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30"/>
          <w:szCs w:val="30"/>
          <w:shd w:val="clear" w:color="auto" w:fill="auto"/>
          <w:lang w:val="cs-CZ" w:eastAsia="cs-CZ" w:bidi="cs-CZ"/>
        </w:rPr>
        <w:t>D O D A T E K Č. 1</w:t>
        <w:br/>
        <w:t>K P A C H T O V N Í S M L O U V Ě</w:t>
        <w:br/>
        <w:t>POh č. 592/2020</w:t>
        <w:br/>
      </w:r>
      <w:r>
        <w:rPr>
          <w:rFonts w:ascii="Times New Roman" w:eastAsia="Times New Roman" w:hAnsi="Times New Roman" w:cs="Times New Roman"/>
          <w:b w:val="0"/>
          <w:bCs w:val="0"/>
          <w:color w:val="000000"/>
          <w:spacing w:val="0"/>
          <w:w w:val="100"/>
          <w:position w:val="0"/>
          <w:sz w:val="28"/>
          <w:szCs w:val="28"/>
          <w:shd w:val="clear" w:color="auto" w:fill="auto"/>
          <w:lang w:val="cs-CZ" w:eastAsia="cs-CZ" w:bidi="cs-CZ"/>
        </w:rPr>
        <w:t>uzavřené dne 25.6.2020</w:t>
      </w:r>
    </w:p>
    <w:p>
      <w:pPr>
        <w:pStyle w:val="Style5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bookmarkStart w:id="0" w:name="bookmark0"/>
      <w:bookmarkStart w:id="1" w:name="bookmark1"/>
      <w:bookmarkStart w:id="2" w:name="bookmark2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mezi :</w:t>
      </w:r>
      <w:bookmarkEnd w:id="0"/>
      <w:bookmarkEnd w:id="1"/>
      <w:bookmarkEnd w:id="2"/>
    </w:p>
    <w:p>
      <w:pPr>
        <w:pStyle w:val="Style5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0" w:name="bookmark0"/>
      <w:bookmarkStart w:id="1" w:name="bookmark1"/>
      <w:bookmarkStart w:id="3" w:name="bookmark3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Povodí Ohře, státní podnik</w:t>
      </w:r>
      <w:bookmarkEnd w:id="0"/>
      <w:bookmarkEnd w:id="1"/>
      <w:bookmarkEnd w:id="3"/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Bezručova 4219, 430 03 Chomutov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Statutární orgán: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Bankovní spojení: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Číslo účtu</w:t>
      </w:r>
    </w:p>
    <w:p>
      <w:pPr>
        <w:pStyle w:val="Style7"/>
        <w:keepNext w:val="0"/>
        <w:keepLines w:val="0"/>
        <w:widowControl w:val="0"/>
        <w:shd w:val="clear" w:color="auto" w:fill="auto"/>
        <w:tabs>
          <w:tab w:pos="2123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IČO:</w:t>
        <w:tab/>
        <w:t>70889988</w:t>
      </w:r>
    </w:p>
    <w:p>
      <w:pPr>
        <w:pStyle w:val="Style7"/>
        <w:keepNext w:val="0"/>
        <w:keepLines w:val="0"/>
        <w:widowControl w:val="0"/>
        <w:shd w:val="clear" w:color="auto" w:fill="auto"/>
        <w:tabs>
          <w:tab w:pos="2123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DIČ:</w:t>
        <w:tab/>
        <w:t>CZ70889988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Povodí Ohře, státní podnik je zapsán v obchodním rejstříku u Krajského soudu v Ústí nad Labem v oddílu A, vložce č. 13052.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dále jen „propachtovatel“ na straně jedné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line="259" w:lineRule="auto"/>
        <w:ind w:left="0" w:right="0" w:firstLine="0"/>
        <w:jc w:val="center"/>
        <w:rPr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a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Antonín Mošovský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Olbrachtova 257/9, 350 02 Cheb</w:t>
      </w:r>
    </w:p>
    <w:p>
      <w:pPr>
        <w:pStyle w:val="Style7"/>
        <w:keepNext w:val="0"/>
        <w:keepLines w:val="0"/>
        <w:widowControl w:val="0"/>
        <w:shd w:val="clear" w:color="auto" w:fill="auto"/>
        <w:tabs>
          <w:tab w:pos="2123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IČO:</w:t>
        <w:tab/>
        <w:t>18691170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DIČ: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Bankovní spojení: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Číslo účtu: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Fyzická osoba je zapsána v evidenci zemědělského podnikatele vedené u Městského úřadu Cheb pod č.j. 034/2005/ZEM.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46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dále jen „pachtýř“ na straně druhé</w:t>
      </w:r>
    </w:p>
    <w:p>
      <w:pPr>
        <w:pStyle w:val="Style5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bookmarkStart w:id="4" w:name="bookmark4"/>
      <w:bookmarkStart w:id="5" w:name="bookmark5"/>
      <w:bookmarkStart w:id="6" w:name="bookmark6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Předmětem dodatku č. 1 je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:</w:t>
      </w:r>
      <w:bookmarkEnd w:id="4"/>
      <w:bookmarkEnd w:id="5"/>
      <w:bookmarkEnd w:id="6"/>
    </w:p>
    <w:p>
      <w:pPr>
        <w:pStyle w:val="Style5"/>
        <w:keepNext/>
        <w:keepLines/>
        <w:widowControl w:val="0"/>
        <w:numPr>
          <w:ilvl w:val="0"/>
          <w:numId w:val="1"/>
        </w:numPr>
        <w:shd w:val="clear" w:color="auto" w:fill="auto"/>
        <w:tabs>
          <w:tab w:pos="402" w:val="left"/>
        </w:tabs>
        <w:bidi w:val="0"/>
        <w:spacing w:before="0" w:line="240" w:lineRule="auto"/>
        <w:ind w:left="0" w:right="0" w:firstLine="0"/>
        <w:jc w:val="left"/>
      </w:pPr>
      <w:bookmarkStart w:id="4" w:name="bookmark4"/>
      <w:bookmarkStart w:id="5" w:name="bookmark5"/>
      <w:bookmarkStart w:id="7" w:name="bookmark7"/>
      <w:bookmarkStart w:id="8" w:name="bookmark8"/>
      <w:bookmarkEnd w:id="7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Změna odst. 1. článku II. Podmínky pachtu:</w:t>
      </w:r>
      <w:bookmarkEnd w:id="4"/>
      <w:bookmarkEnd w:id="5"/>
      <w:bookmarkEnd w:id="8"/>
    </w:p>
    <w:p>
      <w:pPr>
        <w:pStyle w:val="Style7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382" w:val="left"/>
        </w:tabs>
        <w:bidi w:val="0"/>
        <w:spacing w:before="0" w:after="460" w:line="240" w:lineRule="auto"/>
        <w:ind w:left="440" w:right="0" w:hanging="440"/>
        <w:jc w:val="left"/>
      </w:pPr>
      <w:bookmarkStart w:id="9" w:name="bookmark9"/>
      <w:bookmarkEnd w:id="9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Propachtovatel přenechává pachtýři k užívání a požívání předmět pachtu na dobu určitou, a to od </w:t>
      </w:r>
      <w:r>
        <w:rPr>
          <w:rFonts w:ascii="Times New Roman" w:eastAsia="Times New Roman" w:hAnsi="Times New Roman" w:cs="Times New Roman"/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1.1.2025 do 31.12.2029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.</w:t>
      </w:r>
    </w:p>
    <w:p>
      <w:pPr>
        <w:pStyle w:val="Style5"/>
        <w:keepNext/>
        <w:keepLines/>
        <w:widowControl w:val="0"/>
        <w:numPr>
          <w:ilvl w:val="0"/>
          <w:numId w:val="1"/>
        </w:numPr>
        <w:shd w:val="clear" w:color="auto" w:fill="auto"/>
        <w:tabs>
          <w:tab w:pos="402" w:val="left"/>
        </w:tabs>
        <w:bidi w:val="0"/>
        <w:spacing w:before="0" w:line="240" w:lineRule="auto"/>
        <w:ind w:left="0" w:right="0" w:firstLine="0"/>
        <w:jc w:val="left"/>
      </w:pPr>
      <w:bookmarkStart w:id="10" w:name="bookmark10"/>
      <w:bookmarkStart w:id="11" w:name="bookmark11"/>
      <w:bookmarkStart w:id="12" w:name="bookmark12"/>
      <w:bookmarkStart w:id="13" w:name="bookmark13"/>
      <w:bookmarkEnd w:id="12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Změna článku III. Pachtovné:</w:t>
      </w:r>
      <w:bookmarkEnd w:id="10"/>
      <w:bookmarkEnd w:id="11"/>
      <w:bookmarkEnd w:id="13"/>
    </w:p>
    <w:p>
      <w:pPr>
        <w:pStyle w:val="Style7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382" w:val="left"/>
        </w:tabs>
        <w:bidi w:val="0"/>
        <w:spacing w:before="0" w:line="240" w:lineRule="auto"/>
        <w:ind w:left="0" w:right="0" w:firstLine="0"/>
        <w:jc w:val="left"/>
      </w:pPr>
      <w:bookmarkStart w:id="14" w:name="bookmark14"/>
      <w:bookmarkEnd w:id="14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Pachtovné je stanoveno na základě zákona č. 526/1990 Sb., o cenách jako cena smluvní.</w:t>
      </w:r>
    </w:p>
    <w:p>
      <w:pPr>
        <w:pStyle w:val="Style7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382" w:val="left"/>
        </w:tabs>
        <w:bidi w:val="0"/>
        <w:spacing w:before="0" w:line="240" w:lineRule="auto"/>
        <w:ind w:left="440" w:right="0" w:hanging="440"/>
        <w:jc w:val="left"/>
      </w:pPr>
      <w:bookmarkStart w:id="15" w:name="bookmark15"/>
      <w:bookmarkEnd w:id="15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Pacht pozemku je v souladu se zákonem č. 235/2004 Sb., o DPH v platném znění zdaňován platnou sazbou DPH.</w:t>
      </w:r>
    </w:p>
    <w:p>
      <w:pPr>
        <w:pStyle w:val="Style7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400" w:val="left"/>
        </w:tabs>
        <w:bidi w:val="0"/>
        <w:spacing w:before="0" w:line="240" w:lineRule="auto"/>
        <w:ind w:left="440" w:right="0" w:hanging="440"/>
        <w:jc w:val="both"/>
      </w:pPr>
      <w:bookmarkStart w:id="16" w:name="bookmark16"/>
      <w:bookmarkEnd w:id="16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Pachtovné je stanoveno ve výši 0,35 Kč/m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vertAlign w:val="superscript"/>
          <w:lang w:val="cs-CZ" w:eastAsia="cs-CZ" w:bidi="cs-CZ"/>
        </w:rPr>
        <w:t>2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/rok, tj. </w:t>
      </w:r>
      <w:r>
        <w:rPr>
          <w:rFonts w:ascii="Times New Roman" w:eastAsia="Times New Roman" w:hAnsi="Times New Roman" w:cs="Times New Roman"/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13.195,- Kč/rok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(37700 m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vertAlign w:val="superscript"/>
          <w:lang w:val="cs-CZ" w:eastAsia="cs-CZ" w:bidi="cs-CZ"/>
        </w:rPr>
        <w:t>2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 x 0,35 Kč/m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vertAlign w:val="superscript"/>
          <w:lang w:val="cs-CZ" w:eastAsia="cs-CZ" w:bidi="cs-CZ"/>
        </w:rPr>
        <w:t>2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/rok).</w:t>
      </w:r>
    </w:p>
    <w:p>
      <w:pPr>
        <w:pStyle w:val="Style7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400" w:val="left"/>
        </w:tabs>
        <w:bidi w:val="0"/>
        <w:spacing w:before="0" w:line="240" w:lineRule="auto"/>
        <w:ind w:left="440" w:right="0" w:hanging="440"/>
        <w:jc w:val="both"/>
      </w:pPr>
      <w:bookmarkStart w:id="17" w:name="bookmark17"/>
      <w:bookmarkEnd w:id="17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Roční pachtovné bude hrazeno na základě daňového dokladu vystaveného do 15 dnů ode dne uskutečnění zdanitelného plnění se splatností 14 dnů od data vystavení.</w:t>
      </w:r>
    </w:p>
    <w:p>
      <w:pPr>
        <w:pStyle w:val="Style7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400" w:val="left"/>
        </w:tabs>
        <w:bidi w:val="0"/>
        <w:spacing w:before="0" w:line="240" w:lineRule="auto"/>
        <w:ind w:left="440" w:right="0" w:hanging="440"/>
        <w:jc w:val="both"/>
      </w:pPr>
      <w:bookmarkStart w:id="18" w:name="bookmark18"/>
      <w:bookmarkEnd w:id="18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Datum uskutečnění zdanitelného plnění je pro rok 2025 stanoven na den oboustranného podpisu dodatku.</w:t>
      </w:r>
    </w:p>
    <w:p>
      <w:pPr>
        <w:pStyle w:val="Style7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400" w:val="left"/>
        </w:tabs>
        <w:bidi w:val="0"/>
        <w:spacing w:before="0" w:line="240" w:lineRule="auto"/>
        <w:ind w:left="440" w:right="0" w:hanging="440"/>
        <w:jc w:val="both"/>
      </w:pPr>
      <w:bookmarkStart w:id="19" w:name="bookmark19"/>
      <w:bookmarkEnd w:id="19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Datum uskutečnění zdanitelného plnění po zbývající dobu platnosti smlouvy je stanoven na </w:t>
      </w:r>
      <w:r>
        <w:rPr>
          <w:rFonts w:ascii="Times New Roman" w:eastAsia="Times New Roman" w:hAnsi="Times New Roman" w:cs="Times New Roman"/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31. květen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kalendářního roku počínaje rokem 2026.</w:t>
      </w:r>
    </w:p>
    <w:p>
      <w:pPr>
        <w:pStyle w:val="Style7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400" w:val="left"/>
        </w:tabs>
        <w:bidi w:val="0"/>
        <w:spacing w:before="0" w:after="480" w:line="240" w:lineRule="auto"/>
        <w:ind w:left="440" w:right="0" w:hanging="440"/>
        <w:jc w:val="both"/>
      </w:pPr>
      <w:bookmarkStart w:id="20" w:name="bookmark20"/>
      <w:bookmarkEnd w:id="20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V případě nezaplacení ve lhůtě splatnosti se pachtýř zavazuje zaplatit propachtovateli úrok z prodlení ve výši 0,3 % z dlužné částky za každý den prodlení. Prodlení s platbou pachtovného delší než 30 dnů se považuje za podstatné porušení podmínek této smlouvy a propachtovatel je v takovém případě oprávněn vypovědět tuto smlouvu s okamžitou platností, tj. bez výpovědní doby.</w:t>
      </w:r>
    </w:p>
    <w:p>
      <w:pPr>
        <w:pStyle w:val="Style5"/>
        <w:keepNext/>
        <w:keepLines/>
        <w:widowControl w:val="0"/>
        <w:numPr>
          <w:ilvl w:val="0"/>
          <w:numId w:val="1"/>
        </w:numPr>
        <w:shd w:val="clear" w:color="auto" w:fill="auto"/>
        <w:tabs>
          <w:tab w:pos="400" w:val="left"/>
        </w:tabs>
        <w:bidi w:val="0"/>
        <w:spacing w:before="0" w:line="240" w:lineRule="auto"/>
        <w:ind w:left="0" w:right="0" w:firstLine="0"/>
        <w:jc w:val="both"/>
      </w:pPr>
      <w:bookmarkStart w:id="21" w:name="bookmark21"/>
      <w:bookmarkStart w:id="22" w:name="bookmark22"/>
      <w:bookmarkStart w:id="23" w:name="bookmark23"/>
      <w:bookmarkStart w:id="24" w:name="bookmark24"/>
      <w:bookmarkEnd w:id="23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Doplnění odst. 6 v článku VI. Ostatní závěrečná ustanovení:</w:t>
      </w:r>
      <w:bookmarkEnd w:id="21"/>
      <w:bookmarkEnd w:id="22"/>
      <w:bookmarkEnd w:id="24"/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440" w:right="0" w:hanging="440"/>
        <w:jc w:val="both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6. Smluvní strany berou na vědomí, že Povodí Ohře, státní podnik, je povinen zveřejnit obraz smlouvy a jejích případných změn (dodatků) a dalších dokumentů od této smlouvy odvozených včetně metadat požadovaných k uveřejnění dle zákona č. 340/2015 Sb. o registru smluv. Zveřejnění smlouvy a metadat v registru smluv zajistí Povodí Ohře, státní podnik, který má právo tuto smlouvu zveřejnit rovněž v pochybnostech o tom, zda tato smlouva zveřejnění podléhá či nikoliv. Plnění předmětu této smlouvy před účinností této smlouvy se považuje za plnění podle této smlouvy a práva a povinnosti z něj vzniklé se řídí touto smlouvou.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Dodatek nabývá platnosti dnem jeho podpisu poslední ze smluvních stran a účinnosti zveřejněním v Registru smluv, pokud této účinnosti dle příslušných ustanovení smlouvy nenabude později.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Dodatek je vyhotoven ve čtyřech (4) stejnopisech, z nichž tři (3) obdrží propachtovatel a jeden (1) pachtýř.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  <w:sectPr>
          <w:footnotePr>
            <w:pos w:val="pageBottom"/>
            <w:numFmt w:val="decimal"/>
            <w:numRestart w:val="continuous"/>
          </w:footnotePr>
          <w:pgSz w:w="11909" w:h="16834"/>
          <w:pgMar w:top="1227" w:left="1413" w:right="1408" w:bottom="1603" w:header="799" w:footer="1175" w:gutter="0"/>
          <w:pgNumType w:start="1"/>
          <w:cols w:space="720"/>
          <w:noEndnote/>
          <w:rtlGutter w:val="0"/>
          <w:docGrid w:linePitch="360"/>
        </w:sect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Ostatní ujednání předmětné pachtovní smlouvy nedotčená tímto dodatkem zůstávají v platnosti.</w:t>
      </w:r>
    </w:p>
    <w:p>
      <w:pPr>
        <w:widowControl w:val="0"/>
        <w:spacing w:before="83" w:after="83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4"/>
          <w:pgMar w:top="1236" w:left="0" w:right="0" w:bottom="2553" w:header="0" w:footer="3" w:gutter="0"/>
          <w:cols w:space="720"/>
          <w:noEndnote/>
          <w:rtlGutter w:val="0"/>
          <w:docGrid w:linePitch="360"/>
        </w:sectPr>
      </w:pP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V Chomutově dne …………….……..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2"/>
          <w:szCs w:val="22"/>
        </w:rPr>
        <w:sectPr>
          <w:footnotePr>
            <w:pos w:val="pageBottom"/>
            <w:numFmt w:val="decimal"/>
            <w:numRestart w:val="continuous"/>
          </w:footnotePr>
          <w:type w:val="continuous"/>
          <w:pgSz w:w="11909" w:h="16834"/>
          <w:pgMar w:top="1236" w:left="1524" w:right="2114" w:bottom="2553" w:header="0" w:footer="3" w:gutter="0"/>
          <w:cols w:num="2" w:space="1518"/>
          <w:noEndnote/>
          <w:rtlGutter w:val="0"/>
          <w:docGrid w:linePitch="360"/>
        </w:sect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V Chebu dne ………….………..…..</w:t>
      </w: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100" w:after="100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4"/>
          <w:pgMar w:top="1236" w:left="0" w:right="0" w:bottom="1236" w:header="0" w:footer="3" w:gutter="0"/>
          <w:cols w:space="720"/>
          <w:noEndnote/>
          <w:rtlGutter w:val="0"/>
          <w:docGrid w:linePitch="360"/>
        </w:sectPr>
      </w:pP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………………………………………….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2"/>
          <w:szCs w:val="22"/>
        </w:rPr>
        <w:sectPr>
          <w:footnotePr>
            <w:pos w:val="pageBottom"/>
            <w:numFmt w:val="decimal"/>
            <w:numRestart w:val="continuous"/>
          </w:footnotePr>
          <w:type w:val="continuous"/>
          <w:pgSz w:w="11909" w:h="16834"/>
          <w:pgMar w:top="1236" w:left="1413" w:right="1874" w:bottom="1236" w:header="0" w:footer="3" w:gutter="0"/>
          <w:cols w:num="2" w:space="1398"/>
          <w:noEndnote/>
          <w:rtlGutter w:val="0"/>
          <w:docGrid w:linePitch="360"/>
        </w:sect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…………………………………………</w:t>
      </w:r>
    </w:p>
    <w:sectPr>
      <w:footnotePr>
        <w:pos w:val="pageBottom"/>
        <w:numFmt w:val="decimal"/>
        <w:numRestart w:val="continuous"/>
      </w:footnotePr>
      <w:type w:val="continuous"/>
      <w:pgSz w:w="11909" w:h="16834"/>
      <w:pgMar w:top="1236" w:left="1413" w:right="1874" w:bottom="1236" w:header="0" w:footer="3" w:gutter="0"/>
      <w:cols w:num="2" w:space="1398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)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</w:abstractNum>
  <w:abstractNum w:abstractNumId="2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</w:abstractNum>
  <w:abstractNum w:abstractNumId="4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</w:abstractNum>
  <w:num w:numId="1">
    <w:abstractNumId w:val="0"/>
  </w:num>
  <w:num w:numId="3">
    <w:abstractNumId w:val="2"/>
  </w:num>
  <w:num w:numId="5">
    <w:abstractNumId w:val="4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Char Style 3"/>
    <w:basedOn w:val="DefaultParagraphFont"/>
    <w:link w:val="Style2"/>
    <w:rPr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CharStyle6">
    <w:name w:val="Char Style 6"/>
    <w:basedOn w:val="DefaultParagraphFont"/>
    <w:link w:val="Style5"/>
    <w:rPr>
      <w:b/>
      <w:bCs/>
      <w:i w:val="0"/>
      <w:iCs w:val="0"/>
      <w:smallCaps w:val="0"/>
      <w:strike w:val="0"/>
      <w:u w:val="none"/>
    </w:rPr>
  </w:style>
  <w:style w:type="character" w:customStyle="1" w:styleId="CharStyle8">
    <w:name w:val="Char Style 8"/>
    <w:basedOn w:val="DefaultParagraphFont"/>
    <w:link w:val="Style7"/>
    <w:rPr>
      <w:b w:val="0"/>
      <w:bCs w:val="0"/>
      <w:i w:val="0"/>
      <w:iCs w:val="0"/>
      <w:smallCaps w:val="0"/>
      <w:strike w:val="0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FFFFFF"/>
      <w:spacing w:after="540"/>
      <w:jc w:val="center"/>
    </w:pPr>
    <w:rPr>
      <w:b/>
      <w:bCs/>
      <w:i w:val="0"/>
      <w:iCs w:val="0"/>
      <w:smallCaps w:val="0"/>
      <w:strike w:val="0"/>
      <w:sz w:val="30"/>
      <w:szCs w:val="30"/>
      <w:u w:val="none"/>
    </w:rPr>
  </w:style>
  <w:style w:type="paragraph" w:customStyle="1" w:styleId="Style5">
    <w:name w:val="Style 5"/>
    <w:basedOn w:val="Normal"/>
    <w:link w:val="CharStyle6"/>
    <w:pPr>
      <w:widowControl w:val="0"/>
      <w:shd w:val="clear" w:color="auto" w:fill="FFFFFF"/>
      <w:spacing w:after="220"/>
      <w:outlineLvl w:val="0"/>
    </w:pPr>
    <w:rPr>
      <w:b/>
      <w:bCs/>
      <w:i w:val="0"/>
      <w:iCs w:val="0"/>
      <w:smallCaps w:val="0"/>
      <w:strike w:val="0"/>
      <w:u w:val="none"/>
    </w:rPr>
  </w:style>
  <w:style w:type="paragraph" w:customStyle="1" w:styleId="Style7">
    <w:name w:val="Style 7"/>
    <w:basedOn w:val="Normal"/>
    <w:link w:val="CharStyle8"/>
    <w:pPr>
      <w:widowControl w:val="0"/>
      <w:shd w:val="clear" w:color="auto" w:fill="FFFFFF"/>
      <w:spacing w:after="220"/>
    </w:pPr>
    <w:rPr>
      <w:b w:val="0"/>
      <w:bCs w:val="0"/>
      <w:i w:val="0"/>
      <w:iCs w:val="0"/>
      <w:smallCaps w:val="0"/>
      <w:strike w:val="0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

<file path=docProps/core.xml><?xml version="1.0" encoding="utf-8"?>
<cp:coreProperties xmlns:cp="http://schemas.openxmlformats.org/package/2006/metadata/core-properties" xmlns:dc="http://purl.org/dc/elements/1.1/">
  <dc:title>D O D A T E K     č</dc:title>
  <dc:subject/>
  <dc:creator>Povodí Ohře a.s.</dc:creator>
  <cp:keywords/>
</cp:coreProperties>
</file>