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91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5220600023</w:t>
      </w:r>
    </w:p>
    <w:p>
      <w:pPr>
        <w:spacing w:line="425" w:lineRule="exact" w:before="0"/>
        <w:ind w:left="1026" w:right="103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2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1"/>
        <w:ind w:left="0"/>
        <w:rPr>
          <w:sz w:val="51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left="102"/>
        <w:jc w:val="left"/>
      </w:pPr>
      <w:r>
        <w:rPr/>
        <w:t>Chaloupky</w:t>
      </w:r>
      <w:r>
        <w:rPr>
          <w:spacing w:val="-7"/>
        </w:rPr>
        <w:t> </w:t>
      </w:r>
      <w:r>
        <w:rPr/>
        <w:t>o.p.s.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lesní</w:t>
      </w:r>
      <w:r>
        <w:rPr>
          <w:spacing w:val="-4"/>
        </w:rPr>
        <w:t> </w:t>
      </w:r>
      <w:r>
        <w:rPr/>
        <w:t>mateřská</w:t>
      </w:r>
      <w:r>
        <w:rPr>
          <w:spacing w:val="-6"/>
        </w:rPr>
        <w:t> </w:t>
      </w:r>
      <w:r>
        <w:rPr>
          <w:spacing w:val="-2"/>
        </w:rPr>
        <w:t>škola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Kněžice</w:t>
      </w:r>
      <w:r>
        <w:rPr>
          <w:spacing w:val="-6"/>
        </w:rPr>
        <w:t> </w:t>
      </w:r>
      <w:r>
        <w:rPr/>
        <w:t>109,</w:t>
      </w:r>
      <w:r>
        <w:rPr>
          <w:spacing w:val="-6"/>
        </w:rPr>
        <w:t> </w:t>
      </w:r>
      <w:r>
        <w:rPr/>
        <w:t>675</w:t>
      </w:r>
      <w:r>
        <w:rPr>
          <w:spacing w:val="-3"/>
        </w:rPr>
        <w:t> </w:t>
      </w:r>
      <w:r>
        <w:rPr/>
        <w:t>29</w:t>
      </w:r>
      <w:r>
        <w:rPr>
          <w:spacing w:val="-5"/>
        </w:rPr>
        <w:t> </w:t>
      </w:r>
      <w:r>
        <w:rPr>
          <w:spacing w:val="-2"/>
        </w:rPr>
        <w:t>Kněžice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25557475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RNDr.</w:t>
      </w:r>
      <w:r>
        <w:rPr>
          <w:spacing w:val="-3"/>
        </w:rPr>
        <w:t> </w:t>
      </w:r>
      <w:r>
        <w:rPr/>
        <w:t>Jozefem</w:t>
      </w:r>
      <w:r>
        <w:rPr>
          <w:spacing w:val="-2"/>
        </w:rPr>
        <w:t> </w:t>
      </w:r>
      <w:r>
        <w:rPr/>
        <w:t>Z e</w:t>
      </w:r>
      <w:r>
        <w:rPr>
          <w:spacing w:val="-4"/>
        </w:rPr>
        <w:t> </w:t>
      </w:r>
      <w:r>
        <w:rPr/>
        <w:t>t</w:t>
      </w:r>
      <w:r>
        <w:rPr>
          <w:spacing w:val="-3"/>
        </w:rPr>
        <w:t> </w:t>
      </w:r>
      <w:r>
        <w:rPr/>
        <w:t>ě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1466732339/0800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139" w:right="3148"/>
      </w:pPr>
      <w:r>
        <w:rPr>
          <w:spacing w:val="-5"/>
        </w:rPr>
        <w:t>I.</w:t>
      </w:r>
    </w:p>
    <w:p>
      <w:pPr>
        <w:pStyle w:val="Heading2"/>
        <w:ind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5220600023 o poskytnutí finančních prostředků ze Státního fondu životního prostředí ČR ze dne 29.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2025 a Směrnice Ministerstva životního prostředí č. 4/2015 o 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4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3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spacing w:before="2"/>
        <w:ind w:right="115"/>
        <w:jc w:val="both"/>
      </w:pPr>
      <w:r>
        <w:rPr/>
        <w:t>„Směrnice MŽP“), platné ke dni podání žádosti a</w:t>
      </w:r>
      <w:r>
        <w:rPr>
          <w:spacing w:val="40"/>
        </w:rPr>
        <w:t> </w:t>
      </w:r>
      <w:r>
        <w:rPr/>
        <w:t>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17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60" w:top="174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1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21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6/2022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35"/>
        <w:jc w:val="both"/>
      </w:pPr>
      <w:r>
        <w:rPr/>
        <w:t>„Programy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změně</w:t>
      </w:r>
      <w:r>
        <w:rPr>
          <w:spacing w:val="-5"/>
        </w:rPr>
        <w:t> </w:t>
      </w:r>
      <w:r>
        <w:rPr/>
        <w:t>klimatu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Chaloupky</w:t>
      </w:r>
      <w:r>
        <w:rPr>
          <w:spacing w:val="-7"/>
        </w:rPr>
        <w:t> </w:t>
      </w:r>
      <w:r>
        <w:rPr/>
        <w:t>Horní</w:t>
      </w:r>
      <w:r>
        <w:rPr>
          <w:spacing w:val="-6"/>
        </w:rPr>
        <w:t> </w:t>
      </w:r>
      <w:r>
        <w:rPr>
          <w:spacing w:val="-2"/>
        </w:rPr>
        <w:t>Krupá“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ind w:right="103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3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108</w:t>
      </w:r>
      <w:r>
        <w:rPr>
          <w:spacing w:val="-5"/>
          <w:sz w:val="20"/>
        </w:rPr>
        <w:t> </w:t>
      </w:r>
      <w:r>
        <w:rPr>
          <w:sz w:val="20"/>
        </w:rPr>
        <w:t>150,00</w:t>
      </w:r>
      <w:r>
        <w:rPr>
          <w:spacing w:val="-5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sto</w:t>
      </w:r>
    </w:p>
    <w:p>
      <w:pPr>
        <w:pStyle w:val="BodyText"/>
      </w:pPr>
      <w:r>
        <w:rPr/>
        <w:t>osm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sto</w:t>
      </w:r>
      <w:r>
        <w:rPr>
          <w:spacing w:val="-5"/>
        </w:rPr>
        <w:t> </w:t>
      </w:r>
      <w:r>
        <w:rPr/>
        <w:t>padesát</w:t>
      </w:r>
      <w:r>
        <w:rPr>
          <w:spacing w:val="-4"/>
        </w:rPr>
        <w:t> </w:t>
      </w:r>
      <w:r>
        <w:rPr/>
        <w:t>korun</w:t>
      </w:r>
      <w:r>
        <w:rPr>
          <w:spacing w:val="-3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spacing w:before="1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vzdělavatele</w:t>
      </w:r>
      <w:r>
        <w:rPr>
          <w:spacing w:val="-5"/>
        </w:rPr>
        <w:t> </w:t>
      </w:r>
      <w:r>
        <w:rPr/>
        <w:t>120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zasílána</w:t>
      </w:r>
      <w:r>
        <w:rPr>
          <w:spacing w:val="13"/>
          <w:sz w:val="20"/>
        </w:rPr>
        <w:t> </w:t>
      </w:r>
      <w:r>
        <w:rPr>
          <w:sz w:val="20"/>
        </w:rPr>
        <w:t>ex</w:t>
      </w:r>
      <w:r>
        <w:rPr>
          <w:spacing w:val="10"/>
          <w:sz w:val="20"/>
        </w:rPr>
        <w:t> </w:t>
      </w:r>
      <w:r>
        <w:rPr>
          <w:sz w:val="20"/>
        </w:rPr>
        <w:t>post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doložené</w:t>
      </w:r>
      <w:r>
        <w:rPr>
          <w:spacing w:val="9"/>
          <w:sz w:val="20"/>
        </w:rPr>
        <w:t> </w:t>
      </w:r>
      <w:r>
        <w:rPr>
          <w:sz w:val="20"/>
        </w:rPr>
        <w:t>úhrady</w:t>
      </w:r>
      <w:r>
        <w:rPr>
          <w:spacing w:val="16"/>
          <w:sz w:val="20"/>
        </w:rPr>
        <w:t> </w:t>
      </w:r>
      <w:r>
        <w:rPr>
          <w:sz w:val="20"/>
        </w:rPr>
        <w:t>skutečných,</w:t>
      </w:r>
      <w:r>
        <w:rPr>
          <w:spacing w:val="12"/>
          <w:sz w:val="20"/>
        </w:rPr>
        <w:t> </w:t>
      </w:r>
      <w:r>
        <w:rPr>
          <w:sz w:val="20"/>
        </w:rPr>
        <w:t>účelných,</w:t>
      </w:r>
      <w:r>
        <w:rPr>
          <w:spacing w:val="11"/>
          <w:sz w:val="20"/>
        </w:rPr>
        <w:t> </w:t>
      </w:r>
      <w:r>
        <w:rPr>
          <w:sz w:val="20"/>
        </w:rPr>
        <w:t>efektivních,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oprávněně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nezbytně</w:t>
      </w:r>
      <w:r>
        <w:rPr>
          <w:spacing w:val="24"/>
        </w:rPr>
        <w:t> </w:t>
      </w:r>
      <w:r>
        <w:rPr/>
        <w:t>vynaložených</w:t>
      </w:r>
      <w:r>
        <w:rPr>
          <w:spacing w:val="25"/>
        </w:rPr>
        <w:t> </w:t>
      </w:r>
      <w:r>
        <w:rPr/>
        <w:t>výdajů</w:t>
      </w:r>
      <w:r>
        <w:rPr>
          <w:spacing w:val="25"/>
        </w:rPr>
        <w:t> </w:t>
      </w:r>
      <w:r>
        <w:rPr/>
        <w:t>na</w:t>
      </w:r>
      <w:r>
        <w:rPr>
          <w:spacing w:val="26"/>
        </w:rPr>
        <w:t> </w:t>
      </w:r>
      <w:r>
        <w:rPr/>
        <w:t>dodávky,</w:t>
      </w:r>
      <w:r>
        <w:rPr>
          <w:spacing w:val="25"/>
        </w:rPr>
        <w:t> </w:t>
      </w:r>
      <w:r>
        <w:rPr/>
        <w:t>služby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popřípadě</w:t>
      </w:r>
      <w:r>
        <w:rPr>
          <w:spacing w:val="25"/>
        </w:rPr>
        <w:t> </w:t>
      </w:r>
      <w:r>
        <w:rPr/>
        <w:t>jiné</w:t>
      </w:r>
      <w:r>
        <w:rPr>
          <w:spacing w:val="24"/>
        </w:rPr>
        <w:t> </w:t>
      </w:r>
      <w:r>
        <w:rPr/>
        <w:t>práce,</w:t>
      </w:r>
      <w:r>
        <w:rPr>
          <w:spacing w:val="25"/>
        </w:rPr>
        <w:t> </w:t>
      </w:r>
      <w:r>
        <w:rPr/>
        <w:t>dle</w:t>
      </w:r>
      <w:r>
        <w:rPr>
          <w:spacing w:val="25"/>
        </w:rPr>
        <w:t> </w:t>
      </w:r>
      <w:r>
        <w:rPr/>
        <w:t>kapitoly</w:t>
      </w:r>
      <w:r>
        <w:rPr>
          <w:spacing w:val="25"/>
        </w:rPr>
        <w:t> </w:t>
      </w:r>
      <w:r>
        <w:rPr/>
        <w:t>č.</w:t>
      </w:r>
      <w:r>
        <w:rPr>
          <w:spacing w:val="25"/>
        </w:rPr>
        <w:t> </w:t>
      </w:r>
      <w:r>
        <w:rPr/>
        <w:t>12</w:t>
      </w:r>
      <w:r>
        <w:rPr>
          <w:spacing w:val="27"/>
        </w:rPr>
        <w:t> </w:t>
      </w:r>
      <w:r>
        <w:rPr>
          <w:spacing w:val="-4"/>
        </w:rPr>
        <w:t>písm.</w:t>
      </w:r>
    </w:p>
    <w:p>
      <w:pPr>
        <w:pStyle w:val="BodyText"/>
        <w:spacing w:before="1"/>
      </w:pPr>
      <w:r>
        <w:rPr/>
        <w:t>b)</w:t>
      </w:r>
      <w:r>
        <w:rPr>
          <w:spacing w:val="-4"/>
        </w:rPr>
        <w:t> </w:t>
      </w:r>
      <w:r>
        <w:rPr/>
        <w:t>Výzvy,</w:t>
      </w:r>
      <w:r>
        <w:rPr>
          <w:spacing w:val="7"/>
        </w:rPr>
        <w:t> </w:t>
      </w:r>
      <w:r>
        <w:rPr/>
        <w:t>kterými</w:t>
      </w:r>
      <w:r>
        <w:rPr>
          <w:spacing w:val="7"/>
        </w:rPr>
        <w:t> </w:t>
      </w:r>
      <w:r>
        <w:rPr/>
        <w:t>byla</w:t>
      </w:r>
      <w:r>
        <w:rPr>
          <w:spacing w:val="7"/>
        </w:rPr>
        <w:t> </w:t>
      </w:r>
      <w:r>
        <w:rPr/>
        <w:t>akce</w:t>
      </w:r>
      <w:r>
        <w:rPr>
          <w:spacing w:val="8"/>
        </w:rPr>
        <w:t> </w:t>
      </w:r>
      <w:r>
        <w:rPr/>
        <w:t>realizována,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které</w:t>
      </w:r>
      <w:r>
        <w:rPr>
          <w:spacing w:val="6"/>
        </w:rPr>
        <w:t> </w:t>
      </w:r>
      <w:r>
        <w:rPr/>
        <w:t>vznikly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byly</w:t>
      </w:r>
      <w:r>
        <w:rPr>
          <w:spacing w:val="6"/>
        </w:rPr>
        <w:t> </w:t>
      </w:r>
      <w:r>
        <w:rPr/>
        <w:t>uhrazeny</w:t>
      </w:r>
      <w:r>
        <w:rPr>
          <w:spacing w:val="7"/>
        </w:rPr>
        <w:t> </w:t>
      </w:r>
      <w:r>
        <w:rPr/>
        <w:t>v období</w:t>
      </w:r>
      <w:r>
        <w:rPr>
          <w:spacing w:val="7"/>
        </w:rPr>
        <w:t> </w:t>
      </w:r>
      <w:r>
        <w:rPr/>
        <w:t>realizace</w:t>
      </w:r>
      <w:r>
        <w:rPr>
          <w:spacing w:val="7"/>
        </w:rPr>
        <w:t> </w:t>
      </w:r>
      <w:r>
        <w:rPr>
          <w:spacing w:val="-2"/>
        </w:rPr>
        <w:t>jednotlivých</w:t>
      </w:r>
    </w:p>
    <w:p>
      <w:pPr>
        <w:pStyle w:val="BodyText"/>
      </w:pPr>
      <w:r>
        <w:rPr/>
        <w:t>EVP</w:t>
      </w:r>
      <w:r>
        <w:rPr>
          <w:spacing w:val="-2"/>
        </w:rPr>
        <w:t> </w:t>
      </w:r>
      <w:r>
        <w:rPr/>
        <w:t>(tj.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období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9.</w:t>
      </w:r>
      <w:r>
        <w:rPr>
          <w:spacing w:val="-4"/>
        </w:rPr>
        <w:t> </w:t>
      </w:r>
      <w:r>
        <w:rPr/>
        <w:t>2022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31.</w:t>
      </w:r>
      <w:r>
        <w:rPr>
          <w:spacing w:val="-3"/>
        </w:rPr>
        <w:t> </w:t>
      </w:r>
      <w:r>
        <w:rPr/>
        <w:t>8.</w:t>
      </w:r>
      <w:r>
        <w:rPr>
          <w:spacing w:val="-4"/>
        </w:rPr>
        <w:t> </w:t>
      </w:r>
      <w:r>
        <w:rPr>
          <w:spacing w:val="-2"/>
        </w:rPr>
        <w:t>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39"/>
      </w:pPr>
      <w:r>
        <w:rPr>
          <w:spacing w:val="-4"/>
        </w:rPr>
        <w:t>III.</w:t>
      </w:r>
    </w:p>
    <w:p>
      <w:pPr>
        <w:pStyle w:val="Heading2"/>
        <w:spacing w:before="1"/>
        <w:ind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60" w:top="174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1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460" w:top="174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8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9"/>
          <w:sz w:val="20"/>
        </w:rPr>
        <w:t> </w:t>
      </w:r>
      <w:r>
        <w:rPr>
          <w:sz w:val="20"/>
        </w:rPr>
        <w:t>odsouhlaseného</w:t>
      </w:r>
      <w:r>
        <w:rPr>
          <w:spacing w:val="-9"/>
          <w:sz w:val="20"/>
        </w:rPr>
        <w:t> </w:t>
      </w:r>
      <w:r>
        <w:rPr>
          <w:sz w:val="20"/>
        </w:rPr>
        <w:t>podporovaného</w:t>
      </w:r>
      <w:r>
        <w:rPr>
          <w:spacing w:val="-9"/>
          <w:sz w:val="20"/>
        </w:rPr>
        <w:t> </w:t>
      </w:r>
      <w:r>
        <w:rPr>
          <w:sz w:val="20"/>
        </w:rPr>
        <w:t>opatření</w:t>
      </w:r>
      <w:r>
        <w:rPr>
          <w:spacing w:val="-10"/>
          <w:sz w:val="20"/>
        </w:rPr>
        <w:t> </w:t>
      </w:r>
      <w:r>
        <w:rPr>
          <w:sz w:val="20"/>
        </w:rPr>
        <w:t>"Programy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změně klimatu - Chaloupky Horní Krupá", které je součástí žádosti ze dne 21. 10. 2022 a rozpočtu tohoto projektu, včetně případných 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22" w:after="0"/>
        <w:ind w:left="822" w:right="0" w:hanging="361"/>
        <w:jc w:val="both"/>
        <w:rPr>
          <w:sz w:val="20"/>
        </w:rPr>
      </w:pP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období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8"/>
          <w:sz w:val="20"/>
        </w:rPr>
        <w:t> </w:t>
      </w:r>
      <w:r>
        <w:rPr>
          <w:sz w:val="20"/>
        </w:rPr>
        <w:t>10/2022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6/2024</w:t>
      </w:r>
      <w:r>
        <w:rPr>
          <w:spacing w:val="11"/>
          <w:sz w:val="20"/>
        </w:rPr>
        <w:t> </w:t>
      </w:r>
      <w:r>
        <w:rPr>
          <w:sz w:val="20"/>
        </w:rPr>
        <w:t>zrealizoval</w:t>
      </w:r>
      <w:r>
        <w:rPr>
          <w:spacing w:val="9"/>
          <w:sz w:val="20"/>
        </w:rPr>
        <w:t> </w:t>
      </w:r>
      <w:r>
        <w:rPr>
          <w:sz w:val="20"/>
        </w:rPr>
        <w:t>33</w:t>
      </w:r>
      <w:r>
        <w:rPr>
          <w:spacing w:val="11"/>
          <w:sz w:val="20"/>
        </w:rPr>
        <w:t> </w:t>
      </w:r>
      <w:r>
        <w:rPr>
          <w:sz w:val="20"/>
        </w:rPr>
        <w:t>denních</w:t>
      </w:r>
      <w:r>
        <w:rPr>
          <w:spacing w:val="11"/>
          <w:sz w:val="20"/>
        </w:rPr>
        <w:t> </w:t>
      </w:r>
      <w:r>
        <w:rPr>
          <w:sz w:val="20"/>
        </w:rPr>
        <w:t>ekologicky</w:t>
      </w:r>
      <w:r>
        <w:rPr>
          <w:spacing w:val="10"/>
          <w:sz w:val="20"/>
        </w:rPr>
        <w:t> </w:t>
      </w:r>
      <w:r>
        <w:rPr>
          <w:sz w:val="20"/>
        </w:rPr>
        <w:t>výukových</w:t>
      </w:r>
      <w:r>
        <w:rPr>
          <w:spacing w:val="11"/>
          <w:sz w:val="20"/>
        </w:rPr>
        <w:t> </w:t>
      </w:r>
      <w:r>
        <w:rPr>
          <w:sz w:val="20"/>
        </w:rPr>
        <w:t>programů</w:t>
      </w:r>
      <w:r>
        <w:rPr>
          <w:spacing w:val="10"/>
          <w:sz w:val="20"/>
        </w:rPr>
        <w:t> </w:t>
      </w: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děti</w:t>
      </w:r>
    </w:p>
    <w:p>
      <w:pPr>
        <w:pStyle w:val="BodyText"/>
        <w:ind w:left="821"/>
        <w:jc w:val="both"/>
      </w:pPr>
      <w:r>
        <w:rPr/>
        <w:t>a</w:t>
      </w:r>
      <w:r>
        <w:rPr>
          <w:spacing w:val="-6"/>
        </w:rPr>
        <w:t> </w:t>
      </w:r>
      <w:r>
        <w:rPr/>
        <w:t>mládež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rozsahu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163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18" w:after="0"/>
        <w:ind w:left="822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1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  <w:tab w:pos="462" w:val="left" w:leader="none"/>
        </w:tabs>
        <w:spacing w:line="240" w:lineRule="auto" w:before="120" w:after="0"/>
        <w:ind w:left="462" w:right="112" w:hanging="462"/>
        <w:jc w:val="right"/>
        <w:rPr>
          <w:sz w:val="20"/>
        </w:rPr>
      </w:pPr>
      <w:r>
        <w:rPr>
          <w:sz w:val="20"/>
        </w:rPr>
        <w:t>bude</w:t>
      </w:r>
      <w:r>
        <w:rPr>
          <w:spacing w:val="3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vést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účetnictví</w:t>
      </w:r>
      <w:r>
        <w:rPr>
          <w:spacing w:val="4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5"/>
          <w:sz w:val="20"/>
        </w:rPr>
        <w:t> </w:t>
      </w:r>
      <w:r>
        <w:rPr>
          <w:sz w:val="20"/>
        </w:rPr>
        <w:t>o účetnictví,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left="0" w:right="111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7"/>
        </w:rPr>
        <w:t> </w:t>
      </w:r>
      <w:r>
        <w:rPr/>
        <w:t>(zákon</w:t>
      </w:r>
      <w:r>
        <w:rPr>
          <w:spacing w:val="-6"/>
        </w:rPr>
        <w:t> </w:t>
      </w:r>
      <w:r>
        <w:rPr/>
        <w:t>č.</w:t>
      </w:r>
      <w:r>
        <w:rPr>
          <w:spacing w:val="-7"/>
        </w:rPr>
        <w:t> </w:t>
      </w:r>
      <w:r>
        <w:rPr/>
        <w:t>586/1992</w:t>
      </w:r>
      <w:r>
        <w:rPr>
          <w:spacing w:val="-6"/>
        </w:rPr>
        <w:t> </w:t>
      </w:r>
      <w:r>
        <w:rPr/>
        <w:t>Sb.,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daních</w:t>
      </w:r>
      <w:r>
        <w:rPr>
          <w:spacing w:val="-7"/>
        </w:rPr>
        <w:t> </w:t>
      </w:r>
      <w:r>
        <w:rPr/>
        <w:t>z příjmů,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7"/>
        </w:rPr>
        <w:t> </w:t>
      </w:r>
      <w:r>
        <w:rPr/>
        <w:t>znění)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písm.</w:t>
      </w:r>
      <w:r>
        <w:rPr>
          <w:spacing w:val="-6"/>
        </w:rPr>
        <w:t> </w:t>
      </w:r>
      <w:r>
        <w:rPr/>
        <w:t>o)</w:t>
      </w:r>
      <w:r>
        <w:rPr>
          <w:spacing w:val="-8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1" w:right="111" w:hanging="360"/>
        <w:jc w:val="both"/>
        <w:rPr>
          <w:sz w:val="20"/>
        </w:rPr>
      </w:pPr>
      <w:r>
        <w:rPr>
          <w:sz w:val="20"/>
        </w:rPr>
        <w:t>nebude</w:t>
      </w:r>
      <w:r>
        <w:rPr>
          <w:spacing w:val="40"/>
          <w:sz w:val="20"/>
        </w:rPr>
        <w:t> </w:t>
      </w:r>
      <w:r>
        <w:rPr>
          <w:sz w:val="20"/>
        </w:rPr>
        <w:t>čerpat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stejné</w:t>
      </w:r>
      <w:r>
        <w:rPr>
          <w:spacing w:val="40"/>
          <w:sz w:val="20"/>
        </w:rPr>
        <w:t> </w:t>
      </w:r>
      <w:r>
        <w:rPr>
          <w:sz w:val="20"/>
        </w:rPr>
        <w:t>způsobilé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jinou</w:t>
      </w:r>
      <w:r>
        <w:rPr>
          <w:spacing w:val="40"/>
          <w:sz w:val="20"/>
        </w:rPr>
        <w:t> </w:t>
      </w:r>
      <w:r>
        <w:rPr>
          <w:sz w:val="20"/>
        </w:rPr>
        <w:t>veřejnou</w:t>
      </w:r>
      <w:r>
        <w:rPr>
          <w:spacing w:val="40"/>
          <w:sz w:val="20"/>
        </w:rPr>
        <w:t> </w:t>
      </w:r>
      <w:r>
        <w:rPr>
          <w:sz w:val="20"/>
        </w:rPr>
        <w:t>podporu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107</w:t>
      </w:r>
      <w:r>
        <w:rPr>
          <w:spacing w:val="-2"/>
          <w:sz w:val="20"/>
        </w:rPr>
        <w:t> </w:t>
      </w:r>
      <w:r>
        <w:rPr>
          <w:sz w:val="20"/>
        </w:rPr>
        <w:t>odst. 1 Smlouvy o fungování Evropské unie, podporu z prostředků Unie, které centrálně spravují orgány, agentury, společné podniky a jiné subjekty EU a která není přímo ani nepřímo pod kontrolou členských států, podporu ze státního rozpočtu a dalších veřejných zdrojů a ani podporu v režimu de </w:t>
      </w:r>
      <w:r>
        <w:rPr>
          <w:spacing w:val="-2"/>
          <w:sz w:val="20"/>
        </w:rPr>
        <w:t>minimis.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q) Výzvy.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5" w:hanging="360"/>
        <w:jc w:val="both"/>
        <w:rPr>
          <w:sz w:val="20"/>
        </w:rPr>
      </w:pPr>
      <w:r>
        <w:rPr>
          <w:sz w:val="20"/>
        </w:rPr>
        <w:t>bude dodržovat čl. 10 písm. v)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realizace podporovaného</w:t>
      </w:r>
      <w:r>
        <w:rPr>
          <w:spacing w:val="-2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dokumentů osobám pověřeným Fondem případně jiným oprávněným kontrolním orgánům, a to do uplynutí lhůty 3 let od data ukončení realizace projektu,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</w:t>
      </w:r>
      <w:r>
        <w:rPr>
          <w:spacing w:val="14"/>
          <w:sz w:val="20"/>
        </w:rPr>
        <w:t> </w:t>
      </w:r>
      <w:r>
        <w:rPr>
          <w:sz w:val="20"/>
        </w:rPr>
        <w:t>uchování</w:t>
      </w:r>
      <w:r>
        <w:rPr>
          <w:spacing w:val="14"/>
          <w:sz w:val="20"/>
        </w:rPr>
        <w:t> </w:t>
      </w:r>
      <w:r>
        <w:rPr>
          <w:sz w:val="20"/>
        </w:rPr>
        <w:t>informací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požadovaném</w:t>
      </w:r>
      <w:r>
        <w:rPr>
          <w:spacing w:val="15"/>
          <w:sz w:val="20"/>
        </w:rPr>
        <w:t> </w:t>
      </w:r>
      <w:r>
        <w:rPr>
          <w:sz w:val="20"/>
        </w:rPr>
        <w:t>právními</w:t>
      </w:r>
      <w:r>
        <w:rPr>
          <w:spacing w:val="14"/>
          <w:sz w:val="20"/>
        </w:rPr>
        <w:t> </w:t>
      </w:r>
      <w:r>
        <w:rPr>
          <w:sz w:val="20"/>
        </w:rPr>
        <w:t>předpisy České republiky a</w:t>
      </w:r>
      <w:r>
        <w:rPr>
          <w:spacing w:val="-3"/>
          <w:sz w:val="20"/>
        </w:rPr>
        <w:t> </w:t>
      </w:r>
      <w:r>
        <w:rPr>
          <w:sz w:val="20"/>
        </w:rPr>
        <w:t>EU, a to po dobu deseti let od konce</w:t>
      </w:r>
      <w:r>
        <w:rPr>
          <w:spacing w:val="-1"/>
          <w:sz w:val="20"/>
        </w:rPr>
        <w:t> </w:t>
      </w:r>
      <w:r>
        <w:rPr>
          <w:sz w:val="20"/>
        </w:rPr>
        <w:t>roku, ve kterém došlo k ukončení projektu konečného příjemce </w:t>
      </w:r>
      <w:r>
        <w:rPr>
          <w:spacing w:val="-2"/>
          <w:sz w:val="20"/>
        </w:rPr>
        <w:t>podpory,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460" w:top="174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91" w:after="0"/>
        <w:ind w:left="46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15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</w:t>
      </w:r>
      <w:r>
        <w:rPr>
          <w:spacing w:val="40"/>
          <w:sz w:val="20"/>
        </w:rPr>
        <w:t> </w:t>
      </w:r>
      <w:r>
        <w:rPr>
          <w:sz w:val="20"/>
        </w:rPr>
        <w:t>6</w:t>
      </w:r>
      <w:r>
        <w:rPr>
          <w:spacing w:val="-3"/>
          <w:sz w:val="20"/>
        </w:rPr>
        <w:t> </w:t>
      </w:r>
      <w:r>
        <w:rPr>
          <w:sz w:val="20"/>
        </w:rPr>
        <w:t>Směrnice Evropského Parlamentu a Rady (EU) 2015/849 o předcházení využívání finančního systému</w:t>
      </w:r>
      <w:r>
        <w:rPr>
          <w:spacing w:val="40"/>
          <w:sz w:val="20"/>
        </w:rPr>
        <w:t> </w:t>
      </w:r>
      <w:r>
        <w:rPr>
          <w:sz w:val="20"/>
        </w:rPr>
        <w:t>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8"/>
          <w:sz w:val="20"/>
        </w:rPr>
        <w:t> </w:t>
      </w:r>
      <w:r>
        <w:rPr>
          <w:sz w:val="20"/>
        </w:rPr>
        <w:t>povinen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zdržet</w:t>
      </w:r>
      <w:r>
        <w:rPr>
          <w:spacing w:val="10"/>
          <w:sz w:val="20"/>
        </w:rPr>
        <w:t> </w:t>
      </w:r>
      <w:r>
        <w:rPr>
          <w:sz w:val="20"/>
        </w:rPr>
        <w:t>podvodného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korupčního</w:t>
      </w:r>
      <w:r>
        <w:rPr>
          <w:spacing w:val="11"/>
          <w:sz w:val="20"/>
        </w:rPr>
        <w:t> </w:t>
      </w:r>
      <w:r>
        <w:rPr>
          <w:sz w:val="20"/>
        </w:rPr>
        <w:t>jednání</w:t>
      </w:r>
      <w:r>
        <w:rPr>
          <w:spacing w:val="8"/>
          <w:sz w:val="20"/>
        </w:rPr>
        <w:t> </w:t>
      </w:r>
      <w:r>
        <w:rPr>
          <w:sz w:val="20"/>
        </w:rPr>
        <w:t>definovaného</w:t>
      </w:r>
      <w:r>
        <w:rPr>
          <w:spacing w:val="10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čl.</w:t>
      </w:r>
      <w:r>
        <w:rPr>
          <w:spacing w:val="9"/>
          <w:sz w:val="20"/>
        </w:rPr>
        <w:t> </w:t>
      </w:r>
      <w:r>
        <w:rPr>
          <w:sz w:val="20"/>
        </w:rPr>
        <w:t>10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spacing w:before="1"/>
        <w:jc w:val="both"/>
      </w:pPr>
      <w:r>
        <w:rPr/>
        <w:t>x)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3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b) za první, třetí, čtvrtou nebo pátou odrážkou nebo podle článku IV bodu 2 písm. a)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 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Dojde-li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uvedených</w:t>
      </w:r>
      <w:r>
        <w:rPr>
          <w:spacing w:val="40"/>
          <w:sz w:val="20"/>
        </w:rPr>
        <w:t> </w:t>
      </w:r>
      <w:r>
        <w:rPr>
          <w:sz w:val="20"/>
        </w:rPr>
        <w:t>v 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2"/>
          <w:sz w:val="20"/>
        </w:rPr>
        <w:t> </w:t>
      </w:r>
      <w:r>
        <w:rPr>
          <w:sz w:val="20"/>
        </w:rPr>
        <w:t>a)</w:t>
      </w:r>
      <w:r>
        <w:rPr>
          <w:spacing w:val="53"/>
          <w:sz w:val="20"/>
        </w:rPr>
        <w:t> </w:t>
      </w:r>
      <w:r>
        <w:rPr>
          <w:sz w:val="20"/>
        </w:rPr>
        <w:t>za</w:t>
      </w:r>
      <w:r>
        <w:rPr>
          <w:spacing w:val="53"/>
          <w:sz w:val="20"/>
        </w:rPr>
        <w:t> </w:t>
      </w:r>
      <w:r>
        <w:rPr>
          <w:sz w:val="20"/>
        </w:rPr>
        <w:t>druhou</w:t>
      </w:r>
      <w:r>
        <w:rPr>
          <w:spacing w:val="54"/>
          <w:sz w:val="20"/>
        </w:rPr>
        <w:t> </w:t>
      </w:r>
      <w:r>
        <w:rPr>
          <w:sz w:val="20"/>
        </w:rPr>
        <w:t>odrážkou,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4"/>
          <w:sz w:val="20"/>
        </w:rPr>
        <w:t> </w:t>
      </w: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100</w:t>
      </w:r>
      <w:r>
        <w:rPr>
          <w:spacing w:val="54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37"/>
          <w:sz w:val="20"/>
        </w:rPr>
        <w:t> </w:t>
      </w:r>
      <w:r>
        <w:rPr>
          <w:sz w:val="20"/>
        </w:rPr>
        <w:t>podpory,</w:t>
      </w:r>
      <w:r>
        <w:rPr>
          <w:spacing w:val="38"/>
          <w:sz w:val="20"/>
        </w:rPr>
        <w:t> </w:t>
      </w:r>
      <w:r>
        <w:rPr>
          <w:sz w:val="20"/>
        </w:rPr>
        <w:t>byl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9"/>
          <w:sz w:val="20"/>
        </w:rPr>
        <w:t> </w:t>
      </w:r>
      <w:r>
        <w:rPr>
          <w:sz w:val="20"/>
        </w:rPr>
        <w:t>li</w:t>
      </w:r>
      <w:r>
        <w:rPr>
          <w:spacing w:val="37"/>
          <w:sz w:val="20"/>
        </w:rPr>
        <w:t> </w:t>
      </w:r>
      <w:r>
        <w:rPr>
          <w:sz w:val="20"/>
        </w:rPr>
        <w:t>naplněn</w:t>
      </w:r>
      <w:r>
        <w:rPr>
          <w:spacing w:val="38"/>
          <w:sz w:val="20"/>
        </w:rPr>
        <w:t> </w:t>
      </w:r>
      <w:r>
        <w:rPr>
          <w:sz w:val="20"/>
        </w:rPr>
        <w:t>účel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7"/>
          <w:sz w:val="20"/>
        </w:rPr>
        <w:t> </w:t>
      </w:r>
      <w:r>
        <w:rPr>
          <w:sz w:val="20"/>
        </w:rPr>
        <w:t>citovaného</w:t>
      </w:r>
      <w:r>
        <w:rPr>
          <w:spacing w:val="39"/>
          <w:sz w:val="20"/>
        </w:rPr>
        <w:t> </w:t>
      </w:r>
      <w:r>
        <w:rPr>
          <w:sz w:val="20"/>
        </w:rPr>
        <w:t>ustanovení</w:t>
      </w:r>
      <w:r>
        <w:rPr>
          <w:spacing w:val="38"/>
          <w:sz w:val="20"/>
        </w:rPr>
        <w:t> </w:t>
      </w:r>
      <w:r>
        <w:rPr>
          <w:sz w:val="20"/>
        </w:rPr>
        <w:t>na</w:t>
      </w:r>
      <w:r>
        <w:rPr>
          <w:spacing w:val="37"/>
          <w:sz w:val="20"/>
        </w:rPr>
        <w:t> </w:t>
      </w:r>
      <w:r>
        <w:rPr>
          <w:sz w:val="20"/>
        </w:rPr>
        <w:t>méně</w:t>
      </w:r>
      <w:r>
        <w:rPr>
          <w:spacing w:val="37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60" w:top="1740" w:bottom="1660" w:left="1600" w:right="1020"/>
        </w:sectPr>
      </w:pPr>
    </w:p>
    <w:p>
      <w:pPr>
        <w:pStyle w:val="BodyText"/>
        <w:spacing w:before="91"/>
        <w:ind w:right="112"/>
        <w:jc w:val="both"/>
      </w:pPr>
      <w:r>
        <w:rPr/>
        <w:t>stanovených</w:t>
      </w:r>
      <w:r>
        <w:rPr>
          <w:spacing w:val="34"/>
        </w:rPr>
        <w:t> </w:t>
      </w:r>
      <w:r>
        <w:rPr/>
        <w:t>indikátorů.</w:t>
      </w:r>
      <w:r>
        <w:rPr>
          <w:spacing w:val="37"/>
        </w:rPr>
        <w:t> </w:t>
      </w:r>
      <w:r>
        <w:rPr/>
        <w:t>V</w:t>
      </w:r>
      <w:r>
        <w:rPr>
          <w:spacing w:val="35"/>
        </w:rPr>
        <w:t> </w:t>
      </w:r>
      <w:r>
        <w:rPr/>
        <w:t>případě</w:t>
      </w:r>
      <w:r>
        <w:rPr>
          <w:spacing w:val="33"/>
        </w:rPr>
        <w:t> </w:t>
      </w:r>
      <w:r>
        <w:rPr/>
        <w:t>plnění</w:t>
      </w:r>
      <w:r>
        <w:rPr>
          <w:spacing w:val="34"/>
        </w:rPr>
        <w:t> </w:t>
      </w:r>
      <w:r>
        <w:rPr/>
        <w:t>účelu</w:t>
      </w:r>
      <w:r>
        <w:rPr>
          <w:spacing w:val="36"/>
        </w:rPr>
        <w:t> </w:t>
      </w:r>
      <w:r>
        <w:rPr/>
        <w:t>akce</w:t>
      </w:r>
      <w:r>
        <w:rPr>
          <w:spacing w:val="36"/>
        </w:rPr>
        <w:t> </w:t>
      </w:r>
      <w:r>
        <w:rPr/>
        <w:t>podle</w:t>
      </w:r>
      <w:r>
        <w:rPr>
          <w:spacing w:val="33"/>
        </w:rPr>
        <w:t> </w:t>
      </w:r>
      <w:r>
        <w:rPr/>
        <w:t>v předchozí</w:t>
      </w:r>
      <w:r>
        <w:rPr>
          <w:spacing w:val="34"/>
        </w:rPr>
        <w:t> </w:t>
      </w:r>
      <w:r>
        <w:rPr/>
        <w:t>větě</w:t>
      </w:r>
      <w:r>
        <w:rPr>
          <w:spacing w:val="36"/>
        </w:rPr>
        <w:t> </w:t>
      </w:r>
      <w:r>
        <w:rPr/>
        <w:t>citovaného</w:t>
      </w:r>
      <w:r>
        <w:rPr>
          <w:spacing w:val="35"/>
        </w:rPr>
        <w:t> </w:t>
      </w:r>
      <w:r>
        <w:rPr/>
        <w:t>ustanovení v</w:t>
      </w:r>
      <w:r>
        <w:rPr>
          <w:spacing w:val="-3"/>
        </w:rPr>
        <w:t> </w:t>
      </w:r>
      <w:r>
        <w:rPr/>
        <w:t>rozmezí 51</w:t>
      </w:r>
      <w:r>
        <w:rPr>
          <w:spacing w:val="17"/>
        </w:rPr>
        <w:t> </w:t>
      </w:r>
      <w:r>
        <w:rPr/>
        <w:t>– 99 % stanovených indikátorů,</w:t>
      </w:r>
      <w:r>
        <w:rPr>
          <w:spacing w:val="17"/>
        </w:rPr>
        <w:t> </w:t>
      </w:r>
      <w:r>
        <w:rPr/>
        <w:t>bude toto porušení postiženo odvodem v rozmezí 0,1 –</w:t>
      </w:r>
      <w:r>
        <w:rPr>
          <w:spacing w:val="40"/>
        </w:rPr>
        <w:t> </w:t>
      </w:r>
      <w:r>
        <w:rPr/>
        <w:t>49 % z poskytnuté podpory, v závislosti na míře porušení stanovených indikátorů účelu akce.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poskytnuté podpory za každý započatý měsíc prodlení. Porušení těchto povinností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18" w:hanging="28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" w:after="0"/>
        <w:ind w:left="38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both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7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2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60" w:top="1740" w:bottom="166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91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1460" w:top="17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59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2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2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0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6" w:right="103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2025-02-20T06:45:15Z</dcterms:created>
  <dcterms:modified xsi:type="dcterms:W3CDTF">2025-02-20T06:45:15Z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2025-02-20T00:00:00Z</vt:filetime>
  </property>
</Properties>
</file>