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C23" w:rsidRPr="00DE56DE" w:rsidRDefault="00B32C23" w:rsidP="00B32C23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bookmarkStart w:id="0" w:name="_GoBack"/>
      <w:bookmarkEnd w:id="0"/>
      <w:r w:rsidRPr="00DE56DE">
        <w:rPr>
          <w:rFonts w:ascii="Arial" w:hAnsi="Arial" w:cs="Arial"/>
          <w:sz w:val="22"/>
          <w:szCs w:val="22"/>
          <w:lang w:val="cs-CZ"/>
        </w:rPr>
        <w:t>Příloha č. 2</w:t>
      </w:r>
    </w:p>
    <w:p w:rsidR="00B32C23" w:rsidRPr="00DE56DE" w:rsidRDefault="00B32C23" w:rsidP="00B32C23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B32C23" w:rsidRPr="00DE56DE" w:rsidRDefault="00B32C23" w:rsidP="00B3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E56DE">
        <w:rPr>
          <w:rFonts w:ascii="Arial" w:hAnsi="Arial" w:cs="Arial"/>
          <w:b/>
          <w:sz w:val="22"/>
          <w:szCs w:val="22"/>
          <w:lang w:val="cs-CZ"/>
        </w:rPr>
        <w:t>ZÁKLADNÍ ZÁRUKA</w:t>
      </w:r>
    </w:p>
    <w:p w:rsidR="00B32C23" w:rsidRPr="00DE56DE" w:rsidRDefault="00B32C23" w:rsidP="00B32C23">
      <w:pPr>
        <w:ind w:left="360"/>
        <w:rPr>
          <w:rFonts w:ascii="Arial" w:hAnsi="Arial" w:cs="Arial"/>
          <w:sz w:val="22"/>
          <w:szCs w:val="22"/>
          <w:lang w:val="cs-CZ"/>
        </w:rPr>
      </w:pPr>
      <w:r w:rsidRPr="00DE56DE">
        <w:rPr>
          <w:rFonts w:ascii="Arial" w:hAnsi="Arial" w:cs="Arial"/>
          <w:sz w:val="22"/>
          <w:szCs w:val="22"/>
          <w:lang w:val="cs-CZ"/>
        </w:rPr>
        <w:t>Za předpokladu splnění předpisů pro provoz a údržbu prvků dle ČSN EN 1176-7 a pokynů výrobce, poskytuje výrobce na své výrobky následující záruky.</w:t>
      </w:r>
    </w:p>
    <w:p w:rsidR="00B32C23" w:rsidRPr="00DE56DE" w:rsidRDefault="00B32C23" w:rsidP="00B32C23">
      <w:pPr>
        <w:ind w:left="360"/>
        <w:rPr>
          <w:rFonts w:ascii="Arial" w:hAnsi="Arial" w:cs="Arial"/>
          <w:sz w:val="22"/>
          <w:szCs w:val="22"/>
          <w:lang w:val="cs-CZ"/>
        </w:rPr>
      </w:pPr>
    </w:p>
    <w:p w:rsidR="00B32C23" w:rsidRPr="00DE56DE" w:rsidRDefault="00B32C23" w:rsidP="00B32C23">
      <w:pPr>
        <w:ind w:left="-284"/>
        <w:rPr>
          <w:rFonts w:ascii="Arial" w:hAnsi="Arial" w:cs="Arial"/>
          <w:sz w:val="22"/>
          <w:szCs w:val="22"/>
          <w:lang w:val="cs-CZ"/>
        </w:rPr>
      </w:pPr>
      <w:r w:rsidRPr="00DE56DE">
        <w:rPr>
          <w:rFonts w:ascii="Arial" w:hAnsi="Arial" w:cs="Arial"/>
          <w:b/>
          <w:sz w:val="22"/>
          <w:szCs w:val="22"/>
          <w:lang w:val="cs-CZ"/>
        </w:rPr>
        <w:tab/>
        <w:t>1)</w:t>
      </w:r>
      <w:r w:rsidRPr="00DE56DE">
        <w:rPr>
          <w:rFonts w:ascii="Arial" w:hAnsi="Arial" w:cs="Arial"/>
          <w:sz w:val="22"/>
          <w:szCs w:val="22"/>
          <w:lang w:val="cs-CZ"/>
        </w:rPr>
        <w:t xml:space="preserve"> </w:t>
      </w:r>
      <w:r w:rsidRPr="00DE56DE">
        <w:rPr>
          <w:rFonts w:ascii="Arial" w:hAnsi="Arial" w:cs="Arial"/>
          <w:b/>
          <w:sz w:val="22"/>
          <w:szCs w:val="22"/>
          <w:lang w:val="cs-CZ"/>
        </w:rPr>
        <w:t xml:space="preserve">Desetiletá záruka: </w:t>
      </w:r>
      <w:r w:rsidRPr="00DE56DE">
        <w:rPr>
          <w:rFonts w:ascii="Arial" w:hAnsi="Arial" w:cs="Arial"/>
          <w:b/>
          <w:sz w:val="22"/>
          <w:szCs w:val="22"/>
          <w:lang w:val="cs-CZ"/>
        </w:rPr>
        <w:tab/>
      </w:r>
      <w:r w:rsidRPr="00DE56DE">
        <w:rPr>
          <w:rFonts w:ascii="Arial" w:hAnsi="Arial" w:cs="Arial"/>
          <w:sz w:val="22"/>
          <w:szCs w:val="22"/>
          <w:lang w:val="cs-CZ"/>
        </w:rPr>
        <w:t>na pevnost a soudružnost nosné konstrukce</w:t>
      </w:r>
      <w:r w:rsidRPr="00DE56DE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DE56DE">
        <w:rPr>
          <w:rFonts w:ascii="Arial" w:hAnsi="Arial" w:cs="Arial"/>
          <w:b/>
          <w:sz w:val="22"/>
          <w:szCs w:val="22"/>
          <w:lang w:val="cs-CZ"/>
        </w:rPr>
        <w:tab/>
      </w:r>
      <w:r w:rsidRPr="00DE56DE">
        <w:rPr>
          <w:rFonts w:ascii="Arial" w:hAnsi="Arial" w:cs="Arial"/>
          <w:b/>
          <w:sz w:val="22"/>
          <w:szCs w:val="22"/>
          <w:lang w:val="cs-CZ"/>
        </w:rPr>
        <w:tab/>
      </w:r>
      <w:r w:rsidRPr="00DE56DE">
        <w:rPr>
          <w:rFonts w:ascii="Arial" w:hAnsi="Arial" w:cs="Arial"/>
          <w:b/>
          <w:sz w:val="22"/>
          <w:szCs w:val="22"/>
          <w:lang w:val="cs-CZ"/>
        </w:rPr>
        <w:tab/>
      </w:r>
      <w:r w:rsidRPr="00DE56DE">
        <w:rPr>
          <w:rFonts w:ascii="Arial" w:hAnsi="Arial" w:cs="Arial"/>
          <w:b/>
          <w:sz w:val="22"/>
          <w:szCs w:val="22"/>
          <w:lang w:val="cs-CZ"/>
        </w:rPr>
        <w:tab/>
      </w:r>
      <w:r w:rsidRPr="00DE56DE">
        <w:rPr>
          <w:rFonts w:ascii="Arial" w:hAnsi="Arial" w:cs="Arial"/>
          <w:b/>
          <w:sz w:val="22"/>
          <w:szCs w:val="22"/>
          <w:lang w:val="cs-CZ"/>
        </w:rPr>
        <w:tab/>
      </w:r>
      <w:r w:rsidRPr="00DE56DE">
        <w:rPr>
          <w:rFonts w:ascii="Arial" w:hAnsi="Arial" w:cs="Arial"/>
          <w:b/>
          <w:sz w:val="22"/>
          <w:szCs w:val="22"/>
          <w:lang w:val="cs-CZ"/>
        </w:rPr>
        <w:tab/>
      </w:r>
      <w:r w:rsidRPr="00DE56DE">
        <w:rPr>
          <w:rFonts w:ascii="Arial" w:hAnsi="Arial" w:cs="Arial"/>
          <w:b/>
          <w:sz w:val="22"/>
          <w:szCs w:val="22"/>
          <w:lang w:val="cs-CZ"/>
        </w:rPr>
        <w:tab/>
      </w:r>
      <w:r w:rsidRPr="00DE56DE">
        <w:rPr>
          <w:rFonts w:ascii="Arial" w:hAnsi="Arial" w:cs="Arial"/>
          <w:b/>
          <w:sz w:val="22"/>
          <w:szCs w:val="22"/>
          <w:lang w:val="cs-CZ"/>
        </w:rPr>
        <w:tab/>
      </w:r>
      <w:r w:rsidRPr="00DE56DE">
        <w:rPr>
          <w:rFonts w:ascii="Arial" w:hAnsi="Arial" w:cs="Arial"/>
          <w:b/>
          <w:sz w:val="22"/>
          <w:szCs w:val="22"/>
          <w:lang w:val="cs-CZ"/>
        </w:rPr>
        <w:tab/>
      </w:r>
      <w:r w:rsidRPr="00DE56DE">
        <w:rPr>
          <w:rFonts w:ascii="Arial" w:hAnsi="Arial" w:cs="Arial"/>
          <w:b/>
          <w:sz w:val="22"/>
          <w:szCs w:val="22"/>
          <w:lang w:val="cs-CZ"/>
        </w:rPr>
        <w:tab/>
      </w:r>
      <w:r w:rsidRPr="00DE56DE">
        <w:rPr>
          <w:rFonts w:ascii="Arial" w:hAnsi="Arial" w:cs="Arial"/>
          <w:sz w:val="22"/>
          <w:szCs w:val="22"/>
          <w:lang w:val="cs-CZ"/>
        </w:rPr>
        <w:t>na hnilobu dřevěných dílů</w:t>
      </w:r>
    </w:p>
    <w:p w:rsidR="00B32C23" w:rsidRPr="00DE56DE" w:rsidRDefault="00B32C23" w:rsidP="00B32C23">
      <w:pPr>
        <w:ind w:left="-284"/>
        <w:rPr>
          <w:rFonts w:ascii="Arial" w:hAnsi="Arial" w:cs="Arial"/>
          <w:sz w:val="22"/>
          <w:szCs w:val="22"/>
          <w:lang w:val="cs-CZ"/>
        </w:rPr>
      </w:pPr>
      <w:r w:rsidRPr="00DE56DE">
        <w:rPr>
          <w:rFonts w:ascii="Arial" w:hAnsi="Arial" w:cs="Arial"/>
          <w:b/>
          <w:sz w:val="22"/>
          <w:szCs w:val="22"/>
          <w:lang w:val="cs-CZ"/>
        </w:rPr>
        <w:tab/>
        <w:t>2)</w:t>
      </w:r>
      <w:r w:rsidRPr="00DE56DE">
        <w:rPr>
          <w:rFonts w:ascii="Arial" w:hAnsi="Arial" w:cs="Arial"/>
          <w:sz w:val="22"/>
          <w:szCs w:val="22"/>
          <w:lang w:val="cs-CZ"/>
        </w:rPr>
        <w:t xml:space="preserve"> </w:t>
      </w:r>
      <w:r w:rsidRPr="00DE56DE">
        <w:rPr>
          <w:rFonts w:ascii="Arial" w:hAnsi="Arial" w:cs="Arial"/>
          <w:b/>
          <w:sz w:val="22"/>
          <w:szCs w:val="22"/>
          <w:lang w:val="cs-CZ"/>
        </w:rPr>
        <w:t xml:space="preserve">Dvouletou záruku: </w:t>
      </w:r>
      <w:r w:rsidRPr="00DE56DE">
        <w:rPr>
          <w:rFonts w:ascii="Arial" w:hAnsi="Arial" w:cs="Arial"/>
          <w:b/>
          <w:sz w:val="22"/>
          <w:szCs w:val="22"/>
          <w:lang w:val="cs-CZ"/>
        </w:rPr>
        <w:tab/>
      </w:r>
      <w:r w:rsidRPr="00DE56DE">
        <w:rPr>
          <w:rFonts w:ascii="Arial" w:hAnsi="Arial" w:cs="Arial"/>
          <w:sz w:val="22"/>
          <w:szCs w:val="22"/>
          <w:lang w:val="cs-CZ"/>
        </w:rPr>
        <w:t>ostatní komponenty</w:t>
      </w:r>
    </w:p>
    <w:p w:rsidR="00B32C23" w:rsidRPr="00DE56DE" w:rsidRDefault="00B32C23" w:rsidP="00B32C23">
      <w:pPr>
        <w:numPr>
          <w:ilvl w:val="1"/>
          <w:numId w:val="2"/>
        </w:numPr>
        <w:tabs>
          <w:tab w:val="num" w:pos="1080"/>
        </w:tabs>
        <w:ind w:left="720"/>
        <w:rPr>
          <w:rFonts w:ascii="Arial" w:hAnsi="Arial" w:cs="Arial"/>
          <w:sz w:val="22"/>
          <w:szCs w:val="22"/>
          <w:lang w:val="cs-CZ"/>
        </w:rPr>
      </w:pPr>
      <w:r w:rsidRPr="00DE56DE">
        <w:rPr>
          <w:rFonts w:ascii="Arial" w:hAnsi="Arial" w:cs="Arial"/>
          <w:sz w:val="22"/>
          <w:szCs w:val="22"/>
          <w:lang w:val="cs-CZ"/>
        </w:rPr>
        <w:t>řetězy</w:t>
      </w:r>
    </w:p>
    <w:p w:rsidR="00B32C23" w:rsidRPr="00DE56DE" w:rsidRDefault="00B32C23" w:rsidP="00B32C23">
      <w:pPr>
        <w:numPr>
          <w:ilvl w:val="1"/>
          <w:numId w:val="2"/>
        </w:numPr>
        <w:tabs>
          <w:tab w:val="num" w:pos="1080"/>
        </w:tabs>
        <w:ind w:left="720"/>
        <w:rPr>
          <w:rFonts w:ascii="Arial" w:hAnsi="Arial" w:cs="Arial"/>
          <w:sz w:val="22"/>
          <w:szCs w:val="22"/>
          <w:lang w:val="cs-CZ"/>
        </w:rPr>
      </w:pPr>
      <w:r w:rsidRPr="00DE56DE">
        <w:rPr>
          <w:rFonts w:ascii="Arial" w:hAnsi="Arial" w:cs="Arial"/>
          <w:sz w:val="22"/>
          <w:szCs w:val="22"/>
          <w:lang w:val="cs-CZ"/>
        </w:rPr>
        <w:t>šroubované spoje</w:t>
      </w:r>
    </w:p>
    <w:p w:rsidR="00B32C23" w:rsidRPr="00DE56DE" w:rsidRDefault="00B32C23" w:rsidP="00B32C23">
      <w:pPr>
        <w:numPr>
          <w:ilvl w:val="1"/>
          <w:numId w:val="2"/>
        </w:numPr>
        <w:tabs>
          <w:tab w:val="num" w:pos="1080"/>
        </w:tabs>
        <w:ind w:left="720"/>
        <w:rPr>
          <w:rFonts w:ascii="Arial" w:hAnsi="Arial" w:cs="Arial"/>
          <w:sz w:val="22"/>
          <w:szCs w:val="22"/>
          <w:lang w:val="cs-CZ"/>
        </w:rPr>
      </w:pPr>
      <w:r w:rsidRPr="00DE56DE">
        <w:rPr>
          <w:rFonts w:ascii="Arial" w:hAnsi="Arial" w:cs="Arial"/>
          <w:sz w:val="22"/>
          <w:szCs w:val="22"/>
          <w:lang w:val="cs-CZ"/>
        </w:rPr>
        <w:t>závěsy houpaček a točny kolotočů</w:t>
      </w:r>
    </w:p>
    <w:p w:rsidR="00B32C23" w:rsidRPr="00DE56DE" w:rsidRDefault="00B32C23" w:rsidP="00B32C23">
      <w:pPr>
        <w:numPr>
          <w:ilvl w:val="1"/>
          <w:numId w:val="2"/>
        </w:numPr>
        <w:tabs>
          <w:tab w:val="num" w:pos="1080"/>
        </w:tabs>
        <w:ind w:left="720"/>
        <w:rPr>
          <w:rFonts w:ascii="Arial" w:hAnsi="Arial" w:cs="Arial"/>
          <w:sz w:val="22"/>
          <w:szCs w:val="22"/>
          <w:lang w:val="cs-CZ"/>
        </w:rPr>
      </w:pPr>
      <w:r w:rsidRPr="00DE56DE">
        <w:rPr>
          <w:rFonts w:ascii="Arial" w:hAnsi="Arial" w:cs="Arial"/>
          <w:sz w:val="22"/>
          <w:szCs w:val="22"/>
          <w:lang w:val="cs-CZ"/>
        </w:rPr>
        <w:t>pružiny</w:t>
      </w:r>
    </w:p>
    <w:p w:rsidR="00B32C23" w:rsidRPr="00DE56DE" w:rsidRDefault="00B32C23" w:rsidP="00B32C23">
      <w:pPr>
        <w:numPr>
          <w:ilvl w:val="1"/>
          <w:numId w:val="2"/>
        </w:numPr>
        <w:tabs>
          <w:tab w:val="num" w:pos="1080"/>
        </w:tabs>
        <w:ind w:left="720"/>
        <w:rPr>
          <w:rFonts w:ascii="Arial" w:hAnsi="Arial" w:cs="Arial"/>
          <w:sz w:val="22"/>
          <w:szCs w:val="22"/>
          <w:lang w:val="cs-CZ"/>
        </w:rPr>
      </w:pPr>
      <w:r w:rsidRPr="00DE56DE">
        <w:rPr>
          <w:rFonts w:ascii="Arial" w:hAnsi="Arial" w:cs="Arial"/>
          <w:sz w:val="22"/>
          <w:szCs w:val="22"/>
          <w:lang w:val="cs-CZ"/>
        </w:rPr>
        <w:t>kladky lanovek</w:t>
      </w:r>
    </w:p>
    <w:p w:rsidR="00B32C23" w:rsidRPr="00DE56DE" w:rsidRDefault="00B32C23" w:rsidP="00B32C23">
      <w:pPr>
        <w:numPr>
          <w:ilvl w:val="1"/>
          <w:numId w:val="2"/>
        </w:numPr>
        <w:tabs>
          <w:tab w:val="num" w:pos="1080"/>
        </w:tabs>
        <w:ind w:left="720"/>
        <w:rPr>
          <w:rFonts w:ascii="Arial" w:hAnsi="Arial" w:cs="Arial"/>
          <w:sz w:val="22"/>
          <w:szCs w:val="22"/>
          <w:lang w:val="cs-CZ"/>
        </w:rPr>
      </w:pPr>
      <w:r w:rsidRPr="00DE56DE">
        <w:rPr>
          <w:rFonts w:ascii="Arial" w:hAnsi="Arial" w:cs="Arial"/>
          <w:sz w:val="22"/>
          <w:szCs w:val="22"/>
          <w:lang w:val="cs-CZ"/>
        </w:rPr>
        <w:t xml:space="preserve">skluzavky, skluzné tyče, hrazdy (nerez materiál) </w:t>
      </w:r>
    </w:p>
    <w:p w:rsidR="00B32C23" w:rsidRPr="00DE56DE" w:rsidRDefault="00B32C23" w:rsidP="00B32C23">
      <w:pPr>
        <w:numPr>
          <w:ilvl w:val="1"/>
          <w:numId w:val="2"/>
        </w:numPr>
        <w:tabs>
          <w:tab w:val="num" w:pos="1080"/>
        </w:tabs>
        <w:ind w:left="720"/>
        <w:rPr>
          <w:rFonts w:ascii="Arial" w:hAnsi="Arial" w:cs="Arial"/>
          <w:sz w:val="22"/>
          <w:szCs w:val="22"/>
          <w:lang w:val="cs-CZ"/>
        </w:rPr>
      </w:pPr>
      <w:r w:rsidRPr="00DE56DE">
        <w:rPr>
          <w:rFonts w:ascii="Arial" w:hAnsi="Arial" w:cs="Arial"/>
          <w:sz w:val="22"/>
          <w:szCs w:val="22"/>
          <w:lang w:val="cs-CZ"/>
        </w:rPr>
        <w:t>lanové sítě</w:t>
      </w:r>
    </w:p>
    <w:p w:rsidR="00B32C23" w:rsidRPr="00DE56DE" w:rsidRDefault="00B32C23" w:rsidP="00B32C23">
      <w:pPr>
        <w:numPr>
          <w:ilvl w:val="1"/>
          <w:numId w:val="2"/>
        </w:numPr>
        <w:tabs>
          <w:tab w:val="num" w:pos="1080"/>
        </w:tabs>
        <w:ind w:left="720"/>
        <w:rPr>
          <w:rFonts w:ascii="Arial" w:hAnsi="Arial" w:cs="Arial"/>
          <w:sz w:val="22"/>
          <w:szCs w:val="22"/>
          <w:lang w:val="cs-CZ"/>
        </w:rPr>
      </w:pPr>
      <w:r w:rsidRPr="00DE56DE">
        <w:rPr>
          <w:rFonts w:ascii="Arial" w:hAnsi="Arial" w:cs="Arial"/>
          <w:sz w:val="22"/>
          <w:szCs w:val="22"/>
          <w:lang w:val="cs-CZ"/>
        </w:rPr>
        <w:t>lana lanovek (koroze povrchu není důvodem reklamace, jedná se o běžný jev)</w:t>
      </w:r>
    </w:p>
    <w:p w:rsidR="00B32C23" w:rsidRPr="00DE56DE" w:rsidRDefault="00B32C23" w:rsidP="00B32C23">
      <w:pPr>
        <w:tabs>
          <w:tab w:val="left" w:pos="360"/>
        </w:tabs>
        <w:rPr>
          <w:rFonts w:ascii="Arial" w:hAnsi="Arial" w:cs="Arial"/>
          <w:b/>
          <w:sz w:val="22"/>
          <w:szCs w:val="22"/>
          <w:lang w:val="cs-CZ"/>
        </w:rPr>
      </w:pPr>
      <w:r w:rsidRPr="00DE56DE">
        <w:rPr>
          <w:rFonts w:ascii="Arial" w:hAnsi="Arial" w:cs="Arial"/>
          <w:b/>
          <w:sz w:val="22"/>
          <w:szCs w:val="22"/>
          <w:lang w:val="cs-CZ"/>
        </w:rPr>
        <w:t>3)</w:t>
      </w:r>
      <w:r w:rsidRPr="00DE56DE">
        <w:rPr>
          <w:rFonts w:ascii="Arial" w:hAnsi="Arial" w:cs="Arial"/>
          <w:b/>
          <w:sz w:val="22"/>
          <w:szCs w:val="22"/>
          <w:lang w:val="cs-CZ"/>
        </w:rPr>
        <w:tab/>
        <w:t xml:space="preserve">V rámci plnění předpisů pro provoz a údržbu prvků objednatel zajistí: </w:t>
      </w:r>
    </w:p>
    <w:p w:rsidR="00B32C23" w:rsidRPr="00DE56DE" w:rsidRDefault="00B32C23" w:rsidP="00B32C23">
      <w:pPr>
        <w:numPr>
          <w:ilvl w:val="1"/>
          <w:numId w:val="1"/>
        </w:numPr>
        <w:tabs>
          <w:tab w:val="clear" w:pos="644"/>
          <w:tab w:val="num" w:pos="720"/>
        </w:tabs>
        <w:ind w:left="720"/>
        <w:rPr>
          <w:rFonts w:ascii="Arial" w:hAnsi="Arial" w:cs="Arial"/>
          <w:sz w:val="22"/>
          <w:szCs w:val="22"/>
          <w:lang w:val="cs-CZ"/>
        </w:rPr>
      </w:pPr>
      <w:r w:rsidRPr="00DE56DE">
        <w:rPr>
          <w:rFonts w:ascii="Arial" w:hAnsi="Arial" w:cs="Arial"/>
          <w:sz w:val="22"/>
          <w:szCs w:val="22"/>
          <w:lang w:val="cs-CZ"/>
        </w:rPr>
        <w:t xml:space="preserve">vizuální kontroly (zpravidla týdenní) a údržbu prvků </w:t>
      </w:r>
    </w:p>
    <w:p w:rsidR="00B32C23" w:rsidRPr="00DE56DE" w:rsidRDefault="00B32C23" w:rsidP="00B32C23">
      <w:pPr>
        <w:numPr>
          <w:ilvl w:val="1"/>
          <w:numId w:val="1"/>
        </w:numPr>
        <w:tabs>
          <w:tab w:val="clear" w:pos="644"/>
          <w:tab w:val="num" w:pos="720"/>
        </w:tabs>
        <w:ind w:left="720"/>
        <w:rPr>
          <w:rFonts w:ascii="Arial" w:hAnsi="Arial" w:cs="Arial"/>
          <w:sz w:val="22"/>
          <w:szCs w:val="22"/>
          <w:lang w:val="cs-CZ"/>
        </w:rPr>
      </w:pPr>
      <w:r w:rsidRPr="00DE56DE">
        <w:rPr>
          <w:rFonts w:ascii="Arial" w:hAnsi="Arial" w:cs="Arial"/>
          <w:sz w:val="22"/>
          <w:szCs w:val="22"/>
          <w:lang w:val="cs-CZ"/>
        </w:rPr>
        <w:t xml:space="preserve">3 provozní kontroly a údržbu (zpravidla čtvrtletní) </w:t>
      </w:r>
    </w:p>
    <w:p w:rsidR="00B32C23" w:rsidRPr="00DE56DE" w:rsidRDefault="00B32C23" w:rsidP="00B32C23">
      <w:pPr>
        <w:numPr>
          <w:ilvl w:val="1"/>
          <w:numId w:val="1"/>
        </w:numPr>
        <w:tabs>
          <w:tab w:val="clear" w:pos="644"/>
          <w:tab w:val="num" w:pos="720"/>
        </w:tabs>
        <w:ind w:left="720"/>
        <w:rPr>
          <w:rFonts w:ascii="Arial" w:hAnsi="Arial" w:cs="Arial"/>
          <w:b/>
          <w:sz w:val="22"/>
          <w:szCs w:val="22"/>
          <w:lang w:val="cs-CZ"/>
        </w:rPr>
      </w:pPr>
      <w:r w:rsidRPr="00DE56DE">
        <w:rPr>
          <w:rFonts w:ascii="Arial" w:hAnsi="Arial" w:cs="Arial"/>
          <w:sz w:val="22"/>
          <w:szCs w:val="22"/>
          <w:lang w:val="cs-CZ"/>
        </w:rPr>
        <w:t>1 roční hlavní prohlídka – prováděná osobu autorizovanou výrobcem</w:t>
      </w:r>
    </w:p>
    <w:p w:rsidR="00B32C23" w:rsidRPr="00DE56DE" w:rsidRDefault="00B32C23" w:rsidP="00B32C23">
      <w:pPr>
        <w:numPr>
          <w:ilvl w:val="0"/>
          <w:numId w:val="3"/>
        </w:numPr>
        <w:tabs>
          <w:tab w:val="clear" w:pos="1065"/>
          <w:tab w:val="num" w:pos="360"/>
        </w:tabs>
        <w:ind w:hanging="1065"/>
        <w:rPr>
          <w:rFonts w:ascii="Arial" w:hAnsi="Arial" w:cs="Arial"/>
          <w:b/>
          <w:sz w:val="22"/>
          <w:szCs w:val="22"/>
          <w:lang w:val="cs-CZ"/>
        </w:rPr>
      </w:pPr>
      <w:r w:rsidRPr="00DE56DE">
        <w:rPr>
          <w:rFonts w:ascii="Arial" w:hAnsi="Arial" w:cs="Arial"/>
          <w:b/>
          <w:sz w:val="22"/>
          <w:szCs w:val="22"/>
          <w:lang w:val="cs-CZ"/>
        </w:rPr>
        <w:t xml:space="preserve">Kontroly a údržba musí být prováděna dle ČSN EN 1176-7 a pokynů výrobce. </w:t>
      </w:r>
    </w:p>
    <w:p w:rsidR="00B32C23" w:rsidRPr="00DE56DE" w:rsidRDefault="00B32C23" w:rsidP="00B32C23">
      <w:pPr>
        <w:numPr>
          <w:ilvl w:val="0"/>
          <w:numId w:val="3"/>
        </w:numPr>
        <w:tabs>
          <w:tab w:val="clear" w:pos="1065"/>
          <w:tab w:val="num" w:pos="360"/>
        </w:tabs>
        <w:ind w:hanging="1065"/>
        <w:rPr>
          <w:rFonts w:ascii="Arial" w:hAnsi="Arial" w:cs="Arial"/>
          <w:b/>
          <w:sz w:val="22"/>
          <w:szCs w:val="22"/>
          <w:lang w:val="cs-CZ"/>
        </w:rPr>
      </w:pPr>
      <w:r w:rsidRPr="00DE56DE">
        <w:rPr>
          <w:rFonts w:ascii="Arial" w:hAnsi="Arial" w:cs="Arial"/>
          <w:b/>
          <w:sz w:val="22"/>
          <w:szCs w:val="22"/>
          <w:lang w:val="cs-CZ"/>
        </w:rPr>
        <w:t xml:space="preserve">Kontroly a servis může provádět pouze oprávněná osoba proškolená výrobcem.  </w:t>
      </w:r>
    </w:p>
    <w:p w:rsidR="00B32C23" w:rsidRPr="00DE56DE" w:rsidRDefault="00B32C23" w:rsidP="00B32C23">
      <w:pPr>
        <w:numPr>
          <w:ilvl w:val="0"/>
          <w:numId w:val="3"/>
        </w:numPr>
        <w:tabs>
          <w:tab w:val="clear" w:pos="1065"/>
          <w:tab w:val="num" w:pos="360"/>
        </w:tabs>
        <w:ind w:hanging="1065"/>
        <w:rPr>
          <w:rFonts w:ascii="Arial" w:hAnsi="Arial" w:cs="Arial"/>
          <w:b/>
          <w:sz w:val="22"/>
          <w:szCs w:val="22"/>
          <w:lang w:val="cs-CZ"/>
        </w:rPr>
      </w:pPr>
      <w:r w:rsidRPr="00DE56DE">
        <w:rPr>
          <w:rFonts w:ascii="Arial" w:hAnsi="Arial" w:cs="Arial"/>
          <w:b/>
          <w:sz w:val="22"/>
          <w:szCs w:val="22"/>
          <w:lang w:val="cs-CZ"/>
        </w:rPr>
        <w:t xml:space="preserve">Provozovatel musí k opravám používat komponenty odsouhlasené výrobcem.  </w:t>
      </w:r>
    </w:p>
    <w:p w:rsidR="00B32C23" w:rsidRPr="00DE56DE" w:rsidRDefault="00B32C23" w:rsidP="00B32C23">
      <w:pPr>
        <w:numPr>
          <w:ilvl w:val="0"/>
          <w:numId w:val="3"/>
        </w:numPr>
        <w:tabs>
          <w:tab w:val="clear" w:pos="1065"/>
          <w:tab w:val="num" w:pos="360"/>
        </w:tabs>
        <w:ind w:hanging="1065"/>
        <w:rPr>
          <w:rFonts w:ascii="Arial" w:hAnsi="Arial" w:cs="Arial"/>
          <w:b/>
          <w:sz w:val="22"/>
          <w:szCs w:val="22"/>
          <w:lang w:val="cs-CZ"/>
        </w:rPr>
      </w:pPr>
      <w:r w:rsidRPr="00DE56DE">
        <w:rPr>
          <w:rFonts w:ascii="Arial" w:hAnsi="Arial" w:cs="Arial"/>
          <w:b/>
          <w:sz w:val="22"/>
          <w:szCs w:val="22"/>
          <w:lang w:val="cs-CZ"/>
        </w:rPr>
        <w:t xml:space="preserve">Provozovatel musí vést záznamy o kontrolách a údržbě v provozní knize. </w:t>
      </w:r>
    </w:p>
    <w:p w:rsidR="00B32C23" w:rsidRPr="00DE56DE" w:rsidRDefault="00B32C23" w:rsidP="00B32C23">
      <w:pPr>
        <w:numPr>
          <w:ilvl w:val="0"/>
          <w:numId w:val="3"/>
        </w:numPr>
        <w:tabs>
          <w:tab w:val="clear" w:pos="1065"/>
          <w:tab w:val="num" w:pos="360"/>
        </w:tabs>
        <w:ind w:hanging="1065"/>
        <w:rPr>
          <w:rFonts w:ascii="Arial" w:hAnsi="Arial" w:cs="Arial"/>
          <w:b/>
          <w:lang w:val="cs-CZ"/>
        </w:rPr>
      </w:pPr>
    </w:p>
    <w:p w:rsidR="00B32C23" w:rsidRPr="00DE56DE" w:rsidRDefault="00B32C23" w:rsidP="00B32C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57"/>
        <w:jc w:val="center"/>
        <w:rPr>
          <w:rFonts w:ascii="Arial" w:hAnsi="Arial" w:cs="Arial"/>
          <w:b/>
          <w:caps/>
          <w:sz w:val="22"/>
          <w:szCs w:val="22"/>
          <w:lang w:val="cs-CZ"/>
        </w:rPr>
      </w:pPr>
      <w:r w:rsidRPr="00DE56DE">
        <w:rPr>
          <w:rFonts w:ascii="Arial" w:hAnsi="Arial" w:cs="Arial"/>
          <w:b/>
          <w:caps/>
          <w:sz w:val="22"/>
          <w:szCs w:val="22"/>
          <w:lang w:val="cs-CZ"/>
        </w:rPr>
        <w:t>Záruka SE nevztahuje</w:t>
      </w:r>
    </w:p>
    <w:p w:rsidR="00B32C23" w:rsidRPr="00DE56DE" w:rsidRDefault="00B32C23" w:rsidP="00B32C23">
      <w:pPr>
        <w:ind w:firstLine="357"/>
        <w:rPr>
          <w:rFonts w:ascii="Arial" w:hAnsi="Arial" w:cs="Arial"/>
          <w:b/>
          <w:sz w:val="22"/>
          <w:szCs w:val="22"/>
          <w:lang w:val="cs-CZ"/>
        </w:rPr>
      </w:pPr>
      <w:r w:rsidRPr="00DE56DE">
        <w:rPr>
          <w:rFonts w:ascii="Arial" w:hAnsi="Arial" w:cs="Arial"/>
          <w:b/>
          <w:sz w:val="22"/>
          <w:szCs w:val="22"/>
          <w:lang w:val="cs-CZ"/>
        </w:rPr>
        <w:t>Výrobcem poskytovaná záruka se nevztahuje na níže uvedené případy:</w:t>
      </w:r>
    </w:p>
    <w:p w:rsidR="00B32C23" w:rsidRPr="00DE56DE" w:rsidRDefault="00B32C23" w:rsidP="00B32C23">
      <w:pPr>
        <w:numPr>
          <w:ilvl w:val="1"/>
          <w:numId w:val="4"/>
        </w:numPr>
        <w:tabs>
          <w:tab w:val="clear" w:pos="928"/>
        </w:tabs>
        <w:ind w:left="720"/>
        <w:rPr>
          <w:rFonts w:ascii="Arial" w:hAnsi="Arial" w:cs="Arial"/>
          <w:sz w:val="22"/>
          <w:szCs w:val="22"/>
          <w:lang w:val="cs-CZ"/>
        </w:rPr>
      </w:pPr>
      <w:r w:rsidRPr="00DE56DE">
        <w:rPr>
          <w:rFonts w:ascii="Arial" w:hAnsi="Arial" w:cs="Arial"/>
          <w:sz w:val="22"/>
          <w:szCs w:val="22"/>
          <w:lang w:val="cs-CZ"/>
        </w:rPr>
        <w:t>poškození vnějším zásahem, živelnou pohromou, vandalismem</w:t>
      </w:r>
    </w:p>
    <w:p w:rsidR="00B32C23" w:rsidRPr="00DE56DE" w:rsidRDefault="00B32C23" w:rsidP="00B32C23">
      <w:pPr>
        <w:numPr>
          <w:ilvl w:val="1"/>
          <w:numId w:val="4"/>
        </w:numPr>
        <w:tabs>
          <w:tab w:val="clear" w:pos="928"/>
        </w:tabs>
        <w:ind w:left="720"/>
        <w:rPr>
          <w:rFonts w:ascii="Arial" w:hAnsi="Arial" w:cs="Arial"/>
          <w:sz w:val="22"/>
          <w:szCs w:val="22"/>
          <w:lang w:val="cs-CZ"/>
        </w:rPr>
      </w:pPr>
      <w:r w:rsidRPr="00DE56DE">
        <w:rPr>
          <w:rFonts w:ascii="Arial" w:hAnsi="Arial" w:cs="Arial"/>
          <w:sz w:val="22"/>
          <w:szCs w:val="22"/>
          <w:lang w:val="cs-CZ"/>
        </w:rPr>
        <w:t>poškození nekvalifikovanou montáží a demontáží</w:t>
      </w:r>
    </w:p>
    <w:p w:rsidR="00B32C23" w:rsidRPr="00DE56DE" w:rsidRDefault="00B32C23" w:rsidP="00B32C23">
      <w:pPr>
        <w:numPr>
          <w:ilvl w:val="1"/>
          <w:numId w:val="4"/>
        </w:numPr>
        <w:tabs>
          <w:tab w:val="clear" w:pos="928"/>
        </w:tabs>
        <w:ind w:left="720"/>
        <w:rPr>
          <w:rFonts w:ascii="Arial" w:hAnsi="Arial" w:cs="Arial"/>
          <w:sz w:val="22"/>
          <w:szCs w:val="22"/>
          <w:lang w:val="cs-CZ"/>
        </w:rPr>
      </w:pPr>
      <w:r w:rsidRPr="00DE56DE">
        <w:rPr>
          <w:rFonts w:ascii="Arial" w:hAnsi="Arial" w:cs="Arial"/>
          <w:sz w:val="22"/>
          <w:szCs w:val="22"/>
          <w:lang w:val="cs-CZ"/>
        </w:rPr>
        <w:t>poškození výrobku způsobené používáním k jiným účelům, než pro jaké byl vyroben</w:t>
      </w:r>
    </w:p>
    <w:p w:rsidR="00B32C23" w:rsidRPr="00DE56DE" w:rsidRDefault="00B32C23" w:rsidP="00B32C23">
      <w:pPr>
        <w:numPr>
          <w:ilvl w:val="1"/>
          <w:numId w:val="4"/>
        </w:numPr>
        <w:tabs>
          <w:tab w:val="clear" w:pos="928"/>
        </w:tabs>
        <w:ind w:left="720"/>
        <w:rPr>
          <w:rFonts w:ascii="Arial" w:hAnsi="Arial" w:cs="Arial"/>
          <w:sz w:val="22"/>
          <w:szCs w:val="22"/>
          <w:lang w:val="cs-CZ"/>
        </w:rPr>
      </w:pPr>
      <w:r w:rsidRPr="00DE56DE">
        <w:rPr>
          <w:rFonts w:ascii="Arial" w:hAnsi="Arial" w:cs="Arial"/>
          <w:sz w:val="22"/>
          <w:szCs w:val="22"/>
          <w:lang w:val="cs-CZ"/>
        </w:rPr>
        <w:t>poškození způsobené používáním neoprávněnými osobami</w:t>
      </w:r>
    </w:p>
    <w:p w:rsidR="00B32C23" w:rsidRPr="00DE56DE" w:rsidRDefault="00B32C23" w:rsidP="00B32C23">
      <w:pPr>
        <w:numPr>
          <w:ilvl w:val="1"/>
          <w:numId w:val="4"/>
        </w:numPr>
        <w:tabs>
          <w:tab w:val="clear" w:pos="928"/>
        </w:tabs>
        <w:ind w:left="720"/>
        <w:rPr>
          <w:rFonts w:ascii="Arial" w:hAnsi="Arial" w:cs="Arial"/>
          <w:sz w:val="22"/>
          <w:szCs w:val="22"/>
          <w:lang w:val="cs-CZ"/>
        </w:rPr>
      </w:pPr>
      <w:r w:rsidRPr="00DE56DE">
        <w:rPr>
          <w:rFonts w:ascii="Arial" w:hAnsi="Arial" w:cs="Arial"/>
          <w:sz w:val="22"/>
          <w:szCs w:val="22"/>
          <w:lang w:val="cs-CZ"/>
        </w:rPr>
        <w:t>přirozené opotřebení je v každém případě ze záruky vyjmuto</w:t>
      </w:r>
      <w:r>
        <w:rPr>
          <w:rFonts w:ascii="Arial" w:hAnsi="Arial" w:cs="Arial"/>
          <w:sz w:val="22"/>
          <w:szCs w:val="22"/>
          <w:lang w:val="cs-CZ"/>
        </w:rPr>
        <w:t>,</w:t>
      </w:r>
      <w:r w:rsidRPr="00DE56DE">
        <w:rPr>
          <w:rFonts w:ascii="Arial" w:hAnsi="Arial" w:cs="Arial"/>
          <w:sz w:val="22"/>
          <w:szCs w:val="22"/>
          <w:lang w:val="cs-CZ"/>
        </w:rPr>
        <w:t xml:space="preserve"> výrobce neručí za škody, které na výrobku vznikly jeho používáním následně po zjištění závady.</w:t>
      </w:r>
    </w:p>
    <w:p w:rsidR="00B32C23" w:rsidRPr="00DE56DE" w:rsidRDefault="00B32C23" w:rsidP="00B32C23">
      <w:pPr>
        <w:numPr>
          <w:ilvl w:val="1"/>
          <w:numId w:val="4"/>
        </w:numPr>
        <w:tabs>
          <w:tab w:val="clear" w:pos="928"/>
        </w:tabs>
        <w:ind w:left="720"/>
        <w:rPr>
          <w:rFonts w:ascii="Arial" w:hAnsi="Arial" w:cs="Arial"/>
          <w:sz w:val="22"/>
          <w:szCs w:val="22"/>
          <w:lang w:val="cs-CZ"/>
        </w:rPr>
      </w:pPr>
      <w:r w:rsidRPr="00DE56DE">
        <w:rPr>
          <w:rFonts w:ascii="Arial" w:hAnsi="Arial" w:cs="Arial"/>
          <w:sz w:val="22"/>
          <w:szCs w:val="22"/>
          <w:lang w:val="cs-CZ"/>
        </w:rPr>
        <w:t>na nátěry, pokud k jejich opravám či obnovám nebyly použity výrobcem schválené barvy</w:t>
      </w:r>
    </w:p>
    <w:p w:rsidR="00B32C23" w:rsidRPr="00DE56DE" w:rsidRDefault="00B32C23" w:rsidP="00B32C23">
      <w:pPr>
        <w:numPr>
          <w:ilvl w:val="1"/>
          <w:numId w:val="4"/>
        </w:numPr>
        <w:tabs>
          <w:tab w:val="clear" w:pos="928"/>
        </w:tabs>
        <w:ind w:left="720"/>
        <w:rPr>
          <w:rFonts w:ascii="Arial" w:hAnsi="Arial" w:cs="Arial"/>
          <w:sz w:val="22"/>
          <w:szCs w:val="22"/>
          <w:lang w:val="cs-CZ"/>
        </w:rPr>
      </w:pPr>
      <w:r w:rsidRPr="00DE56DE">
        <w:rPr>
          <w:rFonts w:ascii="Arial" w:hAnsi="Arial" w:cs="Arial"/>
          <w:sz w:val="22"/>
          <w:szCs w:val="22"/>
          <w:lang w:val="cs-CZ"/>
        </w:rPr>
        <w:t xml:space="preserve">na nátěry nanesené na dřevěné prvky výrobků z akátového dřeva v souvislosti s čl. </w:t>
      </w:r>
      <w:r>
        <w:rPr>
          <w:rFonts w:ascii="Arial" w:hAnsi="Arial" w:cs="Arial"/>
          <w:sz w:val="22"/>
          <w:szCs w:val="22"/>
          <w:lang w:val="cs-CZ"/>
        </w:rPr>
        <w:t>V</w:t>
      </w:r>
      <w:r w:rsidRPr="00DE56DE">
        <w:rPr>
          <w:rFonts w:ascii="Arial" w:hAnsi="Arial" w:cs="Arial"/>
          <w:sz w:val="22"/>
          <w:szCs w:val="22"/>
          <w:lang w:val="cs-CZ"/>
        </w:rPr>
        <w:t xml:space="preserve">II. odst. </w:t>
      </w:r>
      <w:r>
        <w:rPr>
          <w:rFonts w:ascii="Arial" w:hAnsi="Arial" w:cs="Arial"/>
          <w:sz w:val="22"/>
          <w:szCs w:val="22"/>
          <w:lang w:val="cs-CZ"/>
        </w:rPr>
        <w:t>7</w:t>
      </w:r>
      <w:r w:rsidRPr="00DE56DE">
        <w:rPr>
          <w:rFonts w:ascii="Arial" w:hAnsi="Arial" w:cs="Arial"/>
          <w:sz w:val="22"/>
          <w:szCs w:val="22"/>
          <w:lang w:val="cs-CZ"/>
        </w:rPr>
        <w:t>. této smlouvy</w:t>
      </w:r>
    </w:p>
    <w:p w:rsidR="00B32C23" w:rsidRPr="00BF70D7" w:rsidRDefault="00B32C23" w:rsidP="00B32C23">
      <w:pPr>
        <w:numPr>
          <w:ilvl w:val="1"/>
          <w:numId w:val="4"/>
        </w:numPr>
        <w:tabs>
          <w:tab w:val="clear" w:pos="928"/>
        </w:tabs>
        <w:ind w:left="720"/>
        <w:rPr>
          <w:rFonts w:ascii="Arial" w:hAnsi="Arial" w:cs="Arial"/>
          <w:sz w:val="22"/>
          <w:szCs w:val="22"/>
        </w:rPr>
      </w:pPr>
      <w:r w:rsidRPr="00DE56DE">
        <w:rPr>
          <w:rFonts w:ascii="Arial" w:hAnsi="Arial" w:cs="Arial"/>
          <w:sz w:val="22"/>
          <w:szCs w:val="22"/>
          <w:lang w:val="cs-CZ"/>
        </w:rPr>
        <w:t>podmínkou uznání záruky po dobu jejího trvání je vedení provozní knihy a souvisejících záznamů a provádění povinných kontrol</w:t>
      </w:r>
    </w:p>
    <w:p w:rsidR="00B72265" w:rsidRDefault="00B72265"/>
    <w:sectPr w:rsidR="00B72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152DB"/>
    <w:multiLevelType w:val="multilevel"/>
    <w:tmpl w:val="77D47C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85E4A70"/>
    <w:multiLevelType w:val="hybridMultilevel"/>
    <w:tmpl w:val="C8CE3288"/>
    <w:lvl w:ilvl="0" w:tplc="F0188C0A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B5A7C"/>
    <w:multiLevelType w:val="hybridMultilevel"/>
    <w:tmpl w:val="31EC719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529C6CD2"/>
    <w:multiLevelType w:val="multilevel"/>
    <w:tmpl w:val="C4E2BA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23"/>
    <w:rsid w:val="00B32C23"/>
    <w:rsid w:val="00B72265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F0CBC-3A30-44A1-8125-699D9490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2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Kalčevová</dc:creator>
  <cp:keywords/>
  <dc:description/>
  <cp:lastModifiedBy>Markéta Otavová</cp:lastModifiedBy>
  <cp:revision>2</cp:revision>
  <dcterms:created xsi:type="dcterms:W3CDTF">2025-02-19T14:40:00Z</dcterms:created>
  <dcterms:modified xsi:type="dcterms:W3CDTF">2025-02-19T14:40:00Z</dcterms:modified>
</cp:coreProperties>
</file>