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P A C H T O V N Í S M L O U V A</w:t>
      </w:r>
    </w:p>
    <w:p>
      <w:pPr>
        <w:pStyle w:val="Style8"/>
        <w:keepNext w:val="0"/>
        <w:keepLines w:val="0"/>
        <w:widowControl w:val="0"/>
        <w:shd w:val="clear" w:color="auto" w:fill="auto"/>
        <w:bidi w:val="0"/>
        <w:spacing w:before="0" w:after="460" w:line="262" w:lineRule="auto"/>
        <w:ind w:left="0" w:right="0" w:firstLine="0"/>
        <w:jc w:val="center"/>
        <w:rPr>
          <w:sz w:val="24"/>
          <w:szCs w:val="24"/>
        </w:rPr>
      </w:pPr>
      <w:r>
        <w:rPr>
          <w:b/>
          <w:bCs/>
          <w:color w:val="000000"/>
          <w:spacing w:val="0"/>
          <w:w w:val="100"/>
          <w:position w:val="0"/>
          <w:sz w:val="22"/>
          <w:szCs w:val="22"/>
          <w:shd w:val="clear" w:color="auto" w:fill="auto"/>
          <w:lang w:val="cs-CZ" w:eastAsia="cs-CZ" w:bidi="cs-CZ"/>
        </w:rPr>
        <w:t>uzavřená dle § 2332 a násl. zákona č. 89/2012, občanský zákoník</w:t>
        <w:br/>
      </w:r>
      <w:r>
        <w:rPr>
          <w:b/>
          <w:bCs/>
          <w:color w:val="000000"/>
          <w:spacing w:val="0"/>
          <w:w w:val="100"/>
          <w:position w:val="0"/>
          <w:sz w:val="28"/>
          <w:szCs w:val="28"/>
          <w:shd w:val="clear" w:color="auto" w:fill="auto"/>
          <w:lang w:val="cs-CZ" w:eastAsia="cs-CZ" w:bidi="cs-CZ"/>
        </w:rPr>
        <w:t xml:space="preserve">č. smlouvy: 592/2020 </w:t>
      </w:r>
      <w:r>
        <w:rPr>
          <w:color w:val="000000"/>
          <w:spacing w:val="0"/>
          <w:w w:val="100"/>
          <w:position w:val="0"/>
          <w:sz w:val="24"/>
          <w:szCs w:val="24"/>
          <w:shd w:val="clear" w:color="auto" w:fill="auto"/>
          <w:lang w:val="cs-CZ" w:eastAsia="cs-CZ" w:bidi="cs-CZ"/>
        </w:rPr>
        <w:t>(navazuje na NS č. 719/2010)</w:t>
      </w:r>
    </w:p>
    <w:tbl>
      <w:tblPr>
        <w:tblOverlap w:val="never"/>
        <w:jc w:val="center"/>
        <w:tblLayout w:type="fixed"/>
      </w:tblPr>
      <w:tblGrid>
        <w:gridCol w:w="3662"/>
        <w:gridCol w:w="5467"/>
      </w:tblGrid>
      <w:tr>
        <w:trPr>
          <w:trHeight w:val="523"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Propachtovatel:</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32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p>
        </w:tc>
      </w:tr>
      <w:tr>
        <w:trPr>
          <w:trHeight w:val="1608"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zastoupený: zástupce ve věcech smluvních:</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číslo účtu:</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70889988</w:t>
            </w:r>
          </w:p>
          <w:p>
            <w:pPr>
              <w:pStyle w:val="Style15"/>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CZ 70889988</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u Krajského soudu v Ústí nad Labem v oddílu A, vložce č. 13052.</w:t>
      </w:r>
    </w:p>
    <w:p>
      <w:pPr>
        <w:widowControl w:val="0"/>
        <w:spacing w:after="179" w:line="1" w:lineRule="exact"/>
      </w:pPr>
    </w:p>
    <w:p>
      <w:pPr>
        <w:pStyle w:val="Style8"/>
        <w:keepNext w:val="0"/>
        <w:keepLines w:val="0"/>
        <w:widowControl w:val="0"/>
        <w:shd w:val="clear" w:color="auto" w:fill="auto"/>
        <w:bidi w:val="0"/>
        <w:spacing w:before="0" w:after="680" w:line="240" w:lineRule="auto"/>
        <w:ind w:left="0" w:right="0" w:firstLine="0"/>
        <w:jc w:val="both"/>
      </w:pPr>
      <w:r>
        <w:rPr>
          <w:color w:val="000000"/>
          <w:spacing w:val="0"/>
          <w:w w:val="100"/>
          <w:position w:val="0"/>
          <w:shd w:val="clear" w:color="auto" w:fill="auto"/>
          <w:lang w:val="cs-CZ" w:eastAsia="cs-CZ" w:bidi="cs-CZ"/>
        </w:rPr>
        <w:t>dále jen „propachtovatel“ na straně jedné a</w:t>
      </w:r>
    </w:p>
    <w:tbl>
      <w:tblPr>
        <w:tblOverlap w:val="never"/>
        <w:jc w:val="center"/>
        <w:tblLayout w:type="fixed"/>
      </w:tblPr>
      <w:tblGrid>
        <w:gridCol w:w="3662"/>
        <w:gridCol w:w="5467"/>
      </w:tblGrid>
      <w:tr>
        <w:trPr>
          <w:trHeight w:val="778"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Pachtýř:</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cs-CZ" w:eastAsia="cs-CZ" w:bidi="cs-CZ"/>
              </w:rPr>
              <w:t>Antonín Mošovský</w:t>
            </w:r>
          </w:p>
          <w:p>
            <w:pPr>
              <w:pStyle w:val="Style15"/>
              <w:keepNext w:val="0"/>
              <w:keepLines w:val="0"/>
              <w:widowControl w:val="0"/>
              <w:shd w:val="clear" w:color="auto" w:fill="auto"/>
              <w:bidi w:val="0"/>
              <w:spacing w:before="0" w:after="0" w:line="240" w:lineRule="auto"/>
              <w:ind w:left="320" w:right="0" w:firstLine="0"/>
              <w:jc w:val="left"/>
            </w:pPr>
            <w:r>
              <w:rPr>
                <w:color w:val="000000"/>
                <w:spacing w:val="0"/>
                <w:w w:val="100"/>
                <w:position w:val="0"/>
                <w:shd w:val="clear" w:color="auto" w:fill="auto"/>
                <w:lang w:val="cs-CZ" w:eastAsia="cs-CZ" w:bidi="cs-CZ"/>
              </w:rPr>
              <w:t>Olbrachtova 9 350 02 Cheb</w:t>
            </w:r>
          </w:p>
        </w:tc>
      </w:tr>
      <w:tr>
        <w:trPr>
          <w:trHeight w:val="595"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18691170</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Fyzická osoba je zapsána v evidenci zemědělského podnikatele vedené u Městského úřadu Cheb pod č.j. 034/2005/ZEM.</w:t>
      </w:r>
    </w:p>
    <w:p>
      <w:pPr>
        <w:widowControl w:val="0"/>
        <w:spacing w:after="179" w:line="1" w:lineRule="exact"/>
      </w:pPr>
    </w:p>
    <w:p>
      <w:pPr>
        <w:pStyle w:val="Style8"/>
        <w:keepNext w:val="0"/>
        <w:keepLines w:val="0"/>
        <w:widowControl w:val="0"/>
        <w:shd w:val="clear" w:color="auto" w:fill="auto"/>
        <w:bidi w:val="0"/>
        <w:spacing w:before="0" w:after="460" w:line="240" w:lineRule="auto"/>
        <w:ind w:left="0" w:right="0" w:firstLine="0"/>
        <w:jc w:val="both"/>
      </w:pPr>
      <w:r>
        <w:rPr>
          <w:color w:val="000000"/>
          <w:spacing w:val="0"/>
          <w:w w:val="100"/>
          <w:position w:val="0"/>
          <w:shd w:val="clear" w:color="auto" w:fill="auto"/>
          <w:lang w:val="cs-CZ" w:eastAsia="cs-CZ" w:bidi="cs-CZ"/>
        </w:rPr>
        <w:t>dále jen „pachtýř“ na straně druhé.</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w:t>
      </w:r>
    </w:p>
    <w:p>
      <w:pPr>
        <w:pStyle w:val="Style8"/>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 a účel pachtu</w:t>
      </w:r>
    </w:p>
    <w:p>
      <w:pPr>
        <w:pStyle w:val="Style8"/>
        <w:keepNext w:val="0"/>
        <w:keepLines w:val="0"/>
        <w:widowControl w:val="0"/>
        <w:numPr>
          <w:ilvl w:val="0"/>
          <w:numId w:val="1"/>
        </w:numPr>
        <w:shd w:val="clear" w:color="auto" w:fill="auto"/>
        <w:tabs>
          <w:tab w:pos="382" w:val="left"/>
        </w:tabs>
        <w:bidi w:val="0"/>
        <w:spacing w:before="0" w:line="240" w:lineRule="auto"/>
        <w:ind w:left="380" w:right="0" w:hanging="380"/>
        <w:jc w:val="both"/>
      </w:pPr>
      <w:bookmarkStart w:id="0" w:name="bookmark0"/>
      <w:bookmarkEnd w:id="0"/>
      <w:r>
        <w:rPr>
          <w:color w:val="000000"/>
          <w:spacing w:val="0"/>
          <w:w w:val="100"/>
          <w:position w:val="0"/>
          <w:shd w:val="clear" w:color="auto" w:fill="auto"/>
          <w:lang w:val="cs-CZ" w:eastAsia="cs-CZ" w:bidi="cs-CZ"/>
        </w:rPr>
        <w:t>Předmětem této smlouvy je úprava práv a povinností mezi propachtovatelem a pachtýřem vyplývajících z dočasného užívání a požívání věci (pachtu věci).</w:t>
      </w:r>
    </w:p>
    <w:p>
      <w:pPr>
        <w:pStyle w:val="Style8"/>
        <w:keepNext w:val="0"/>
        <w:keepLines w:val="0"/>
        <w:widowControl w:val="0"/>
        <w:numPr>
          <w:ilvl w:val="0"/>
          <w:numId w:val="1"/>
        </w:numPr>
        <w:shd w:val="clear" w:color="auto" w:fill="auto"/>
        <w:tabs>
          <w:tab w:pos="382" w:val="left"/>
        </w:tabs>
        <w:bidi w:val="0"/>
        <w:spacing w:before="0" w:after="60" w:line="240" w:lineRule="auto"/>
        <w:ind w:left="380" w:right="0" w:hanging="380"/>
        <w:jc w:val="both"/>
      </w:pPr>
      <w:bookmarkStart w:id="1" w:name="bookmark1"/>
      <w:bookmarkEnd w:id="1"/>
      <w:r>
        <w:rPr>
          <w:color w:val="000000"/>
          <w:spacing w:val="0"/>
          <w:w w:val="100"/>
          <w:position w:val="0"/>
          <w:shd w:val="clear" w:color="auto" w:fill="auto"/>
          <w:lang w:val="cs-CZ" w:eastAsia="cs-CZ" w:bidi="cs-CZ"/>
        </w:rPr>
        <w:t>Česká republika je vlastníkem a Propachtovatel má právo hospodařit s majetkem státu, a to s:</w:t>
      </w:r>
    </w:p>
    <w:p>
      <w:pPr>
        <w:pStyle w:val="Style8"/>
        <w:keepNext w:val="0"/>
        <w:keepLines w:val="0"/>
        <w:widowControl w:val="0"/>
        <w:shd w:val="clear" w:color="auto" w:fill="auto"/>
        <w:bidi w:val="0"/>
        <w:spacing w:before="0" w:after="60" w:line="240" w:lineRule="auto"/>
        <w:ind w:left="380" w:right="0" w:hanging="220"/>
        <w:jc w:val="both"/>
      </w:pPr>
      <w:r>
        <w:rPr>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p.p.č. 771/1 v k.ú. Dřenice u Chebu</w:t>
      </w:r>
      <w:r>
        <w:rPr>
          <w:color w:val="000000"/>
          <w:spacing w:val="0"/>
          <w:w w:val="100"/>
          <w:position w:val="0"/>
          <w:shd w:val="clear" w:color="auto" w:fill="auto"/>
          <w:lang w:val="cs-CZ" w:eastAsia="cs-CZ" w:bidi="cs-CZ"/>
        </w:rPr>
        <w:t>, obec Cheb, o výměře 7205100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druh pozemku: vodní plocha;</w:t>
      </w:r>
    </w:p>
    <w:p>
      <w:pPr>
        <w:pStyle w:val="Style8"/>
        <w:keepNext w:val="0"/>
        <w:keepLines w:val="0"/>
        <w:widowControl w:val="0"/>
        <w:shd w:val="clear" w:color="auto" w:fill="auto"/>
        <w:bidi w:val="0"/>
        <w:spacing w:before="0" w:after="60" w:line="240" w:lineRule="auto"/>
        <w:ind w:left="380" w:right="0" w:firstLine="40"/>
        <w:jc w:val="both"/>
      </w:pPr>
      <w:r>
        <w:rPr>
          <w:color w:val="000000"/>
          <w:spacing w:val="0"/>
          <w:w w:val="100"/>
          <w:position w:val="0"/>
          <w:shd w:val="clear" w:color="auto" w:fill="auto"/>
          <w:lang w:val="cs-CZ" w:eastAsia="cs-CZ" w:bidi="cs-CZ"/>
        </w:rPr>
        <w:t>zapsaným na LV č. 129 u Katastrálního úřadu pro Karlovarský kraj Katastrální pracoviště Cheb,</w:t>
      </w:r>
    </w:p>
    <w:p>
      <w:pPr>
        <w:pStyle w:val="Style8"/>
        <w:keepNext w:val="0"/>
        <w:keepLines w:val="0"/>
        <w:widowControl w:val="0"/>
        <w:shd w:val="clear" w:color="auto" w:fill="auto"/>
        <w:bidi w:val="0"/>
        <w:spacing w:before="0" w:line="240" w:lineRule="auto"/>
        <w:ind w:left="0" w:right="0" w:firstLine="380"/>
        <w:jc w:val="both"/>
      </w:pPr>
      <w:r>
        <w:rPr>
          <w:i/>
          <w:i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xml:space="preserve">dále jako </w:t>
      </w:r>
      <w:r>
        <w:rPr>
          <w:i/>
          <w:iCs/>
          <w:color w:val="000000"/>
          <w:spacing w:val="0"/>
          <w:w w:val="100"/>
          <w:position w:val="0"/>
          <w:shd w:val="clear" w:color="auto" w:fill="auto"/>
          <w:lang w:val="cs-CZ" w:eastAsia="cs-CZ" w:bidi="cs-CZ"/>
        </w:rPr>
        <w:t>„předmět pachtu“)</w:t>
      </w:r>
    </w:p>
    <w:p>
      <w:pPr>
        <w:pStyle w:val="Style8"/>
        <w:keepNext w:val="0"/>
        <w:keepLines w:val="0"/>
        <w:widowControl w:val="0"/>
        <w:numPr>
          <w:ilvl w:val="0"/>
          <w:numId w:val="1"/>
        </w:numPr>
        <w:shd w:val="clear" w:color="auto" w:fill="auto"/>
        <w:tabs>
          <w:tab w:pos="382" w:val="left"/>
        </w:tabs>
        <w:bidi w:val="0"/>
        <w:spacing w:before="0" w:after="118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Propachtovatel touto smlouvou přenechává pachtýři za úplatu část p.p.č. 771/1 v k. ú. Dřenice u Chebu (u p.p.č. 1026/1 k.ú. Podhrad) o výměře 37700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dle přiloženého snímku mapy KN, aby ji dočasně užíval a používal </w:t>
      </w:r>
      <w:r>
        <w:rPr>
          <w:b/>
          <w:bCs/>
          <w:color w:val="000000"/>
          <w:spacing w:val="0"/>
          <w:w w:val="100"/>
          <w:position w:val="0"/>
          <w:shd w:val="clear" w:color="auto" w:fill="auto"/>
          <w:lang w:val="cs-CZ" w:eastAsia="cs-CZ" w:bidi="cs-CZ"/>
        </w:rPr>
        <w:t>za účelem sekání travního porostu.</w:t>
      </w:r>
    </w:p>
    <w:p>
      <w:pPr>
        <w:pStyle w:val="Style8"/>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II.</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Podmínky pachtu</w:t>
      </w:r>
    </w:p>
    <w:p>
      <w:pPr>
        <w:pStyle w:val="Style8"/>
        <w:keepNext w:val="0"/>
        <w:keepLines w:val="0"/>
        <w:widowControl w:val="0"/>
        <w:numPr>
          <w:ilvl w:val="0"/>
          <w:numId w:val="3"/>
        </w:numPr>
        <w:shd w:val="clear" w:color="auto" w:fill="auto"/>
        <w:tabs>
          <w:tab w:pos="389" w:val="left"/>
        </w:tabs>
        <w:bidi w:val="0"/>
        <w:spacing w:before="0" w:after="60" w:line="240" w:lineRule="auto"/>
        <w:ind w:left="440" w:right="0" w:hanging="440"/>
        <w:jc w:val="both"/>
      </w:pPr>
      <w:bookmarkStart w:id="3" w:name="bookmark3"/>
      <w:bookmarkEnd w:id="3"/>
      <w:r>
        <w:rPr>
          <w:color w:val="000000"/>
          <w:spacing w:val="0"/>
          <w:w w:val="100"/>
          <w:position w:val="0"/>
          <w:shd w:val="clear" w:color="auto" w:fill="auto"/>
          <w:lang w:val="cs-CZ" w:eastAsia="cs-CZ" w:bidi="cs-CZ"/>
        </w:rPr>
        <w:t xml:space="preserve">Propachtovatel přenechává pachtýři k užívání a požívání předmět pachtu na dobu určitou, a to </w:t>
      </w:r>
      <w:r>
        <w:rPr>
          <w:b/>
          <w:bCs/>
          <w:color w:val="000000"/>
          <w:spacing w:val="0"/>
          <w:w w:val="100"/>
          <w:position w:val="0"/>
          <w:shd w:val="clear" w:color="auto" w:fill="auto"/>
          <w:lang w:val="cs-CZ" w:eastAsia="cs-CZ" w:bidi="cs-CZ"/>
        </w:rPr>
        <w:t>od 1. 7. 2020 do 31. 12. 2024.</w:t>
      </w:r>
    </w:p>
    <w:p>
      <w:pPr>
        <w:pStyle w:val="Style8"/>
        <w:keepNext w:val="0"/>
        <w:keepLines w:val="0"/>
        <w:widowControl w:val="0"/>
        <w:numPr>
          <w:ilvl w:val="0"/>
          <w:numId w:val="3"/>
        </w:numPr>
        <w:shd w:val="clear" w:color="auto" w:fill="auto"/>
        <w:tabs>
          <w:tab w:pos="389" w:val="left"/>
        </w:tabs>
        <w:bidi w:val="0"/>
        <w:spacing w:before="0" w:after="60" w:line="240" w:lineRule="auto"/>
        <w:ind w:left="440" w:right="0" w:hanging="440"/>
        <w:jc w:val="both"/>
      </w:pPr>
      <w:bookmarkStart w:id="4" w:name="bookmark4"/>
      <w:bookmarkEnd w:id="4"/>
      <w:r>
        <w:rPr>
          <w:color w:val="000000"/>
          <w:spacing w:val="0"/>
          <w:w w:val="100"/>
          <w:position w:val="0"/>
          <w:shd w:val="clear" w:color="auto" w:fill="auto"/>
          <w:lang w:val="cs-CZ" w:eastAsia="cs-CZ" w:bidi="cs-CZ"/>
        </w:rPr>
        <w:t>Pachtýř není oprávněn propachtovat předmět pachtu jinému bez předchozího souhlasu propachtovatele.</w:t>
      </w:r>
    </w:p>
    <w:p>
      <w:pPr>
        <w:pStyle w:val="Style8"/>
        <w:keepNext w:val="0"/>
        <w:keepLines w:val="0"/>
        <w:widowControl w:val="0"/>
        <w:numPr>
          <w:ilvl w:val="0"/>
          <w:numId w:val="3"/>
        </w:numPr>
        <w:shd w:val="clear" w:color="auto" w:fill="auto"/>
        <w:tabs>
          <w:tab w:pos="389" w:val="left"/>
        </w:tabs>
        <w:bidi w:val="0"/>
        <w:spacing w:before="0" w:after="60" w:line="240" w:lineRule="auto"/>
        <w:ind w:left="440" w:right="0" w:hanging="440"/>
        <w:jc w:val="both"/>
      </w:pPr>
      <w:bookmarkStart w:id="5" w:name="bookmark5"/>
      <w:bookmarkEnd w:id="5"/>
      <w:r>
        <w:rPr>
          <w:color w:val="000000"/>
          <w:spacing w:val="0"/>
          <w:w w:val="100"/>
          <w:position w:val="0"/>
          <w:shd w:val="clear" w:color="auto" w:fill="auto"/>
          <w:lang w:val="cs-CZ" w:eastAsia="cs-CZ" w:bidi="cs-CZ"/>
        </w:rPr>
        <w:t>Pachtýři náleží posečený travní porost vzešlý na pozemku uvedeném v čl. I. bodu 2 této smlouvy a bude vždy pachtýřem odvezen. Trvalé porosty na pozemku jsou vlastnictvím České republiky s právem hospodařit pro propachtovatele, pachtýři náleží užitky z trvalých porostů po dobu pachtu. Pachtýř nesmí bez souhlasu propachtovatele vysazovat a kácet na pozemku trvalé porosty.</w:t>
      </w:r>
    </w:p>
    <w:p>
      <w:pPr>
        <w:pStyle w:val="Style8"/>
        <w:keepNext w:val="0"/>
        <w:keepLines w:val="0"/>
        <w:widowControl w:val="0"/>
        <w:numPr>
          <w:ilvl w:val="0"/>
          <w:numId w:val="3"/>
        </w:numPr>
        <w:shd w:val="clear" w:color="auto" w:fill="auto"/>
        <w:tabs>
          <w:tab w:pos="389" w:val="left"/>
        </w:tabs>
        <w:bidi w:val="0"/>
        <w:spacing w:before="0" w:after="60" w:line="240" w:lineRule="auto"/>
        <w:ind w:left="440" w:right="0" w:hanging="440"/>
        <w:jc w:val="both"/>
      </w:pPr>
      <w:bookmarkStart w:id="6" w:name="bookmark6"/>
      <w:bookmarkEnd w:id="6"/>
      <w:r>
        <w:rPr>
          <w:color w:val="000000"/>
          <w:spacing w:val="0"/>
          <w:w w:val="100"/>
          <w:position w:val="0"/>
          <w:shd w:val="clear" w:color="auto" w:fill="auto"/>
          <w:lang w:val="cs-CZ" w:eastAsia="cs-CZ" w:bidi="cs-CZ"/>
        </w:rPr>
        <w:t>Pachtýř v případě potřeby umožní vstup na pozemek zaměstnancům propachtovatele pro kontrolu a zabezpečení péče o vodní dílo.</w:t>
      </w:r>
    </w:p>
    <w:p>
      <w:pPr>
        <w:pStyle w:val="Style8"/>
        <w:keepNext w:val="0"/>
        <w:keepLines w:val="0"/>
        <w:widowControl w:val="0"/>
        <w:numPr>
          <w:ilvl w:val="0"/>
          <w:numId w:val="3"/>
        </w:numPr>
        <w:shd w:val="clear" w:color="auto" w:fill="auto"/>
        <w:tabs>
          <w:tab w:pos="389" w:val="left"/>
        </w:tabs>
        <w:bidi w:val="0"/>
        <w:spacing w:before="0" w:after="60" w:line="240" w:lineRule="auto"/>
        <w:ind w:left="440" w:right="0" w:hanging="440"/>
        <w:jc w:val="both"/>
      </w:pPr>
      <w:bookmarkStart w:id="7" w:name="bookmark7"/>
      <w:bookmarkEnd w:id="7"/>
      <w:r>
        <w:rPr>
          <w:color w:val="000000"/>
          <w:spacing w:val="0"/>
          <w:w w:val="100"/>
          <w:position w:val="0"/>
          <w:shd w:val="clear" w:color="auto" w:fill="auto"/>
          <w:lang w:val="cs-CZ" w:eastAsia="cs-CZ" w:bidi="cs-CZ"/>
        </w:rPr>
        <w:t>V případě provádění oprav umožní pachtýř vjezd příslušným mechanizmům propachtovatele a jejich dodavatelů. Případné způsobené škody propachtovatel uvede do původního stavu nebo uhradí finančně.</w:t>
      </w:r>
    </w:p>
    <w:p>
      <w:pPr>
        <w:pStyle w:val="Style8"/>
        <w:keepNext w:val="0"/>
        <w:keepLines w:val="0"/>
        <w:widowControl w:val="0"/>
        <w:numPr>
          <w:ilvl w:val="0"/>
          <w:numId w:val="3"/>
        </w:numPr>
        <w:shd w:val="clear" w:color="auto" w:fill="auto"/>
        <w:tabs>
          <w:tab w:pos="389" w:val="left"/>
        </w:tabs>
        <w:bidi w:val="0"/>
        <w:spacing w:before="0" w:after="60" w:line="240" w:lineRule="auto"/>
        <w:ind w:left="440" w:right="0" w:hanging="440"/>
        <w:jc w:val="both"/>
      </w:pPr>
      <w:bookmarkStart w:id="8" w:name="bookmark8"/>
      <w:bookmarkEnd w:id="8"/>
      <w:r>
        <w:rPr>
          <w:color w:val="000000"/>
          <w:spacing w:val="0"/>
          <w:w w:val="100"/>
          <w:position w:val="0"/>
          <w:shd w:val="clear" w:color="auto" w:fill="auto"/>
          <w:lang w:val="cs-CZ" w:eastAsia="cs-CZ" w:bidi="cs-CZ"/>
        </w:rPr>
        <w:t>Pachtýř se zavazuje dodržovat při užívání předmětu pachtu ustanovení obecně platných, zejména vodohospodářských, právních předpisů.</w:t>
      </w:r>
    </w:p>
    <w:p>
      <w:pPr>
        <w:pStyle w:val="Style8"/>
        <w:keepNext w:val="0"/>
        <w:keepLines w:val="0"/>
        <w:widowControl w:val="0"/>
        <w:numPr>
          <w:ilvl w:val="0"/>
          <w:numId w:val="3"/>
        </w:numPr>
        <w:shd w:val="clear" w:color="auto" w:fill="auto"/>
        <w:tabs>
          <w:tab w:pos="389" w:val="left"/>
        </w:tabs>
        <w:bidi w:val="0"/>
        <w:spacing w:before="0" w:after="60" w:line="240" w:lineRule="auto"/>
        <w:ind w:left="440" w:right="0" w:hanging="440"/>
        <w:jc w:val="both"/>
      </w:pPr>
      <w:bookmarkStart w:id="9" w:name="bookmark9"/>
      <w:bookmarkEnd w:id="9"/>
      <w:r>
        <w:rPr>
          <w:color w:val="000000"/>
          <w:spacing w:val="0"/>
          <w:w w:val="100"/>
          <w:position w:val="0"/>
          <w:shd w:val="clear" w:color="auto" w:fill="auto"/>
          <w:lang w:val="cs-CZ" w:eastAsia="cs-CZ" w:bidi="cs-CZ"/>
        </w:rPr>
        <w:t>Propachtovaný pozemek se nachází v aktivní zóně záplavového území vodního toku Odrava. Pachtýř se zavazuje dodržovat podmínky § 67, zákona č. 254/2001 Sb., o vodách (vodní zákon).</w:t>
      </w:r>
    </w:p>
    <w:p>
      <w:pPr>
        <w:pStyle w:val="Style8"/>
        <w:keepNext w:val="0"/>
        <w:keepLines w:val="0"/>
        <w:widowControl w:val="0"/>
        <w:numPr>
          <w:ilvl w:val="0"/>
          <w:numId w:val="3"/>
        </w:numPr>
        <w:shd w:val="clear" w:color="auto" w:fill="auto"/>
        <w:tabs>
          <w:tab w:pos="389" w:val="left"/>
        </w:tabs>
        <w:bidi w:val="0"/>
        <w:spacing w:before="0" w:after="60" w:line="240" w:lineRule="auto"/>
        <w:ind w:left="440" w:right="0" w:hanging="440"/>
        <w:jc w:val="both"/>
      </w:pPr>
      <w:bookmarkStart w:id="10" w:name="bookmark10"/>
      <w:bookmarkEnd w:id="10"/>
      <w:r>
        <w:rPr>
          <w:color w:val="000000"/>
          <w:spacing w:val="0"/>
          <w:w w:val="100"/>
          <w:position w:val="0"/>
          <w:shd w:val="clear" w:color="auto" w:fill="auto"/>
          <w:lang w:val="cs-CZ" w:eastAsia="cs-CZ" w:bidi="cs-CZ"/>
        </w:rPr>
        <w:t>Na pozemku se nesmí provádět stavby trvalého charakteru, skladovat odplavitelný materiál, látky a předměty.</w:t>
      </w:r>
    </w:p>
    <w:p>
      <w:pPr>
        <w:pStyle w:val="Style8"/>
        <w:keepNext w:val="0"/>
        <w:keepLines w:val="0"/>
        <w:widowControl w:val="0"/>
        <w:numPr>
          <w:ilvl w:val="0"/>
          <w:numId w:val="3"/>
        </w:numPr>
        <w:shd w:val="clear" w:color="auto" w:fill="auto"/>
        <w:tabs>
          <w:tab w:pos="389" w:val="left"/>
        </w:tabs>
        <w:bidi w:val="0"/>
        <w:spacing w:before="0" w:after="60" w:line="240" w:lineRule="auto"/>
        <w:ind w:left="440" w:right="0" w:hanging="440"/>
        <w:jc w:val="both"/>
      </w:pPr>
      <w:bookmarkStart w:id="11" w:name="bookmark11"/>
      <w:bookmarkEnd w:id="11"/>
      <w:r>
        <w:rPr>
          <w:color w:val="000000"/>
          <w:spacing w:val="0"/>
          <w:w w:val="100"/>
          <w:position w:val="0"/>
          <w:shd w:val="clear" w:color="auto" w:fill="auto"/>
          <w:lang w:val="cs-CZ" w:eastAsia="cs-CZ" w:bidi="cs-CZ"/>
        </w:rPr>
        <w:t>Na pozemku je zakázáno rozdělávat ohně (mimo pevně vybudovaných ohnišť). Pachtýř odpovídá za dodržování protipožárních předpisů.</w:t>
      </w:r>
    </w:p>
    <w:p>
      <w:pPr>
        <w:pStyle w:val="Style8"/>
        <w:keepNext w:val="0"/>
        <w:keepLines w:val="0"/>
        <w:widowControl w:val="0"/>
        <w:numPr>
          <w:ilvl w:val="0"/>
          <w:numId w:val="3"/>
        </w:numPr>
        <w:shd w:val="clear" w:color="auto" w:fill="auto"/>
        <w:tabs>
          <w:tab w:pos="502" w:val="left"/>
        </w:tabs>
        <w:bidi w:val="0"/>
        <w:spacing w:before="0" w:after="60" w:line="240" w:lineRule="auto"/>
        <w:ind w:left="0" w:right="0" w:firstLine="0"/>
        <w:jc w:val="both"/>
      </w:pPr>
      <w:bookmarkStart w:id="12" w:name="bookmark12"/>
      <w:bookmarkEnd w:id="12"/>
      <w:r>
        <w:rPr>
          <w:color w:val="000000"/>
          <w:spacing w:val="0"/>
          <w:w w:val="100"/>
          <w:position w:val="0"/>
          <w:shd w:val="clear" w:color="auto" w:fill="auto"/>
          <w:lang w:val="cs-CZ" w:eastAsia="cs-CZ" w:bidi="cs-CZ"/>
        </w:rPr>
        <w:t>Na pozemku nelze likvidovat odpady, a to ani zakopáváním do země.</w:t>
      </w:r>
    </w:p>
    <w:p>
      <w:pPr>
        <w:pStyle w:val="Style8"/>
        <w:keepNext w:val="0"/>
        <w:keepLines w:val="0"/>
        <w:widowControl w:val="0"/>
        <w:numPr>
          <w:ilvl w:val="0"/>
          <w:numId w:val="3"/>
        </w:numPr>
        <w:shd w:val="clear" w:color="auto" w:fill="auto"/>
        <w:tabs>
          <w:tab w:pos="502" w:val="left"/>
        </w:tabs>
        <w:bidi w:val="0"/>
        <w:spacing w:before="0" w:after="60" w:line="240" w:lineRule="auto"/>
        <w:ind w:left="440" w:right="0" w:hanging="440"/>
        <w:jc w:val="both"/>
      </w:pPr>
      <w:bookmarkStart w:id="13" w:name="bookmark13"/>
      <w:bookmarkEnd w:id="13"/>
      <w:r>
        <w:rPr>
          <w:color w:val="000000"/>
          <w:spacing w:val="0"/>
          <w:w w:val="100"/>
          <w:position w:val="0"/>
          <w:shd w:val="clear" w:color="auto" w:fill="auto"/>
          <w:lang w:val="cs-CZ" w:eastAsia="cs-CZ" w:bidi="cs-CZ"/>
        </w:rPr>
        <w:t>Propachtovatel neodpovídá za škody způsobené zatopením při povodních a při poškození ledem.</w:t>
      </w:r>
    </w:p>
    <w:p>
      <w:pPr>
        <w:pStyle w:val="Style8"/>
        <w:keepNext w:val="0"/>
        <w:keepLines w:val="0"/>
        <w:widowControl w:val="0"/>
        <w:numPr>
          <w:ilvl w:val="0"/>
          <w:numId w:val="3"/>
        </w:numPr>
        <w:shd w:val="clear" w:color="auto" w:fill="auto"/>
        <w:tabs>
          <w:tab w:pos="502" w:val="left"/>
        </w:tabs>
        <w:bidi w:val="0"/>
        <w:spacing w:before="0" w:after="60" w:line="240" w:lineRule="auto"/>
        <w:ind w:left="440" w:right="0" w:hanging="440"/>
        <w:jc w:val="both"/>
      </w:pPr>
      <w:bookmarkStart w:id="14" w:name="bookmark14"/>
      <w:bookmarkEnd w:id="14"/>
      <w:r>
        <w:rPr>
          <w:color w:val="000000"/>
          <w:spacing w:val="0"/>
          <w:w w:val="100"/>
          <w:position w:val="0"/>
          <w:shd w:val="clear" w:color="auto" w:fill="auto"/>
          <w:lang w:val="cs-CZ" w:eastAsia="cs-CZ" w:bidi="cs-CZ"/>
        </w:rPr>
        <w:t>Pachtýř odpovídá za pořádek na propachtovaném pozemku, nesmí znečišťovat pozemky sousedící. Pachtýř se zavazuje udržovat pozemek bez plevelů, invazních rostlin a nežádoucích dřevin.</w:t>
      </w:r>
    </w:p>
    <w:p>
      <w:pPr>
        <w:pStyle w:val="Style8"/>
        <w:keepNext w:val="0"/>
        <w:keepLines w:val="0"/>
        <w:widowControl w:val="0"/>
        <w:numPr>
          <w:ilvl w:val="0"/>
          <w:numId w:val="3"/>
        </w:numPr>
        <w:shd w:val="clear" w:color="auto" w:fill="auto"/>
        <w:tabs>
          <w:tab w:pos="502" w:val="left"/>
        </w:tabs>
        <w:bidi w:val="0"/>
        <w:spacing w:before="0" w:after="60" w:line="240" w:lineRule="auto"/>
        <w:ind w:left="440" w:right="0" w:hanging="440"/>
        <w:jc w:val="both"/>
      </w:pPr>
      <w:bookmarkStart w:id="15" w:name="bookmark15"/>
      <w:bookmarkEnd w:id="15"/>
      <w:r>
        <w:rPr>
          <w:color w:val="000000"/>
          <w:spacing w:val="0"/>
          <w:w w:val="100"/>
          <w:position w:val="0"/>
          <w:shd w:val="clear" w:color="auto" w:fill="auto"/>
          <w:lang w:val="cs-CZ" w:eastAsia="cs-CZ" w:bidi="cs-CZ"/>
        </w:rPr>
        <w:t>Kácení a řezání dřevin na pozemku je povoleno pouze v době vegetačního klidu od 1. listopadu do 31. března se souhlasem propachtovatele a povolením příslušného orgánu.</w:t>
      </w:r>
    </w:p>
    <w:p>
      <w:pPr>
        <w:pStyle w:val="Style8"/>
        <w:keepNext w:val="0"/>
        <w:keepLines w:val="0"/>
        <w:widowControl w:val="0"/>
        <w:numPr>
          <w:ilvl w:val="0"/>
          <w:numId w:val="3"/>
        </w:numPr>
        <w:shd w:val="clear" w:color="auto" w:fill="auto"/>
        <w:tabs>
          <w:tab w:pos="502" w:val="left"/>
        </w:tabs>
        <w:bidi w:val="0"/>
        <w:spacing w:before="0" w:after="440" w:line="240" w:lineRule="auto"/>
        <w:ind w:left="440" w:right="0" w:hanging="440"/>
        <w:jc w:val="both"/>
      </w:pPr>
      <w:bookmarkStart w:id="16" w:name="bookmark16"/>
      <w:bookmarkEnd w:id="16"/>
      <w:r>
        <w:rPr>
          <w:color w:val="000000"/>
          <w:spacing w:val="0"/>
          <w:w w:val="100"/>
          <w:position w:val="0"/>
          <w:shd w:val="clear" w:color="auto" w:fill="auto"/>
          <w:lang w:val="cs-CZ" w:eastAsia="cs-CZ" w:bidi="cs-CZ"/>
        </w:rPr>
        <w:t>Kontrolu pořádku na propachtovaném pozemku jsou oprávněni provádět zaměstnanci propachtovatele.</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III.</w:t>
      </w:r>
    </w:p>
    <w:p>
      <w:pPr>
        <w:pStyle w:val="Style8"/>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Pachtovné</w:t>
      </w:r>
    </w:p>
    <w:p>
      <w:pPr>
        <w:pStyle w:val="Style8"/>
        <w:keepNext w:val="0"/>
        <w:keepLines w:val="0"/>
        <w:widowControl w:val="0"/>
        <w:numPr>
          <w:ilvl w:val="0"/>
          <w:numId w:val="5"/>
        </w:numPr>
        <w:shd w:val="clear" w:color="auto" w:fill="auto"/>
        <w:tabs>
          <w:tab w:pos="389" w:val="left"/>
        </w:tabs>
        <w:bidi w:val="0"/>
        <w:spacing w:before="0" w:after="60" w:line="288" w:lineRule="auto"/>
        <w:ind w:left="0" w:right="0" w:firstLine="0"/>
        <w:jc w:val="both"/>
      </w:pPr>
      <w:bookmarkStart w:id="17" w:name="bookmark17"/>
      <w:bookmarkEnd w:id="17"/>
      <w:r>
        <w:rPr>
          <w:color w:val="000000"/>
          <w:spacing w:val="0"/>
          <w:w w:val="100"/>
          <w:position w:val="0"/>
          <w:shd w:val="clear" w:color="auto" w:fill="auto"/>
          <w:lang w:val="cs-CZ" w:eastAsia="cs-CZ" w:bidi="cs-CZ"/>
        </w:rPr>
        <w:t>Pachtovné je stanoveno na základě zákona č. 526/1990 Sb., o cenách jako cena smluvní.</w:t>
      </w:r>
    </w:p>
    <w:p>
      <w:pPr>
        <w:pStyle w:val="Style8"/>
        <w:keepNext w:val="0"/>
        <w:keepLines w:val="0"/>
        <w:widowControl w:val="0"/>
        <w:numPr>
          <w:ilvl w:val="0"/>
          <w:numId w:val="5"/>
        </w:numPr>
        <w:shd w:val="clear" w:color="auto" w:fill="auto"/>
        <w:tabs>
          <w:tab w:pos="389" w:val="left"/>
        </w:tabs>
        <w:bidi w:val="0"/>
        <w:spacing w:before="0" w:after="120" w:line="288" w:lineRule="auto"/>
        <w:ind w:left="300" w:right="0" w:hanging="300"/>
        <w:jc w:val="both"/>
      </w:pPr>
      <w:bookmarkStart w:id="18" w:name="bookmark18"/>
      <w:bookmarkEnd w:id="18"/>
      <w:r>
        <w:rPr>
          <w:color w:val="000000"/>
          <w:spacing w:val="0"/>
          <w:w w:val="100"/>
          <w:position w:val="0"/>
          <w:shd w:val="clear" w:color="auto" w:fill="auto"/>
          <w:lang w:val="cs-CZ" w:eastAsia="cs-CZ" w:bidi="cs-CZ"/>
        </w:rPr>
        <w:t>Pacht pozemku je v souladu se zákonem č. 235/2004 Sb., o DPH v platném znění zdaňován platnou sazbou DPH.</w:t>
      </w:r>
    </w:p>
    <w:p>
      <w:pPr>
        <w:pStyle w:val="Style8"/>
        <w:keepNext w:val="0"/>
        <w:keepLines w:val="0"/>
        <w:widowControl w:val="0"/>
        <w:numPr>
          <w:ilvl w:val="0"/>
          <w:numId w:val="5"/>
        </w:numPr>
        <w:shd w:val="clear" w:color="auto" w:fill="auto"/>
        <w:tabs>
          <w:tab w:pos="389" w:val="left"/>
        </w:tabs>
        <w:bidi w:val="0"/>
        <w:spacing w:before="0" w:after="60" w:line="240" w:lineRule="auto"/>
        <w:ind w:left="300" w:right="0" w:hanging="300"/>
        <w:jc w:val="both"/>
      </w:pPr>
      <w:bookmarkStart w:id="19" w:name="bookmark19"/>
      <w:bookmarkEnd w:id="19"/>
      <w:r>
        <w:rPr>
          <w:color w:val="000000"/>
          <w:spacing w:val="0"/>
          <w:w w:val="100"/>
          <w:position w:val="0"/>
          <w:shd w:val="clear" w:color="auto" w:fill="auto"/>
          <w:lang w:val="cs-CZ" w:eastAsia="cs-CZ" w:bidi="cs-CZ"/>
        </w:rPr>
        <w:t>Pachtovné je stanoveno ve výši 0,17 Kč/m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/rok, tj. </w:t>
      </w:r>
      <w:r>
        <w:rPr>
          <w:b/>
          <w:bCs/>
          <w:color w:val="000000"/>
          <w:spacing w:val="0"/>
          <w:w w:val="100"/>
          <w:position w:val="0"/>
          <w:shd w:val="clear" w:color="auto" w:fill="auto"/>
          <w:lang w:val="cs-CZ" w:eastAsia="cs-CZ" w:bidi="cs-CZ"/>
        </w:rPr>
        <w:t xml:space="preserve">6.409,- Kč/rok + platná sazba DPH. </w:t>
      </w:r>
      <w:r>
        <w:rPr>
          <w:color w:val="000000"/>
          <w:spacing w:val="0"/>
          <w:w w:val="100"/>
          <w:position w:val="0"/>
          <w:shd w:val="clear" w:color="auto" w:fill="auto"/>
          <w:lang w:val="cs-CZ" w:eastAsia="cs-CZ" w:bidi="cs-CZ"/>
        </w:rPr>
        <w:t>(37700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x 0,17 Kč/m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/rok), slovy šest tisíc čtyři sta devět korun českých.</w:t>
      </w:r>
    </w:p>
    <w:p>
      <w:pPr>
        <w:pStyle w:val="Style8"/>
        <w:keepNext w:val="0"/>
        <w:keepLines w:val="0"/>
        <w:widowControl w:val="0"/>
        <w:numPr>
          <w:ilvl w:val="0"/>
          <w:numId w:val="5"/>
        </w:numPr>
        <w:shd w:val="clear" w:color="auto" w:fill="auto"/>
        <w:tabs>
          <w:tab w:pos="389" w:val="left"/>
        </w:tabs>
        <w:bidi w:val="0"/>
        <w:spacing w:before="0" w:after="60" w:line="240" w:lineRule="auto"/>
        <w:ind w:left="300" w:right="0" w:hanging="300"/>
        <w:jc w:val="both"/>
      </w:pPr>
      <w:bookmarkStart w:id="20" w:name="bookmark20"/>
      <w:bookmarkEnd w:id="20"/>
      <w:r>
        <w:rPr>
          <w:color w:val="000000"/>
          <w:spacing w:val="0"/>
          <w:w w:val="100"/>
          <w:position w:val="0"/>
          <w:shd w:val="clear" w:color="auto" w:fill="auto"/>
          <w:lang w:val="cs-CZ" w:eastAsia="cs-CZ" w:bidi="cs-CZ"/>
        </w:rPr>
        <w:t>Roční pachtovné bude hrazeno na základě daňového dokladu vystaveného do 15 dnů ode dne uskutečnění zdanitelného plnění se splatností 14 dnů od data vystavení.</w:t>
      </w:r>
    </w:p>
    <w:p>
      <w:pPr>
        <w:pStyle w:val="Style8"/>
        <w:keepNext w:val="0"/>
        <w:keepLines w:val="0"/>
        <w:widowControl w:val="0"/>
        <w:numPr>
          <w:ilvl w:val="0"/>
          <w:numId w:val="5"/>
        </w:numPr>
        <w:shd w:val="clear" w:color="auto" w:fill="auto"/>
        <w:tabs>
          <w:tab w:pos="389" w:val="left"/>
        </w:tabs>
        <w:bidi w:val="0"/>
        <w:spacing w:before="0" w:after="60" w:line="240" w:lineRule="auto"/>
        <w:ind w:left="300" w:right="0" w:hanging="300"/>
        <w:jc w:val="both"/>
      </w:pPr>
      <w:bookmarkStart w:id="21" w:name="bookmark21"/>
      <w:bookmarkEnd w:id="21"/>
      <w:r>
        <w:rPr>
          <w:color w:val="000000"/>
          <w:spacing w:val="0"/>
          <w:w w:val="100"/>
          <w:position w:val="0"/>
          <w:shd w:val="clear" w:color="auto" w:fill="auto"/>
          <w:lang w:val="cs-CZ" w:eastAsia="cs-CZ" w:bidi="cs-CZ"/>
        </w:rPr>
        <w:t>Datum uskutečnění zdanitelného plnění pro rok 2020 je stanoven na den podpisu smlouvy.</w:t>
      </w:r>
    </w:p>
    <w:p>
      <w:pPr>
        <w:pStyle w:val="Style8"/>
        <w:keepNext w:val="0"/>
        <w:keepLines w:val="0"/>
        <w:widowControl w:val="0"/>
        <w:numPr>
          <w:ilvl w:val="0"/>
          <w:numId w:val="5"/>
        </w:numPr>
        <w:shd w:val="clear" w:color="auto" w:fill="auto"/>
        <w:tabs>
          <w:tab w:pos="357" w:val="left"/>
        </w:tabs>
        <w:bidi w:val="0"/>
        <w:spacing w:before="0" w:after="80" w:line="288" w:lineRule="auto"/>
        <w:ind w:left="300" w:right="0" w:hanging="300"/>
        <w:jc w:val="both"/>
      </w:pPr>
      <w:bookmarkStart w:id="22" w:name="bookmark22"/>
      <w:bookmarkEnd w:id="22"/>
      <w:r>
        <w:rPr>
          <w:color w:val="000000"/>
          <w:spacing w:val="0"/>
          <w:w w:val="100"/>
          <w:position w:val="0"/>
          <w:shd w:val="clear" w:color="auto" w:fill="auto"/>
          <w:lang w:val="cs-CZ" w:eastAsia="cs-CZ" w:bidi="cs-CZ"/>
        </w:rPr>
        <w:t xml:space="preserve">Datum uskutečnění zdanitelného plnění po zbývající dobu platnosti smlouvy je stanoven na </w:t>
      </w:r>
      <w:r>
        <w:rPr>
          <w:b/>
          <w:bCs/>
          <w:color w:val="000000"/>
          <w:spacing w:val="0"/>
          <w:w w:val="100"/>
          <w:position w:val="0"/>
          <w:shd w:val="clear" w:color="auto" w:fill="auto"/>
          <w:lang w:val="cs-CZ" w:eastAsia="cs-CZ" w:bidi="cs-CZ"/>
        </w:rPr>
        <w:t xml:space="preserve">31. květen </w:t>
      </w:r>
      <w:r>
        <w:rPr>
          <w:color w:val="000000"/>
          <w:spacing w:val="0"/>
          <w:w w:val="100"/>
          <w:position w:val="0"/>
          <w:shd w:val="clear" w:color="auto" w:fill="auto"/>
          <w:lang w:val="cs-CZ" w:eastAsia="cs-CZ" w:bidi="cs-CZ"/>
        </w:rPr>
        <w:t>kalendářního roku počínaje rokem 2021.</w:t>
      </w:r>
    </w:p>
    <w:p>
      <w:pPr>
        <w:pStyle w:val="Style8"/>
        <w:keepNext w:val="0"/>
        <w:keepLines w:val="0"/>
        <w:widowControl w:val="0"/>
        <w:numPr>
          <w:ilvl w:val="0"/>
          <w:numId w:val="5"/>
        </w:numPr>
        <w:shd w:val="clear" w:color="auto" w:fill="auto"/>
        <w:tabs>
          <w:tab w:pos="357" w:val="left"/>
        </w:tabs>
        <w:bidi w:val="0"/>
        <w:spacing w:before="0" w:after="80" w:line="240" w:lineRule="auto"/>
        <w:ind w:left="300" w:right="0" w:hanging="300"/>
        <w:jc w:val="both"/>
      </w:pPr>
      <w:bookmarkStart w:id="23" w:name="bookmark23"/>
      <w:bookmarkEnd w:id="23"/>
      <w:r>
        <w:rPr>
          <w:color w:val="000000"/>
          <w:spacing w:val="0"/>
          <w:w w:val="100"/>
          <w:position w:val="0"/>
          <w:shd w:val="clear" w:color="auto" w:fill="auto"/>
          <w:lang w:val="cs-CZ" w:eastAsia="cs-CZ" w:bidi="cs-CZ"/>
        </w:rPr>
        <w:t>V případě nezaplacení ve lhůtě splatnosti se pachtýř zavazuje zaplatit propachtovateli úrok z prodlení ve výši 0,3 % z dlužné částky za každý den prodlení. Prodlení s platbou pachtovného delší než 30 dnů se považuje za podstatné porušení podmínek této smlouvy a propachtovatel je v takovém případě oprávněn vypovědět tuto smlouvu s okamžitou platností, tj. bez výpovědní doby.</w:t>
      </w:r>
    </w:p>
    <w:p>
      <w:pPr>
        <w:pStyle w:val="Style8"/>
        <w:keepNext w:val="0"/>
        <w:keepLines w:val="0"/>
        <w:widowControl w:val="0"/>
        <w:numPr>
          <w:ilvl w:val="0"/>
          <w:numId w:val="5"/>
        </w:numPr>
        <w:shd w:val="clear" w:color="auto" w:fill="auto"/>
        <w:tabs>
          <w:tab w:pos="357" w:val="left"/>
        </w:tabs>
        <w:bidi w:val="0"/>
        <w:spacing w:before="0" w:after="560" w:line="240" w:lineRule="auto"/>
        <w:ind w:left="300" w:right="0" w:hanging="300"/>
        <w:jc w:val="both"/>
      </w:pPr>
      <w:bookmarkStart w:id="24" w:name="bookmark24"/>
      <w:bookmarkEnd w:id="24"/>
      <w:r>
        <w:rPr>
          <w:color w:val="000000"/>
          <w:spacing w:val="0"/>
          <w:w w:val="100"/>
          <w:position w:val="0"/>
          <w:shd w:val="clear" w:color="auto" w:fill="auto"/>
          <w:lang w:val="cs-CZ" w:eastAsia="cs-CZ" w:bidi="cs-CZ"/>
        </w:rPr>
        <w:t>V případě kratšího období pachtu se pachtýři vyúčtovává poměrná část ročního pachtovného i za každý započatý měsíc; při kratším období pachtu činí pachtovné min. 600 Kč za celou dobu pachtu.</w:t>
      </w:r>
    </w:p>
    <w:p>
      <w:pPr>
        <w:pStyle w:val="Style8"/>
        <w:keepNext w:val="0"/>
        <w:keepLines w:val="0"/>
        <w:widowControl w:val="0"/>
        <w:numPr>
          <w:ilvl w:val="0"/>
          <w:numId w:val="7"/>
        </w:numPr>
        <w:shd w:val="clear" w:color="auto" w:fill="auto"/>
        <w:bidi w:val="0"/>
        <w:spacing w:before="0" w:after="200" w:line="295" w:lineRule="auto"/>
        <w:ind w:left="0" w:right="0" w:firstLine="0"/>
        <w:jc w:val="center"/>
      </w:pPr>
      <w:bookmarkStart w:id="25" w:name="bookmark25"/>
      <w:bookmarkEnd w:id="25"/>
      <w:r>
        <w:rPr>
          <w:b/>
          <w:bCs/>
          <w:color w:val="000000"/>
          <w:spacing w:val="0"/>
          <w:w w:val="100"/>
          <w:position w:val="0"/>
          <w:shd w:val="clear" w:color="auto" w:fill="auto"/>
          <w:lang w:val="cs-CZ" w:eastAsia="cs-CZ" w:bidi="cs-CZ"/>
        </w:rPr>
        <w:br/>
        <w:t>Výpověď smlouvy</w:t>
      </w:r>
    </w:p>
    <w:p>
      <w:pPr>
        <w:pStyle w:val="Style8"/>
        <w:keepNext w:val="0"/>
        <w:keepLines w:val="0"/>
        <w:widowControl w:val="0"/>
        <w:numPr>
          <w:ilvl w:val="0"/>
          <w:numId w:val="9"/>
        </w:numPr>
        <w:shd w:val="clear" w:color="auto" w:fill="auto"/>
        <w:tabs>
          <w:tab w:pos="357" w:val="left"/>
        </w:tabs>
        <w:bidi w:val="0"/>
        <w:spacing w:before="0" w:after="0" w:line="240" w:lineRule="auto"/>
        <w:ind w:left="300" w:right="0" w:hanging="300"/>
        <w:jc w:val="both"/>
      </w:pPr>
      <w:bookmarkStart w:id="26" w:name="bookmark26"/>
      <w:bookmarkEnd w:id="26"/>
      <w:r>
        <w:rPr>
          <w:color w:val="000000"/>
          <w:spacing w:val="0"/>
          <w:w w:val="100"/>
          <w:position w:val="0"/>
          <w:shd w:val="clear" w:color="auto" w:fill="auto"/>
          <w:lang w:val="cs-CZ" w:eastAsia="cs-CZ" w:bidi="cs-CZ"/>
        </w:rPr>
        <w:t>Propachtovatel může tuto smlouvu vypovědět a požadovat vrácení předmětu pachtu i před skončením stanovené doby pachtu, jestliže jej pachtýř neužívá řádně nebo jestliže jej užívá či požívá v rozporu s účelem, kterému slouží.</w:t>
      </w:r>
    </w:p>
    <w:p>
      <w:pPr>
        <w:pStyle w:val="Style8"/>
        <w:keepNext w:val="0"/>
        <w:keepLines w:val="0"/>
        <w:widowControl w:val="0"/>
        <w:shd w:val="clear" w:color="auto" w:fill="auto"/>
        <w:bidi w:val="0"/>
        <w:spacing w:before="0" w:after="200" w:line="240" w:lineRule="auto"/>
        <w:ind w:left="0" w:right="0" w:firstLine="300"/>
        <w:jc w:val="both"/>
      </w:pPr>
      <w:r>
        <w:rPr>
          <w:color w:val="000000"/>
          <w:spacing w:val="0"/>
          <w:w w:val="100"/>
          <w:position w:val="0"/>
          <w:shd w:val="clear" w:color="auto" w:fill="auto"/>
          <w:lang w:val="cs-CZ" w:eastAsia="cs-CZ" w:bidi="cs-CZ"/>
        </w:rPr>
        <w:t>Z provozních důvodů může tuto smlouvu vypovědět kdykoliv.</w:t>
      </w:r>
    </w:p>
    <w:p>
      <w:pPr>
        <w:pStyle w:val="Style8"/>
        <w:keepNext w:val="0"/>
        <w:keepLines w:val="0"/>
        <w:widowControl w:val="0"/>
        <w:numPr>
          <w:ilvl w:val="0"/>
          <w:numId w:val="9"/>
        </w:numPr>
        <w:shd w:val="clear" w:color="auto" w:fill="auto"/>
        <w:tabs>
          <w:tab w:pos="357" w:val="left"/>
        </w:tabs>
        <w:bidi w:val="0"/>
        <w:spacing w:before="0" w:after="200" w:line="240" w:lineRule="auto"/>
        <w:ind w:left="0" w:right="0" w:firstLine="0"/>
        <w:jc w:val="both"/>
      </w:pPr>
      <w:bookmarkStart w:id="27" w:name="bookmark27"/>
      <w:bookmarkEnd w:id="27"/>
      <w:r>
        <w:rPr>
          <w:color w:val="000000"/>
          <w:spacing w:val="0"/>
          <w:w w:val="100"/>
          <w:position w:val="0"/>
          <w:shd w:val="clear" w:color="auto" w:fill="auto"/>
          <w:lang w:val="cs-CZ" w:eastAsia="cs-CZ" w:bidi="cs-CZ"/>
        </w:rPr>
        <w:t>Pachtýř může smlouvu vypovědět bez udání důvodu.</w:t>
      </w:r>
    </w:p>
    <w:p>
      <w:pPr>
        <w:pStyle w:val="Style8"/>
        <w:keepNext w:val="0"/>
        <w:keepLines w:val="0"/>
        <w:widowControl w:val="0"/>
        <w:numPr>
          <w:ilvl w:val="0"/>
          <w:numId w:val="9"/>
        </w:numPr>
        <w:shd w:val="clear" w:color="auto" w:fill="auto"/>
        <w:tabs>
          <w:tab w:pos="357" w:val="left"/>
        </w:tabs>
        <w:bidi w:val="0"/>
        <w:spacing w:before="0" w:after="700" w:line="240" w:lineRule="auto"/>
        <w:ind w:left="300" w:right="0" w:hanging="300"/>
        <w:jc w:val="both"/>
      </w:pPr>
      <w:bookmarkStart w:id="28" w:name="bookmark28"/>
      <w:bookmarkEnd w:id="28"/>
      <w:r>
        <w:rPr>
          <w:color w:val="000000"/>
          <w:spacing w:val="0"/>
          <w:w w:val="100"/>
          <w:position w:val="0"/>
          <w:shd w:val="clear" w:color="auto" w:fill="auto"/>
          <w:lang w:val="cs-CZ" w:eastAsia="cs-CZ" w:bidi="cs-CZ"/>
        </w:rPr>
        <w:t>Výpověď musí být písemná. Výpovědní doba je tříměsíční a počíná běžet dnem následujícím po doručení výpovědi.</w:t>
      </w:r>
    </w:p>
    <w:p>
      <w:pPr>
        <w:pStyle w:val="Style8"/>
        <w:keepNext w:val="0"/>
        <w:keepLines w:val="0"/>
        <w:widowControl w:val="0"/>
        <w:shd w:val="clear" w:color="auto" w:fill="auto"/>
        <w:bidi w:val="0"/>
        <w:spacing w:before="0" w:after="0" w:line="240" w:lineRule="auto"/>
        <w:ind w:left="0" w:right="0" w:firstLine="0"/>
        <w:jc w:val="center"/>
      </w:pPr>
      <w:bookmarkStart w:id="29" w:name="bookmark29"/>
      <w:r>
        <w:rPr>
          <w:b/>
          <w:bCs/>
          <w:color w:val="000000"/>
          <w:spacing w:val="0"/>
          <w:w w:val="100"/>
          <w:position w:val="0"/>
          <w:shd w:val="clear" w:color="auto" w:fill="auto"/>
          <w:lang w:val="cs-CZ" w:eastAsia="cs-CZ" w:bidi="cs-CZ"/>
        </w:rPr>
        <w:t>V</w:t>
      </w:r>
      <w:bookmarkEnd w:id="29"/>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Compliance doložka</w:t>
      </w:r>
    </w:p>
    <w:p>
      <w:pPr>
        <w:pStyle w:val="Style8"/>
        <w:keepNext w:val="0"/>
        <w:keepLines w:val="0"/>
        <w:widowControl w:val="0"/>
        <w:numPr>
          <w:ilvl w:val="0"/>
          <w:numId w:val="11"/>
        </w:numPr>
        <w:shd w:val="clear" w:color="auto" w:fill="auto"/>
        <w:tabs>
          <w:tab w:pos="357" w:val="left"/>
        </w:tabs>
        <w:bidi w:val="0"/>
        <w:spacing w:before="0" w:after="200" w:line="240" w:lineRule="auto"/>
        <w:ind w:left="300" w:right="0" w:hanging="300"/>
        <w:jc w:val="both"/>
      </w:pPr>
      <w:bookmarkStart w:id="30" w:name="bookmark30"/>
      <w:bookmarkEnd w:id="3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8"/>
        <w:keepNext w:val="0"/>
        <w:keepLines w:val="0"/>
        <w:widowControl w:val="0"/>
        <w:numPr>
          <w:ilvl w:val="0"/>
          <w:numId w:val="11"/>
        </w:numPr>
        <w:shd w:val="clear" w:color="auto" w:fill="auto"/>
        <w:tabs>
          <w:tab w:pos="357" w:val="left"/>
        </w:tabs>
        <w:bidi w:val="0"/>
        <w:spacing w:before="0" w:after="200" w:line="240" w:lineRule="auto"/>
        <w:ind w:left="300" w:right="0" w:hanging="300"/>
        <w:jc w:val="both"/>
      </w:pPr>
      <w:bookmarkStart w:id="31" w:name="bookmark31"/>
      <w:bookmarkEnd w:id="3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8"/>
        <w:keepNext w:val="0"/>
        <w:keepLines w:val="0"/>
        <w:widowControl w:val="0"/>
        <w:numPr>
          <w:ilvl w:val="0"/>
          <w:numId w:val="11"/>
        </w:numPr>
        <w:shd w:val="clear" w:color="auto" w:fill="auto"/>
        <w:tabs>
          <w:tab w:pos="357" w:val="left"/>
        </w:tabs>
        <w:bidi w:val="0"/>
        <w:spacing w:before="0" w:after="0" w:line="240" w:lineRule="auto"/>
        <w:ind w:left="0" w:right="0" w:firstLine="0"/>
        <w:jc w:val="both"/>
      </w:pPr>
      <w:bookmarkStart w:id="32" w:name="bookmark32"/>
      <w:bookmarkEnd w:id="32"/>
      <w:r>
        <w:rPr>
          <w:color w:val="000000"/>
          <w:spacing w:val="0"/>
          <w:w w:val="100"/>
          <w:position w:val="0"/>
          <w:shd w:val="clear" w:color="auto" w:fill="auto"/>
          <w:lang w:val="cs-CZ" w:eastAsia="cs-CZ" w:bidi="cs-CZ"/>
        </w:rPr>
        <w:t>Pachtýř prohlašuje, že se seznámil se zásadami, hodnotami a cíli Compliance programu</w:t>
      </w:r>
    </w:p>
    <w:p>
      <w:pPr>
        <w:pStyle w:val="Style8"/>
        <w:keepNext w:val="0"/>
        <w:keepLines w:val="0"/>
        <w:widowControl w:val="0"/>
        <w:shd w:val="clear" w:color="auto" w:fill="auto"/>
        <w:tabs>
          <w:tab w:pos="3266" w:val="left"/>
          <w:tab w:pos="6098" w:val="left"/>
          <w:tab w:pos="8738" w:val="left"/>
        </w:tabs>
        <w:bidi w:val="0"/>
        <w:spacing w:before="0" w:after="0" w:line="240" w:lineRule="auto"/>
        <w:ind w:left="0" w:right="0" w:firstLine="300"/>
        <w:jc w:val="both"/>
      </w:pPr>
      <w:r>
        <w:rPr>
          <w:color w:val="000000"/>
          <w:spacing w:val="0"/>
          <w:w w:val="100"/>
          <w:position w:val="0"/>
          <w:shd w:val="clear" w:color="auto" w:fill="auto"/>
          <w:lang w:val="cs-CZ" w:eastAsia="cs-CZ" w:bidi="cs-CZ"/>
        </w:rPr>
        <w:t>Povodí</w:t>
        <w:tab/>
        <w:t>Ohře,</w:t>
        <w:tab/>
        <w:t>s.p.</w:t>
        <w:tab/>
        <w:t>(viz</w:t>
      </w:r>
    </w:p>
    <w:p>
      <w:pPr>
        <w:pStyle w:val="Style8"/>
        <w:keepNext w:val="0"/>
        <w:keepLines w:val="0"/>
        <w:widowControl w:val="0"/>
        <w:shd w:val="clear" w:color="auto" w:fill="auto"/>
        <w:bidi w:val="0"/>
        <w:spacing w:before="0" w:after="200" w:line="240" w:lineRule="auto"/>
        <w:ind w:left="30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Pachtýř se při plnění této Smlouvy zavazuje po celou dobu jejího trvání dodržovat zásady a hodnoty obsažené v uvedených dokumentech, pokud to jejich povaha umožňuje.</w:t>
      </w:r>
    </w:p>
    <w:p>
      <w:pPr>
        <w:pStyle w:val="Style8"/>
        <w:keepNext w:val="0"/>
        <w:keepLines w:val="0"/>
        <w:widowControl w:val="0"/>
        <w:numPr>
          <w:ilvl w:val="0"/>
          <w:numId w:val="11"/>
        </w:numPr>
        <w:shd w:val="clear" w:color="auto" w:fill="auto"/>
        <w:tabs>
          <w:tab w:pos="357" w:val="left"/>
        </w:tabs>
        <w:bidi w:val="0"/>
        <w:spacing w:before="0" w:after="0" w:line="240" w:lineRule="auto"/>
        <w:ind w:left="300" w:right="0" w:hanging="300"/>
        <w:jc w:val="both"/>
      </w:pPr>
      <w:bookmarkStart w:id="33" w:name="bookmark33"/>
      <w:bookmarkEnd w:id="33"/>
      <w:r>
        <w:rPr>
          <w:color w:val="000000"/>
          <w:spacing w:val="0"/>
          <w:w w:val="100"/>
          <w:position w:val="0"/>
          <w:shd w:val="clear" w:color="auto" w:fill="auto"/>
          <w:lang w:val="cs-CZ" w:eastAsia="cs-CZ" w:bidi="cs-CZ"/>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Pr>
          <w:color w:val="000000"/>
          <w:spacing w:val="0"/>
          <w:w w:val="100"/>
          <w:position w:val="0"/>
          <w:shd w:val="clear" w:color="auto" w:fill="auto"/>
          <w:lang w:val="cs-CZ" w:eastAsia="cs-CZ" w:bidi="cs-CZ"/>
        </w:rPr>
        <w:t>oznamovací povinnosti; obdobné platí ve vztahu k jednání, které je v rozporu se zásadami vyjádřenými v tomto článku.</w:t>
      </w:r>
    </w:p>
    <w:p>
      <w:pPr>
        <w:pStyle w:val="Style8"/>
        <w:keepNext w:val="0"/>
        <w:keepLines w:val="0"/>
        <w:widowControl w:val="0"/>
        <w:numPr>
          <w:ilvl w:val="0"/>
          <w:numId w:val="7"/>
        </w:numPr>
        <w:shd w:val="clear" w:color="auto" w:fill="auto"/>
        <w:bidi w:val="0"/>
        <w:spacing w:before="0" w:line="240" w:lineRule="auto"/>
        <w:ind w:left="0" w:right="0" w:firstLine="0"/>
        <w:jc w:val="center"/>
      </w:pPr>
      <w:bookmarkStart w:id="34" w:name="bookmark34"/>
      <w:bookmarkEnd w:id="34"/>
      <w:r>
        <w:rPr>
          <w:b/>
          <w:bCs/>
          <w:color w:val="000000"/>
          <w:spacing w:val="0"/>
          <w:w w:val="100"/>
          <w:position w:val="0"/>
          <w:shd w:val="clear" w:color="auto" w:fill="auto"/>
          <w:lang w:val="cs-CZ" w:eastAsia="cs-CZ" w:bidi="cs-CZ"/>
        </w:rPr>
        <w:br/>
        <w:t>Ochrana a zpracování osobních údajů</w:t>
      </w:r>
    </w:p>
    <w:p>
      <w:pPr>
        <w:pStyle w:val="Style8"/>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 udaju/d-1369/p1=1459</w:t>
      </w:r>
      <w:r>
        <w:fldChar w:fldCharType="end"/>
      </w:r>
      <w:r>
        <w:rPr>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VI.</w:t>
      </w:r>
    </w:p>
    <w:p>
      <w:pPr>
        <w:pStyle w:val="Style19"/>
        <w:keepNext/>
        <w:keepLines/>
        <w:widowControl w:val="0"/>
        <w:shd w:val="clear" w:color="auto" w:fill="auto"/>
        <w:bidi w:val="0"/>
        <w:spacing w:before="0" w:line="240" w:lineRule="auto"/>
        <w:ind w:left="0" w:right="0" w:firstLine="0"/>
        <w:jc w:val="center"/>
      </w:pPr>
      <w:bookmarkStart w:id="35" w:name="bookmark35"/>
      <w:bookmarkStart w:id="36" w:name="bookmark36"/>
      <w:bookmarkStart w:id="37" w:name="bookmark37"/>
      <w:r>
        <w:rPr>
          <w:color w:val="000000"/>
          <w:spacing w:val="0"/>
          <w:w w:val="100"/>
          <w:position w:val="0"/>
          <w:shd w:val="clear" w:color="auto" w:fill="auto"/>
          <w:lang w:val="cs-CZ" w:eastAsia="cs-CZ" w:bidi="cs-CZ"/>
        </w:rPr>
        <w:t>Ostatní a závěrečná ustanovení</w:t>
      </w:r>
      <w:bookmarkEnd w:id="35"/>
      <w:bookmarkEnd w:id="36"/>
      <w:bookmarkEnd w:id="37"/>
    </w:p>
    <w:p>
      <w:pPr>
        <w:pStyle w:val="Style8"/>
        <w:keepNext w:val="0"/>
        <w:keepLines w:val="0"/>
        <w:widowControl w:val="0"/>
        <w:numPr>
          <w:ilvl w:val="0"/>
          <w:numId w:val="13"/>
        </w:numPr>
        <w:shd w:val="clear" w:color="auto" w:fill="auto"/>
        <w:tabs>
          <w:tab w:pos="363" w:val="left"/>
        </w:tabs>
        <w:bidi w:val="0"/>
        <w:spacing w:before="0" w:line="240" w:lineRule="auto"/>
        <w:ind w:left="300" w:right="0" w:hanging="300"/>
        <w:jc w:val="both"/>
      </w:pPr>
      <w:bookmarkStart w:id="38" w:name="bookmark38"/>
      <w:bookmarkEnd w:id="38"/>
      <w:r>
        <w:rPr>
          <w:color w:val="000000"/>
          <w:spacing w:val="0"/>
          <w:w w:val="100"/>
          <w:position w:val="0"/>
          <w:shd w:val="clear" w:color="auto" w:fill="auto"/>
          <w:lang w:val="cs-CZ" w:eastAsia="cs-CZ" w:bidi="cs-CZ"/>
        </w:rPr>
        <w:t>Po skončení pachtu je pachtýř povinen vrátit pozemek ve stavu odpovídajícím sjednanému způsobu užívání a požívání a účelu pachtu, ve stavu v jakém jej převzal s přihlédnutím k obvyklému opotřebení.</w:t>
      </w:r>
    </w:p>
    <w:p>
      <w:pPr>
        <w:pStyle w:val="Style8"/>
        <w:keepNext w:val="0"/>
        <w:keepLines w:val="0"/>
        <w:widowControl w:val="0"/>
        <w:numPr>
          <w:ilvl w:val="0"/>
          <w:numId w:val="13"/>
        </w:numPr>
        <w:shd w:val="clear" w:color="auto" w:fill="auto"/>
        <w:tabs>
          <w:tab w:pos="363" w:val="left"/>
        </w:tabs>
        <w:bidi w:val="0"/>
        <w:spacing w:before="0" w:line="240" w:lineRule="auto"/>
        <w:ind w:left="300" w:right="0" w:hanging="300"/>
        <w:jc w:val="both"/>
      </w:pPr>
      <w:bookmarkStart w:id="39" w:name="bookmark39"/>
      <w:bookmarkEnd w:id="39"/>
      <w:r>
        <w:rPr>
          <w:color w:val="000000"/>
          <w:spacing w:val="0"/>
          <w:w w:val="100"/>
          <w:position w:val="0"/>
          <w:shd w:val="clear" w:color="auto" w:fill="auto"/>
          <w:lang w:val="cs-CZ" w:eastAsia="cs-CZ" w:bidi="cs-CZ"/>
        </w:rPr>
        <w:t>Pokud v této smlouvě není stanoveno jinak, řídí se právní vztahy z ní vyplývající příslušnými ustanoveními občanského zákoníku.</w:t>
      </w:r>
    </w:p>
    <w:p>
      <w:pPr>
        <w:pStyle w:val="Style8"/>
        <w:keepNext w:val="0"/>
        <w:keepLines w:val="0"/>
        <w:widowControl w:val="0"/>
        <w:numPr>
          <w:ilvl w:val="0"/>
          <w:numId w:val="13"/>
        </w:numPr>
        <w:shd w:val="clear" w:color="auto" w:fill="auto"/>
        <w:tabs>
          <w:tab w:pos="363" w:val="left"/>
        </w:tabs>
        <w:bidi w:val="0"/>
        <w:spacing w:before="0" w:line="240" w:lineRule="auto"/>
        <w:ind w:left="300" w:right="0" w:hanging="300"/>
        <w:jc w:val="both"/>
      </w:pPr>
      <w:bookmarkStart w:id="40" w:name="bookmark40"/>
      <w:bookmarkEnd w:id="40"/>
      <w:r>
        <w:rPr>
          <w:color w:val="000000"/>
          <w:spacing w:val="0"/>
          <w:w w:val="100"/>
          <w:position w:val="0"/>
          <w:shd w:val="clear" w:color="auto" w:fill="auto"/>
          <w:lang w:val="cs-CZ" w:eastAsia="cs-CZ" w:bidi="cs-CZ"/>
        </w:rPr>
        <w:t>Tuto smlouvu lze měnit či doplňovat pouze po dohodě smluvních stran formou písemných a číslovaných dodatků.</w:t>
      </w:r>
    </w:p>
    <w:p>
      <w:pPr>
        <w:pStyle w:val="Style8"/>
        <w:keepNext w:val="0"/>
        <w:keepLines w:val="0"/>
        <w:widowControl w:val="0"/>
        <w:numPr>
          <w:ilvl w:val="0"/>
          <w:numId w:val="13"/>
        </w:numPr>
        <w:shd w:val="clear" w:color="auto" w:fill="auto"/>
        <w:tabs>
          <w:tab w:pos="363" w:val="left"/>
        </w:tabs>
        <w:bidi w:val="0"/>
        <w:spacing w:before="0" w:line="240" w:lineRule="auto"/>
        <w:ind w:left="300" w:right="0" w:hanging="300"/>
        <w:jc w:val="both"/>
      </w:pPr>
      <w:bookmarkStart w:id="41" w:name="bookmark41"/>
      <w:bookmarkEnd w:id="41"/>
      <w:r>
        <w:rPr>
          <w:color w:val="000000"/>
          <w:spacing w:val="0"/>
          <w:w w:val="100"/>
          <w:position w:val="0"/>
          <w:shd w:val="clear" w:color="auto" w:fill="auto"/>
          <w:lang w:val="cs-CZ" w:eastAsia="cs-CZ" w:bidi="cs-CZ"/>
        </w:rPr>
        <w:t>Tato smlouva je vyhotovena ve čtyřech vyhotoveních s platností originálu, přičemž pachtýř obdrží jedno vyhotovení a propachtovatel tři vyhotovení.</w:t>
      </w:r>
    </w:p>
    <w:p>
      <w:pPr>
        <w:pStyle w:val="Style8"/>
        <w:keepNext w:val="0"/>
        <w:keepLines w:val="0"/>
        <w:widowControl w:val="0"/>
        <w:numPr>
          <w:ilvl w:val="0"/>
          <w:numId w:val="13"/>
        </w:numPr>
        <w:shd w:val="clear" w:color="auto" w:fill="auto"/>
        <w:tabs>
          <w:tab w:pos="363" w:val="left"/>
        </w:tabs>
        <w:bidi w:val="0"/>
        <w:spacing w:before="0" w:after="440" w:line="240" w:lineRule="auto"/>
        <w:ind w:left="300" w:right="0" w:hanging="300"/>
        <w:jc w:val="both"/>
      </w:pPr>
      <w:bookmarkStart w:id="42" w:name="bookmark42"/>
      <w:bookmarkEnd w:id="42"/>
      <w:r>
        <w:rPr>
          <w:color w:val="000000"/>
          <w:spacing w:val="0"/>
          <w:w w:val="100"/>
          <w:position w:val="0"/>
          <w:shd w:val="clear" w:color="auto" w:fill="auto"/>
          <w:lang w:val="cs-CZ" w:eastAsia="cs-CZ" w:bidi="cs-CZ"/>
        </w:rPr>
        <w:t>Propachtovatel i pachtýř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pPr>
        <w:pStyle w:val="Style8"/>
        <w:keepNext w:val="0"/>
        <w:keepLines w:val="0"/>
        <w:widowControl w:val="0"/>
        <w:shd w:val="clear" w:color="auto" w:fill="auto"/>
        <w:bidi w:val="0"/>
        <w:spacing w:before="0" w:after="680" w:line="240" w:lineRule="auto"/>
        <w:ind w:left="0" w:right="0" w:firstLine="0"/>
        <w:jc w:val="both"/>
      </w:pPr>
      <w:r>
        <w:rPr>
          <w:color w:val="000000"/>
          <w:spacing w:val="0"/>
          <w:w w:val="100"/>
          <w:position w:val="0"/>
          <w:shd w:val="clear" w:color="auto" w:fill="auto"/>
          <w:lang w:val="cs-CZ" w:eastAsia="cs-CZ" w:bidi="cs-CZ"/>
        </w:rPr>
        <w:t>Příloha - snímek s vyznačením předmětu pachtu</w:t>
      </w:r>
    </w:p>
    <w:tbl>
      <w:tblPr>
        <w:tblOverlap w:val="never"/>
        <w:jc w:val="center"/>
        <w:tblLayout w:type="fixed"/>
      </w:tblPr>
      <w:tblGrid>
        <w:gridCol w:w="5304"/>
        <w:gridCol w:w="3710"/>
      </w:tblGrid>
      <w:tr>
        <w:trPr>
          <w:trHeight w:val="518"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V Chebu dne ………………..…</w:t>
            </w:r>
          </w:p>
        </w:tc>
      </w:tr>
      <w:tr>
        <w:trPr>
          <w:trHeight w:val="1003" w:hRule="exact"/>
        </w:trPr>
        <w:tc>
          <w:tcPr>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Propachtovatel:</w:t>
            </w:r>
          </w:p>
        </w:tc>
        <w:tc>
          <w:tcPr>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Pachtýř:</w:t>
            </w:r>
          </w:p>
        </w:tc>
      </w:tr>
      <w:tr>
        <w:trPr>
          <w:trHeight w:val="850" w:hRule="exact"/>
        </w:trPr>
        <w:tc>
          <w:tcPr>
            <w:tcBorders/>
            <w:shd w:val="clear" w:color="auto" w:fill="FFFFFF"/>
            <w:vAlign w:val="bottom"/>
          </w:tcPr>
          <w:p>
            <w:pPr>
              <w:pStyle w:val="Style15"/>
              <w:keepNext w:val="0"/>
              <w:keepLines w:val="0"/>
              <w:widowControl w:val="0"/>
              <w:shd w:val="clear" w:color="auto" w:fill="auto"/>
              <w:tabs>
                <w:tab w:leader="dot" w:pos="2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tc>
        <w:tc>
          <w:tcPr>
            <w:tcBorders/>
            <w:shd w:val="clear" w:color="auto" w:fill="FFFFFF"/>
            <w:vAlign w:val="bottom"/>
          </w:tcPr>
          <w:p>
            <w:pPr>
              <w:pStyle w:val="Style15"/>
              <w:keepNext w:val="0"/>
              <w:keepLines w:val="0"/>
              <w:widowControl w:val="0"/>
              <w:shd w:val="clear" w:color="auto" w:fill="auto"/>
              <w:tabs>
                <w:tab w:leader="dot" w:pos="3673" w:val="left"/>
              </w:tabs>
              <w:bidi w:val="0"/>
              <w:spacing w:before="0" w:after="0" w:line="240" w:lineRule="auto"/>
              <w:ind w:left="0" w:right="0" w:firstLine="500"/>
              <w:jc w:val="both"/>
            </w:pPr>
            <w:r>
              <w:rPr>
                <w:color w:val="000000"/>
                <w:spacing w:val="0"/>
                <w:w w:val="100"/>
                <w:position w:val="0"/>
                <w:shd w:val="clear" w:color="auto" w:fill="auto"/>
                <w:lang w:val="cs-CZ" w:eastAsia="cs-CZ" w:bidi="cs-CZ"/>
              </w:rPr>
              <w:tab/>
            </w:r>
          </w:p>
        </w:tc>
      </w:tr>
    </w:tbl>
    <w:sectPr>
      <w:footerReference w:type="default" r:id="rId5"/>
      <w:footnotePr>
        <w:pos w:val="pageBottom"/>
        <w:numFmt w:val="decimal"/>
        <w:numRestart w:val="continuous"/>
      </w:footnotePr>
      <w:pgSz w:w="11909" w:h="16838"/>
      <w:pgMar w:top="789" w:left="1394" w:right="1384" w:bottom="1214" w:header="361"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5914390</wp:posOffset>
              </wp:positionH>
              <wp:positionV relativeFrom="page">
                <wp:posOffset>9984740</wp:posOffset>
              </wp:positionV>
              <wp:extent cx="749935" cy="179705"/>
              <wp:wrapNone/>
              <wp:docPr id="1" name="Shape 1"/>
              <a:graphic xmlns:a="http://schemas.openxmlformats.org/drawingml/2006/main">
                <a:graphicData uri="http://schemas.microsoft.com/office/word/2010/wordprocessingShape">
                  <wps:wsp>
                    <wps:cNvSpPr txBox="1"/>
                    <wps:spPr>
                      <a:xfrm>
                        <a:ext cx="749935" cy="1797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5.69999999999999pt;margin-top:786.20000000000005pt;width:59.050000000000004pt;height:14.15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4"/>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4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30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