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4532"/>
        <w:gridCol w:w="332"/>
        <w:gridCol w:w="221"/>
        <w:gridCol w:w="552"/>
        <w:gridCol w:w="1216"/>
        <w:gridCol w:w="2653"/>
        <w:gridCol w:w="221"/>
        <w:gridCol w:w="332"/>
      </w:tblGrid>
      <w:tr w:rsidR="00000000">
        <w:trPr>
          <w:cantSplit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76250" cy="58102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KARLOVARSKÝ KRAJ</w:t>
            </w:r>
          </w:p>
        </w:tc>
      </w:tr>
      <w:tr w:rsidR="00000000">
        <w:trPr>
          <w:cantSplit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9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KRAJSKÝ ÚŘAD - Odbor životního prostředí a zemědělství</w:t>
            </w:r>
          </w:p>
        </w:tc>
      </w:tr>
      <w:tr w:rsidR="00000000">
        <w:trPr>
          <w:cantSplit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Jana Sklenářová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Měchov ev. 22/23a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36464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Otročín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IČO: 75911728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DIČ: CZ8357253960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D9059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D9059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3"/>
        <w:gridCol w:w="2100"/>
        <w:gridCol w:w="3868"/>
        <w:gridCol w:w="2322"/>
      </w:tblGrid>
      <w:tr w:rsidR="00000000">
        <w:trPr>
          <w:cantSplit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značka / ze dne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Naše značka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 / linka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</w:tr>
      <w:tr w:rsidR="00000000">
        <w:trPr>
          <w:cantSplit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KK/646/ZZ/25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Brachtl Radoslav Ing. / 228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90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17.</w:t>
            </w:r>
            <w:r w:rsidR="00DB112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02.</w:t>
            </w:r>
            <w:r w:rsidR="00DB112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</w:t>
            </w:r>
          </w:p>
        </w:tc>
      </w:tr>
    </w:tbl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9"/>
        <w:gridCol w:w="884"/>
        <w:gridCol w:w="140"/>
        <w:gridCol w:w="1960"/>
        <w:gridCol w:w="3095"/>
        <w:gridCol w:w="3095"/>
      </w:tblGrid>
      <w:tr w:rsidR="00000000" w:rsidRPr="00F67B5F">
        <w:trPr>
          <w:cantSplit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B5F">
              <w:rPr>
                <w:rFonts w:ascii="Times New Roman" w:hAnsi="Times New Roman" w:cs="Times New Roman"/>
                <w:b/>
                <w:bCs/>
                <w:color w:val="000000"/>
              </w:rPr>
              <w:t>Objednávka č.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B5F">
              <w:rPr>
                <w:rFonts w:ascii="Times New Roman" w:hAnsi="Times New Roman" w:cs="Times New Roman"/>
                <w:b/>
                <w:bCs/>
                <w:color w:val="000000"/>
              </w:rPr>
              <w:t>00165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B5F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B5F">
              <w:rPr>
                <w:rFonts w:ascii="Times New Roman" w:hAnsi="Times New Roman" w:cs="Times New Roman"/>
                <w:b/>
                <w:bCs/>
                <w:color w:val="000000"/>
              </w:rPr>
              <w:t>00007/25/ZZ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B5F">
              <w:rPr>
                <w:rFonts w:ascii="Times New Roman" w:hAnsi="Times New Roman" w:cs="Times New Roman"/>
                <w:b/>
                <w:bCs/>
                <w:color w:val="000000"/>
              </w:rPr>
              <w:t>celková maximální cena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B5F">
              <w:rPr>
                <w:rFonts w:ascii="Times New Roman" w:hAnsi="Times New Roman" w:cs="Times New Roman"/>
                <w:b/>
                <w:bCs/>
                <w:color w:val="000000"/>
              </w:rPr>
              <w:t>62 000,00</w:t>
            </w:r>
          </w:p>
        </w:tc>
      </w:tr>
    </w:tbl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Objednáváme u Vás</w:t>
      </w:r>
      <w:r w:rsidR="00F67B5F" w:rsidRPr="00F67B5F">
        <w:rPr>
          <w:rFonts w:ascii="Times New Roman" w:hAnsi="Times New Roman" w:cs="Times New Roman"/>
          <w:color w:val="000000"/>
        </w:rPr>
        <w:t xml:space="preserve"> </w:t>
      </w:r>
      <w:r w:rsidRPr="00F67B5F">
        <w:rPr>
          <w:rFonts w:ascii="Times New Roman" w:hAnsi="Times New Roman" w:cs="Times New Roman"/>
          <w:color w:val="000000"/>
        </w:rPr>
        <w:t>v rámci Dynamického nákupního systému na péči o zvláště chráněné území a o území soustavy Natura 2000 v Karlovarském kr</w:t>
      </w:r>
      <w:r w:rsidRPr="00F67B5F">
        <w:rPr>
          <w:rFonts w:ascii="Times New Roman" w:hAnsi="Times New Roman" w:cs="Times New Roman"/>
          <w:color w:val="000000"/>
        </w:rPr>
        <w:t>aji následující managementové práce v Přírodní památce Studenec:</w:t>
      </w:r>
      <w:r w:rsidRPr="00F67B5F">
        <w:rPr>
          <w:rFonts w:ascii="Times New Roman" w:hAnsi="Times New Roman" w:cs="Times New Roman"/>
          <w:color w:val="000000"/>
        </w:rPr>
        <w:br/>
      </w:r>
    </w:p>
    <w:p w:rsid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 xml:space="preserve">A) </w:t>
      </w:r>
    </w:p>
    <w:p w:rsidR="00F67B5F" w:rsidRDefault="00D9059C" w:rsidP="00F67B5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Jednorázové pokosení (lehká mechanizace, křovinořez) dvou travnatých ploch – umístění</w:t>
      </w:r>
    </w:p>
    <w:p w:rsidR="00F67B5F" w:rsidRPr="00F67B5F" w:rsidRDefault="00D9059C" w:rsidP="00F67B5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viz ortofotomapa „PP Studenec – kosení dvou ploch 2025“.</w:t>
      </w:r>
    </w:p>
    <w:p w:rsidR="00F67B5F" w:rsidRPr="00F67B5F" w:rsidRDefault="00D9059C" w:rsidP="00F67B5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Shrabání, odklizení posečené tr</w:t>
      </w:r>
      <w:r w:rsidRPr="00F67B5F">
        <w:rPr>
          <w:rFonts w:ascii="Times New Roman" w:hAnsi="Times New Roman" w:cs="Times New Roman"/>
          <w:color w:val="000000"/>
        </w:rPr>
        <w:t>avní hmoty na vhodná místa mimo plochy zásahu, či její odvezení.</w:t>
      </w:r>
    </w:p>
    <w:p w:rsidR="00F67B5F" w:rsidRPr="00F67B5F" w:rsidRDefault="00D9059C" w:rsidP="00F67B5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Termín provedení prací od 1. července 2025 do 31. srpna 2025.</w:t>
      </w:r>
    </w:p>
    <w:p w:rsidR="00F67B5F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 xml:space="preserve">Upozornění – část dotčených ploch u Studeneckého potoka je podmáčená a zrašeliněná. Obě dvě plochy jsou pomístně porostlé </w:t>
      </w:r>
      <w:r w:rsidRPr="00F67B5F">
        <w:rPr>
          <w:rFonts w:ascii="Times New Roman" w:hAnsi="Times New Roman" w:cs="Times New Roman"/>
          <w:color w:val="000000"/>
        </w:rPr>
        <w:t>travnatými bulty.</w:t>
      </w:r>
    </w:p>
    <w:p w:rsidR="00F67B5F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 xml:space="preserve">B) </w:t>
      </w:r>
    </w:p>
    <w:p w:rsidR="00F67B5F" w:rsidRPr="001C0A35" w:rsidRDefault="00D9059C" w:rsidP="001C0A3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0A35">
        <w:rPr>
          <w:rFonts w:ascii="Times New Roman" w:hAnsi="Times New Roman" w:cs="Times New Roman"/>
          <w:color w:val="000000"/>
        </w:rPr>
        <w:t>Jednorázové pokosení (křovinořez) plochy s výskytem orobince (Typha sp.) – umístění</w:t>
      </w:r>
      <w:r w:rsidR="001C0A35">
        <w:rPr>
          <w:rFonts w:ascii="Times New Roman" w:hAnsi="Times New Roman" w:cs="Times New Roman"/>
          <w:color w:val="000000"/>
        </w:rPr>
        <w:t xml:space="preserve"> </w:t>
      </w:r>
      <w:r w:rsidRPr="001C0A35">
        <w:rPr>
          <w:rFonts w:ascii="Times New Roman" w:hAnsi="Times New Roman" w:cs="Times New Roman"/>
          <w:color w:val="000000"/>
        </w:rPr>
        <w:t>viz ortofotomapa „PP Studenec – plocha s orobincem 2025“.</w:t>
      </w:r>
    </w:p>
    <w:p w:rsidR="00F67B5F" w:rsidRPr="001C0A35" w:rsidRDefault="00D9059C" w:rsidP="001C0A3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0A35">
        <w:rPr>
          <w:rFonts w:ascii="Times New Roman" w:hAnsi="Times New Roman" w:cs="Times New Roman"/>
          <w:color w:val="000000"/>
        </w:rPr>
        <w:t>Odklizení posečené hmoty na vhodná místa mimo plochy zásahu (např. k tělesu mís</w:t>
      </w:r>
      <w:r w:rsidRPr="001C0A35">
        <w:rPr>
          <w:rFonts w:ascii="Times New Roman" w:hAnsi="Times New Roman" w:cs="Times New Roman"/>
          <w:color w:val="000000"/>
        </w:rPr>
        <w:t>tní komunikace).</w:t>
      </w:r>
    </w:p>
    <w:p w:rsidR="00F67B5F" w:rsidRPr="001C0A35" w:rsidRDefault="00D9059C" w:rsidP="001C0A3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0A35">
        <w:rPr>
          <w:rFonts w:ascii="Times New Roman" w:hAnsi="Times New Roman" w:cs="Times New Roman"/>
          <w:color w:val="000000"/>
        </w:rPr>
        <w:t>Termín provedení prací od 15. června 2025 do 15. července 2025.</w:t>
      </w:r>
    </w:p>
    <w:p w:rsidR="00F67B5F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Upozornění – plocha je extrémně zamokřená</w:t>
      </w:r>
    </w:p>
    <w:p w:rsidR="00F67B5F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7B5F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Konečná cena za provedené práce je smluvní, a nesmí překročit částku 62.000,00 včetně DPH.</w:t>
      </w:r>
    </w:p>
    <w:p w:rsidR="00F67B5F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Provedené práce budou předány zástupcům zdejšího odboru KÚ KK a o předání bude vyhotoven protokol.</w:t>
      </w:r>
    </w:p>
    <w:p w:rsidR="00F67B5F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Zhotovitel je povinen re</w:t>
      </w:r>
      <w:r w:rsidRPr="00F67B5F">
        <w:rPr>
          <w:rFonts w:ascii="Times New Roman" w:hAnsi="Times New Roman" w:cs="Times New Roman"/>
          <w:color w:val="000000"/>
        </w:rPr>
        <w:t>spektovat vlastnická práva k pozemkům, na nichž je zásah prováděn. Zadavatel nezajišťuje souhlasy nebo harmonogram plnění v daném území s ohledem na jeho další využívání (stanovuje pouze interval pro realizaci zásahu tak, aby nedocházelo ke kolizi se zájmy</w:t>
      </w:r>
      <w:r w:rsidRPr="00F67B5F">
        <w:rPr>
          <w:rFonts w:ascii="Times New Roman" w:hAnsi="Times New Roman" w:cs="Times New Roman"/>
          <w:color w:val="000000"/>
        </w:rPr>
        <w:t xml:space="preserve"> ochrany přírody). Kromě lokalizace zásahu upozorňujeme taká na další místní specifikace vstupů na pozemky (vymezené parkování, závory na lesních cestách, přejezdy přes pastviny apod.), které rovněž vyžadují dohodu s příslušnými vlastníky a subjekty. Do úz</w:t>
      </w:r>
      <w:r w:rsidRPr="00F67B5F">
        <w:rPr>
          <w:rFonts w:ascii="Times New Roman" w:hAnsi="Times New Roman" w:cs="Times New Roman"/>
          <w:color w:val="000000"/>
        </w:rPr>
        <w:t>emí (zvláště chráněná území), v němž je management prováděn je zpravidla zcela zakázán vjezd motorových vozidel, pokud je způsob zásahu přímo nevyžaduje (sekačka, traktor apod.).</w:t>
      </w:r>
    </w:p>
    <w:p w:rsidR="00F67B5F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Případné škody vzniklé během realizace zadaných prací půjdou na vrub osloven</w:t>
      </w:r>
      <w:r w:rsidRPr="00F67B5F">
        <w:rPr>
          <w:rFonts w:ascii="Times New Roman" w:hAnsi="Times New Roman" w:cs="Times New Roman"/>
          <w:color w:val="000000"/>
        </w:rPr>
        <w:t>ého dodavatele.</w:t>
      </w:r>
    </w:p>
    <w:p w:rsidR="00F67B5F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Obchodní podmínky:</w:t>
      </w:r>
    </w:p>
    <w:p w:rsidR="001A4A46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:rsid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Úhrada po ukončení plnění a jeho předání objedn</w:t>
      </w:r>
      <w:r w:rsidRPr="00F67B5F">
        <w:rPr>
          <w:rFonts w:ascii="Times New Roman" w:hAnsi="Times New Roman" w:cs="Times New Roman"/>
          <w:color w:val="000000"/>
        </w:rPr>
        <w:t>ateli na základě vystavené faktury. Splatnost faktury minimálně 21 dní od jejího doručení objednateli.</w:t>
      </w:r>
    </w:p>
    <w:p w:rsidR="00F67B5F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Smluvní pokuta ve výši 20.000 Kč v případě neprovedení všech prací nebo jejich provádění v rozporu se specifikací předmětu plnění.</w:t>
      </w:r>
    </w:p>
    <w:p w:rsidR="00F67B5F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9059C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9059C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lastRenderedPageBreak/>
        <w:t xml:space="preserve">Smluvní pokuta 0,1 % </w:t>
      </w:r>
      <w:r w:rsidRPr="00F67B5F">
        <w:rPr>
          <w:rFonts w:ascii="Times New Roman" w:hAnsi="Times New Roman" w:cs="Times New Roman"/>
          <w:color w:val="000000"/>
        </w:rPr>
        <w:t>z dlužné částky za každý den prodlení zadavatele s úhradou faktury.</w:t>
      </w:r>
    </w:p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Smluvní pokuta je splatná do 30 kalendářních dnů od data, kdy byla povinné straně doručena písemná výzva k jejímu zaplacení oprávněnou stranou, a to na účet oprávněné strany, uvedený v pís</w:t>
      </w:r>
      <w:r w:rsidRPr="00F67B5F">
        <w:rPr>
          <w:rFonts w:ascii="Times New Roman" w:hAnsi="Times New Roman" w:cs="Times New Roman"/>
          <w:color w:val="000000"/>
        </w:rPr>
        <w:t>emné výzvě.</w:t>
      </w:r>
    </w:p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7B5F">
        <w:rPr>
          <w:rFonts w:ascii="Times New Roman" w:hAnsi="Times New Roman" w:cs="Times New Roman"/>
          <w:color w:val="000000"/>
        </w:rPr>
        <w:t>Upřednostňujeme elektronické faktury ve formátu ISDOC zaslané na epodatelna@kr-karlovarsky.cz, případně do datové schránky siqbxt2.</w:t>
      </w:r>
    </w:p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1658"/>
        <w:gridCol w:w="608"/>
        <w:gridCol w:w="2597"/>
        <w:gridCol w:w="55"/>
        <w:gridCol w:w="4587"/>
        <w:gridCol w:w="885"/>
      </w:tblGrid>
      <w:tr w:rsidR="00000000" w:rsidRPr="00F67B5F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7B5F">
              <w:rPr>
                <w:rFonts w:ascii="Times New Roman" w:hAnsi="Times New Roman" w:cs="Times New Roman"/>
                <w:color w:val="000000"/>
              </w:rPr>
              <w:t>Platba na fakturu</w:t>
            </w:r>
          </w:p>
        </w:tc>
        <w:tc>
          <w:tcPr>
            <w:tcW w:w="7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7B5F">
              <w:rPr>
                <w:rFonts w:ascii="Times New Roman" w:hAnsi="Times New Roman" w:cs="Times New Roman"/>
                <w:color w:val="000000"/>
              </w:rPr>
              <w:t>Kopii objednávky přiložte k daňovému dokladu.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RPr="00F67B5F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7B5F">
              <w:rPr>
                <w:rFonts w:ascii="Times New Roman" w:hAnsi="Times New Roman" w:cs="Times New Roman"/>
                <w:color w:val="000000"/>
              </w:rPr>
              <w:t>Fakturační adresa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7B5F">
              <w:rPr>
                <w:rFonts w:ascii="Times New Roman" w:hAnsi="Times New Roman" w:cs="Times New Roman"/>
                <w:color w:val="000000"/>
              </w:rPr>
              <w:t>Karlovarský kraj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RPr="00F67B5F">
        <w:trPr>
          <w:cantSplit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7B5F">
              <w:rPr>
                <w:rFonts w:ascii="Times New Roman" w:hAnsi="Times New Roman" w:cs="Times New Roman"/>
                <w:color w:val="000000"/>
              </w:rPr>
              <w:t>Odbor životního prostředí a zemědělství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RPr="00F67B5F">
        <w:trPr>
          <w:cantSplit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7B5F">
              <w:rPr>
                <w:rFonts w:ascii="Times New Roman" w:hAnsi="Times New Roman" w:cs="Times New Roman"/>
                <w:color w:val="000000"/>
              </w:rPr>
              <w:t>Závodní 353/88</w:t>
            </w:r>
          </w:p>
        </w:tc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RPr="00F67B5F">
        <w:trPr>
          <w:cantSplit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7B5F">
              <w:rPr>
                <w:rFonts w:ascii="Times New Roman" w:hAnsi="Times New Roman" w:cs="Times New Roman"/>
                <w:color w:val="000000"/>
              </w:rPr>
              <w:t>360 06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7B5F">
              <w:rPr>
                <w:rFonts w:ascii="Times New Roman" w:hAnsi="Times New Roman" w:cs="Times New Roman"/>
                <w:color w:val="000000"/>
              </w:rPr>
              <w:t>Karlovy Vary</w:t>
            </w:r>
          </w:p>
        </w:tc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4863"/>
        <w:gridCol w:w="4642"/>
        <w:gridCol w:w="885"/>
      </w:tblGrid>
      <w:tr w:rsidR="00000000" w:rsidRPr="00F67B5F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7B5F">
              <w:rPr>
                <w:rFonts w:ascii="Times New Roman" w:hAnsi="Times New Roman" w:cs="Times New Roman"/>
                <w:color w:val="000000"/>
              </w:rPr>
              <w:t>IČO: 70891168</w:t>
            </w:r>
          </w:p>
        </w:tc>
      </w:tr>
      <w:tr w:rsidR="00000000" w:rsidRPr="00F67B5F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3979"/>
        <w:gridCol w:w="884"/>
        <w:gridCol w:w="4642"/>
        <w:gridCol w:w="885"/>
      </w:tblGrid>
      <w:tr w:rsidR="00000000" w:rsidRPr="00F67B5F">
        <w:trPr>
          <w:cantSplit/>
        </w:trPr>
        <w:tc>
          <w:tcPr>
            <w:tcW w:w="5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RPr="00F67B5F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7B5F">
              <w:rPr>
                <w:rFonts w:ascii="Times New Roman" w:hAnsi="Times New Roman" w:cs="Times New Roman"/>
                <w:color w:val="000000"/>
              </w:rPr>
              <w:t xml:space="preserve">Ing. Regina Martincová </w:t>
            </w:r>
          </w:p>
        </w:tc>
        <w:tc>
          <w:tcPr>
            <w:tcW w:w="6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RPr="00F67B5F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B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Vedoucí odboru životního prostředí a zemědělství</w:t>
            </w:r>
          </w:p>
        </w:tc>
        <w:tc>
          <w:tcPr>
            <w:tcW w:w="6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7B5F" w:rsidRDefault="00D9059C" w:rsidP="00F6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00000" w:rsidRPr="00F67B5F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0000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Příloha:</w:t>
      </w:r>
    </w:p>
    <w:p w:rsidR="00F67B5F" w:rsidRPr="00F67B5F" w:rsidRDefault="00F67B5F" w:rsidP="00F67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Viz text</w:t>
      </w:r>
    </w:p>
    <w:p w:rsidR="00000000" w:rsidRDefault="00D9059C" w:rsidP="00F67B5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000000">
      <w:headerReference w:type="default" r:id="rId8"/>
      <w:footerReference w:type="default" r:id="rId9"/>
      <w:pgSz w:w="11903" w:h="16833"/>
      <w:pgMar w:top="283" w:right="566" w:bottom="566" w:left="283" w:header="283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9059C">
      <w:pPr>
        <w:spacing w:after="0" w:line="240" w:lineRule="auto"/>
      </w:pPr>
      <w:r>
        <w:separator/>
      </w:r>
    </w:p>
  </w:endnote>
  <w:endnote w:type="continuationSeparator" w:id="0">
    <w:p w:rsidR="00000000" w:rsidRDefault="00D9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3"/>
    </w:tblGrid>
    <w:tr w:rsidR="00000000">
      <w:trPr>
        <w:cantSplit/>
      </w:trPr>
      <w:tc>
        <w:tcPr>
          <w:tcW w:w="11053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000000" w:rsidRDefault="00D9059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Sídlo: Závodní 353/88, Dvory, 360 06 Karlovy Vary IČO: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9059C">
      <w:pPr>
        <w:spacing w:after="0" w:line="240" w:lineRule="auto"/>
      </w:pPr>
      <w:r>
        <w:separator/>
      </w:r>
    </w:p>
  </w:footnote>
  <w:footnote w:type="continuationSeparator" w:id="0">
    <w:p w:rsidR="00000000" w:rsidRDefault="00D9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9059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F225D"/>
    <w:multiLevelType w:val="hybridMultilevel"/>
    <w:tmpl w:val="F9E6A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57DC2"/>
    <w:multiLevelType w:val="hybridMultilevel"/>
    <w:tmpl w:val="82D6E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A139A"/>
    <w:multiLevelType w:val="hybridMultilevel"/>
    <w:tmpl w:val="675A4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24"/>
    <w:rsid w:val="001A4A46"/>
    <w:rsid w:val="001C0A35"/>
    <w:rsid w:val="00D9059C"/>
    <w:rsid w:val="00DB1124"/>
    <w:rsid w:val="00F6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BB49A9"/>
  <w14:defaultImageDpi w14:val="0"/>
  <w15:docId w15:val="{F7FE478B-12D7-4274-81E5-763B523F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7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Brachtl Radoslav</dc:creator>
  <cp:keywords/>
  <dc:description/>
  <cp:lastModifiedBy>Brachtl Radoslav</cp:lastModifiedBy>
  <cp:revision>6</cp:revision>
  <dcterms:created xsi:type="dcterms:W3CDTF">2025-02-17T08:39:00Z</dcterms:created>
  <dcterms:modified xsi:type="dcterms:W3CDTF">2025-02-17T08:45:00Z</dcterms:modified>
</cp:coreProperties>
</file>