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E67" w:rsidRPr="00285788" w:rsidRDefault="00E67E67" w:rsidP="00E67E67">
      <w:pPr>
        <w:spacing w:before="240" w:after="120"/>
        <w:jc w:val="center"/>
        <w:outlineLvl w:val="0"/>
        <w:rPr>
          <w:b/>
          <w:sz w:val="32"/>
          <w:szCs w:val="26"/>
        </w:rPr>
      </w:pPr>
      <w:r w:rsidRPr="00285788">
        <w:rPr>
          <w:rFonts w:cs="Arial"/>
          <w:b/>
          <w:caps/>
          <w:sz w:val="32"/>
          <w:szCs w:val="26"/>
        </w:rPr>
        <w:t>Kupní smlouva</w:t>
      </w:r>
    </w:p>
    <w:p w:rsidR="00E67E67" w:rsidRPr="00285788" w:rsidRDefault="00E67E67" w:rsidP="00E67E67">
      <w:pPr>
        <w:spacing w:before="120" w:after="120"/>
        <w:jc w:val="center"/>
        <w:outlineLvl w:val="0"/>
        <w:rPr>
          <w:b/>
          <w:szCs w:val="20"/>
        </w:rPr>
      </w:pPr>
      <w:r w:rsidRPr="00285788">
        <w:rPr>
          <w:b/>
          <w:szCs w:val="20"/>
        </w:rPr>
        <w:t>dle § 2079 a násl. zákona č. 89/2012 Sb., občanského zákoníku</w:t>
      </w:r>
      <w:r>
        <w:rPr>
          <w:b/>
          <w:szCs w:val="20"/>
        </w:rPr>
        <w:t>, v platném znění</w:t>
      </w:r>
    </w:p>
    <w:p w:rsidR="00E67E67" w:rsidRPr="00285788" w:rsidRDefault="00E67E67" w:rsidP="00E67E67">
      <w:pPr>
        <w:spacing w:before="120"/>
        <w:outlineLvl w:val="0"/>
        <w:rPr>
          <w:b/>
        </w:rPr>
      </w:pPr>
      <w:r w:rsidRPr="00285788">
        <w:rPr>
          <w:b/>
        </w:rPr>
        <w:t xml:space="preserve">Evidenční číslo smlouvy: </w:t>
      </w:r>
      <w:r w:rsidR="009431CC">
        <w:rPr>
          <w:b/>
        </w:rPr>
        <w:t>0191/25/04/OTO</w:t>
      </w:r>
    </w:p>
    <w:p w:rsidR="00E67E67" w:rsidRPr="00285788" w:rsidRDefault="00E67E67" w:rsidP="00E67E67">
      <w:pPr>
        <w:outlineLvl w:val="0"/>
        <w:rPr>
          <w:b/>
        </w:rPr>
      </w:pPr>
    </w:p>
    <w:p w:rsidR="00E67E67" w:rsidRPr="00285788" w:rsidRDefault="00E67E67" w:rsidP="00E67E67">
      <w:pPr>
        <w:outlineLvl w:val="0"/>
        <w:rPr>
          <w:b/>
        </w:rPr>
      </w:pPr>
      <w:r w:rsidRPr="00285788">
        <w:rPr>
          <w:b/>
        </w:rPr>
        <w:t>Smluvní strany:</w:t>
      </w:r>
    </w:p>
    <w:p w:rsidR="00E67E67" w:rsidRPr="00285788" w:rsidRDefault="00E67E67" w:rsidP="00E67E67">
      <w:pPr>
        <w:outlineLvl w:val="0"/>
        <w:rPr>
          <w:b/>
        </w:rPr>
      </w:pPr>
    </w:p>
    <w:p w:rsidR="00E67E67" w:rsidRPr="00285788" w:rsidRDefault="00E67E67" w:rsidP="00E67E67">
      <w:pPr>
        <w:numPr>
          <w:ilvl w:val="0"/>
          <w:numId w:val="2"/>
        </w:numPr>
        <w:spacing w:before="20" w:after="20" w:line="360" w:lineRule="auto"/>
        <w:ind w:hanging="720"/>
        <w:rPr>
          <w:b/>
        </w:rPr>
      </w:pPr>
      <w:r w:rsidRPr="00285788">
        <w:rPr>
          <w:b/>
        </w:rPr>
        <w:t>Fakultní nemocnice Plzeň, Edvarda Beneše 1128/13, 30</w:t>
      </w:r>
      <w:r>
        <w:rPr>
          <w:b/>
        </w:rPr>
        <w:t>1</w:t>
      </w:r>
      <w:r w:rsidRPr="00285788">
        <w:rPr>
          <w:b/>
        </w:rPr>
        <w:t xml:space="preserve"> </w:t>
      </w:r>
      <w:r>
        <w:rPr>
          <w:b/>
        </w:rPr>
        <w:t>00</w:t>
      </w:r>
      <w:r w:rsidRPr="00285788">
        <w:rPr>
          <w:b/>
        </w:rPr>
        <w:t xml:space="preserve"> Plzeň </w:t>
      </w:r>
    </w:p>
    <w:p w:rsidR="00E67E67" w:rsidRPr="00285788" w:rsidRDefault="00E67E67" w:rsidP="00E67E67">
      <w:pPr>
        <w:spacing w:before="20" w:after="20" w:line="360" w:lineRule="auto"/>
        <w:ind w:left="360" w:firstLine="348"/>
        <w:rPr>
          <w:b/>
        </w:rPr>
      </w:pPr>
      <w:r w:rsidRPr="00285788">
        <w:rPr>
          <w:b/>
        </w:rPr>
        <w:t xml:space="preserve">zastoupená </w:t>
      </w:r>
      <w:r w:rsidR="00B2229E">
        <w:rPr>
          <w:b/>
        </w:rPr>
        <w:t xml:space="preserve">doc. </w:t>
      </w:r>
      <w:r w:rsidRPr="00285788">
        <w:rPr>
          <w:b/>
        </w:rPr>
        <w:t>MUDr. Václavem Šimánkem, Ph.D., ředitelem</w:t>
      </w:r>
    </w:p>
    <w:p w:rsidR="00E67E67" w:rsidRPr="00285788" w:rsidRDefault="00E67E67" w:rsidP="00E67E67">
      <w:pPr>
        <w:spacing w:before="20" w:after="20" w:line="360" w:lineRule="auto"/>
        <w:ind w:firstLine="708"/>
        <w:rPr>
          <w:b/>
        </w:rPr>
      </w:pPr>
      <w:r w:rsidRPr="00285788">
        <w:rPr>
          <w:b/>
        </w:rPr>
        <w:t>IČO: 00669806, DIČ: CZ00669806</w:t>
      </w:r>
    </w:p>
    <w:p w:rsidR="00E67E67" w:rsidRPr="00285788" w:rsidRDefault="00E67E67" w:rsidP="00E67E67">
      <w:pPr>
        <w:spacing w:line="360" w:lineRule="auto"/>
        <w:ind w:firstLine="708"/>
        <w:rPr>
          <w:b/>
        </w:rPr>
      </w:pPr>
      <w:r w:rsidRPr="00285788">
        <w:rPr>
          <w:b/>
        </w:rPr>
        <w:t>bankovní spojení: Česká národní banka, číslo účtu: 33739311/0710</w:t>
      </w:r>
    </w:p>
    <w:p w:rsidR="00E67E67" w:rsidRPr="00285788" w:rsidRDefault="00E67E67" w:rsidP="00E67E67"/>
    <w:p w:rsidR="00E67E67" w:rsidRPr="00285788" w:rsidRDefault="00E67E67" w:rsidP="00E67E67">
      <w:r w:rsidRPr="00285788">
        <w:t>dále jen „</w:t>
      </w:r>
      <w:r w:rsidRPr="00285788">
        <w:rPr>
          <w:b/>
        </w:rPr>
        <w:t>Kupující</w:t>
      </w:r>
      <w:r w:rsidRPr="00285788">
        <w:t>“</w:t>
      </w:r>
    </w:p>
    <w:p w:rsidR="00E67E67" w:rsidRPr="00285788" w:rsidRDefault="00E67E67" w:rsidP="00E67E67"/>
    <w:p w:rsidR="00E67E67" w:rsidRPr="00285788" w:rsidRDefault="00E67E67" w:rsidP="00E67E67">
      <w:r w:rsidRPr="00285788">
        <w:t>a</w:t>
      </w:r>
    </w:p>
    <w:p w:rsidR="00E67E67" w:rsidRPr="00285788" w:rsidRDefault="00E67E67" w:rsidP="00E67E67"/>
    <w:p w:rsidR="00E67E67" w:rsidRPr="00285788" w:rsidRDefault="00E67E67" w:rsidP="00E67E67">
      <w:pPr>
        <w:numPr>
          <w:ilvl w:val="0"/>
          <w:numId w:val="2"/>
        </w:numPr>
        <w:spacing w:before="20" w:after="20" w:line="360" w:lineRule="auto"/>
        <w:ind w:hanging="720"/>
        <w:rPr>
          <w:b/>
        </w:rPr>
      </w:pPr>
      <w:r w:rsidRPr="00285788">
        <w:rPr>
          <w:b/>
        </w:rPr>
        <w:t xml:space="preserve">Jméno: </w:t>
      </w:r>
      <w:r w:rsidR="009431CC">
        <w:rPr>
          <w:b/>
        </w:rPr>
        <w:t>KLARO, s.r.o.</w:t>
      </w:r>
    </w:p>
    <w:p w:rsidR="00E67E67" w:rsidRPr="00285788" w:rsidRDefault="00E67E67" w:rsidP="00E67E67">
      <w:pPr>
        <w:spacing w:before="20" w:after="20" w:line="360" w:lineRule="auto"/>
        <w:ind w:left="720"/>
        <w:rPr>
          <w:b/>
        </w:rPr>
      </w:pPr>
      <w:r w:rsidRPr="00285788">
        <w:rPr>
          <w:b/>
        </w:rPr>
        <w:t xml:space="preserve">Sídlo: </w:t>
      </w:r>
      <w:r w:rsidR="009431CC">
        <w:rPr>
          <w:b/>
        </w:rPr>
        <w:t>Ke Hřišti 187, 289 11 Pečky – Velké Chvalovice</w:t>
      </w:r>
    </w:p>
    <w:p w:rsidR="00E67E67" w:rsidRPr="00285788" w:rsidRDefault="00E67E67" w:rsidP="00E67E67">
      <w:pPr>
        <w:spacing w:before="20" w:after="20" w:line="360" w:lineRule="auto"/>
        <w:ind w:left="720"/>
        <w:rPr>
          <w:b/>
        </w:rPr>
      </w:pPr>
      <w:r w:rsidRPr="00285788">
        <w:rPr>
          <w:b/>
        </w:rPr>
        <w:t xml:space="preserve">IČO: </w:t>
      </w:r>
      <w:r w:rsidR="009431CC">
        <w:rPr>
          <w:b/>
        </w:rPr>
        <w:t>61460478</w:t>
      </w:r>
      <w:r w:rsidRPr="00285788">
        <w:rPr>
          <w:b/>
        </w:rPr>
        <w:t xml:space="preserve"> DIČ: </w:t>
      </w:r>
      <w:r w:rsidR="009431CC">
        <w:rPr>
          <w:b/>
        </w:rPr>
        <w:t>CZ61460478</w:t>
      </w:r>
    </w:p>
    <w:p w:rsidR="00E67E67" w:rsidRPr="00285788" w:rsidRDefault="00E67E67" w:rsidP="00E67E67">
      <w:pPr>
        <w:spacing w:before="20" w:after="20" w:line="360" w:lineRule="auto"/>
        <w:ind w:left="720"/>
        <w:rPr>
          <w:b/>
        </w:rPr>
      </w:pPr>
      <w:r w:rsidRPr="00285788">
        <w:rPr>
          <w:b/>
        </w:rPr>
        <w:t xml:space="preserve">Obchodní rejstřík: </w:t>
      </w:r>
      <w:r w:rsidR="009431CC">
        <w:rPr>
          <w:b/>
        </w:rPr>
        <w:t>MS v Praze, oddíl C, vložka 28288</w:t>
      </w:r>
    </w:p>
    <w:p w:rsidR="00E67E67" w:rsidRPr="00285788" w:rsidRDefault="00E67E67" w:rsidP="00E67E67">
      <w:pPr>
        <w:spacing w:before="20" w:after="20" w:line="360" w:lineRule="auto"/>
        <w:ind w:left="720"/>
        <w:rPr>
          <w:b/>
        </w:rPr>
      </w:pPr>
      <w:r w:rsidRPr="00285788">
        <w:rPr>
          <w:b/>
        </w:rPr>
        <w:t xml:space="preserve">zastoupená: </w:t>
      </w:r>
      <w:r w:rsidR="009431CC">
        <w:rPr>
          <w:b/>
        </w:rPr>
        <w:t>pan Radim Klokočka - prokurista</w:t>
      </w:r>
    </w:p>
    <w:p w:rsidR="00E67E67" w:rsidRPr="00285788" w:rsidRDefault="00E67E67" w:rsidP="00E67E67">
      <w:pPr>
        <w:spacing w:before="20" w:after="20" w:line="360" w:lineRule="auto"/>
        <w:ind w:left="720"/>
        <w:rPr>
          <w:b/>
        </w:rPr>
      </w:pPr>
      <w:r w:rsidRPr="00285788">
        <w:rPr>
          <w:b/>
        </w:rPr>
        <w:t xml:space="preserve">bankovní spojení: </w:t>
      </w:r>
      <w:r w:rsidR="009431CC">
        <w:rPr>
          <w:b/>
        </w:rPr>
        <w:t xml:space="preserve">Komerční banka, </w:t>
      </w:r>
      <w:proofErr w:type="spellStart"/>
      <w:r w:rsidR="009431CC">
        <w:rPr>
          <w:b/>
        </w:rPr>
        <w:t>č.ú</w:t>
      </w:r>
      <w:proofErr w:type="spellEnd"/>
      <w:r w:rsidR="009431CC">
        <w:rPr>
          <w:b/>
        </w:rPr>
        <w:t xml:space="preserve"> 123203051/0100</w:t>
      </w:r>
    </w:p>
    <w:p w:rsidR="00E67E67" w:rsidRPr="00285788" w:rsidRDefault="00E67E67" w:rsidP="00E67E67"/>
    <w:p w:rsidR="00E67E67" w:rsidRPr="00285788" w:rsidRDefault="00E67E67" w:rsidP="00E67E67">
      <w:r w:rsidRPr="00285788">
        <w:t>dále jen „</w:t>
      </w:r>
      <w:r w:rsidRPr="00285788">
        <w:rPr>
          <w:b/>
        </w:rPr>
        <w:t>Prodávající</w:t>
      </w:r>
      <w:r w:rsidRPr="00285788">
        <w:t>“</w:t>
      </w:r>
    </w:p>
    <w:p w:rsidR="00E67E67" w:rsidRPr="00285788" w:rsidRDefault="00E67E67" w:rsidP="00E67E67">
      <w:pPr>
        <w:jc w:val="both"/>
      </w:pPr>
    </w:p>
    <w:p w:rsidR="00E67E67" w:rsidRPr="00285788" w:rsidRDefault="00E67E67" w:rsidP="00E67E67">
      <w:pPr>
        <w:jc w:val="both"/>
      </w:pPr>
      <w:r w:rsidRPr="00285788">
        <w:t xml:space="preserve">uzavírají </w:t>
      </w:r>
      <w:r w:rsidRPr="00285788">
        <w:rPr>
          <w:b/>
        </w:rPr>
        <w:t>smlouvu kupní</w:t>
      </w:r>
      <w:r w:rsidRPr="00285788">
        <w:t>.</w:t>
      </w:r>
    </w:p>
    <w:p w:rsidR="00E67E67" w:rsidRPr="00285788" w:rsidRDefault="00E67E67" w:rsidP="00E67E67">
      <w:pPr>
        <w:pStyle w:val="Podnadpis"/>
        <w:spacing w:before="360"/>
      </w:pPr>
      <w:r w:rsidRPr="00285788">
        <w:t>I.</w:t>
      </w:r>
    </w:p>
    <w:p w:rsidR="00E67E67" w:rsidRPr="00285788" w:rsidRDefault="00E67E67" w:rsidP="00E67E67">
      <w:pPr>
        <w:pStyle w:val="Podnadpis"/>
        <w:spacing w:before="360"/>
      </w:pPr>
      <w:r w:rsidRPr="00285788">
        <w:t>Předmět plnění</w:t>
      </w:r>
    </w:p>
    <w:p w:rsidR="00E67E67" w:rsidRPr="00285788" w:rsidRDefault="00E67E67" w:rsidP="00E67E67">
      <w:pPr>
        <w:numPr>
          <w:ilvl w:val="0"/>
          <w:numId w:val="1"/>
        </w:numPr>
        <w:tabs>
          <w:tab w:val="clear" w:pos="720"/>
          <w:tab w:val="num" w:pos="426"/>
        </w:tabs>
        <w:spacing w:before="120" w:after="120"/>
        <w:ind w:left="426" w:hanging="426"/>
        <w:jc w:val="both"/>
      </w:pPr>
      <w:r w:rsidRPr="00285788">
        <w:t>Předmětem této smlouvy je dodání zboží</w:t>
      </w:r>
      <w:r>
        <w:t>,</w:t>
      </w:r>
      <w:r w:rsidRPr="00285788">
        <w:t xml:space="preserve"> </w:t>
      </w:r>
      <w:r w:rsidR="00B2229E">
        <w:rPr>
          <w:b/>
        </w:rPr>
        <w:t>nerezové vybavení robotického sálu CHIRO</w:t>
      </w:r>
      <w:r w:rsidR="00E177CA">
        <w:rPr>
          <w:b/>
        </w:rPr>
        <w:t xml:space="preserve"> </w:t>
      </w:r>
      <w:r w:rsidR="00E177CA" w:rsidRPr="00E177CA">
        <w:t>(dále jen zboží)</w:t>
      </w:r>
      <w:r>
        <w:rPr>
          <w:b/>
        </w:rPr>
        <w:t xml:space="preserve"> </w:t>
      </w:r>
      <w:r w:rsidRPr="00285788">
        <w:t xml:space="preserve">včetně dopravy do místa plnění, instalace </w:t>
      </w:r>
      <w:r>
        <w:t xml:space="preserve">a montáže </w:t>
      </w:r>
      <w:r w:rsidRPr="00285788">
        <w:t>zboží, uvedení do provozu</w:t>
      </w:r>
      <w:r>
        <w:t xml:space="preserve">, seznámení obsluhy s běžnou údržbou, </w:t>
      </w:r>
      <w:r w:rsidRPr="00285788">
        <w:t xml:space="preserve">předání dokumentace </w:t>
      </w:r>
      <w:r>
        <w:t>a zpětného odběru obalů a odpadu,</w:t>
      </w:r>
      <w:r w:rsidRPr="00285788">
        <w:rPr>
          <w:b/>
          <w:noProof/>
        </w:rPr>
        <w:t xml:space="preserve"> </w:t>
      </w:r>
      <w:r w:rsidRPr="00285788">
        <w:t>blíže specifikovaného v </w:t>
      </w:r>
      <w:r w:rsidRPr="00285788">
        <w:rPr>
          <w:b/>
        </w:rPr>
        <w:t>Příloze č. 1</w:t>
      </w:r>
      <w:r w:rsidRPr="00285788">
        <w:t xml:space="preserve"> této smlouvy, </w:t>
      </w:r>
      <w:r>
        <w:t xml:space="preserve">dle výsledků veřejné zakázky, kterou kupující vyhlásil v rámci dynamického nákupního systému s názvem „ Zavedení DNS pro opakované nákupy nábytku z nerezu“, pod jednotným identifikátorem č. </w:t>
      </w:r>
      <w:r w:rsidR="009431CC">
        <w:t>P25V00293799</w:t>
      </w:r>
    </w:p>
    <w:p w:rsidR="00E67E67" w:rsidRPr="00285788" w:rsidRDefault="00E67E67" w:rsidP="00E67E67">
      <w:pPr>
        <w:numPr>
          <w:ilvl w:val="0"/>
          <w:numId w:val="1"/>
        </w:numPr>
        <w:tabs>
          <w:tab w:val="clear" w:pos="720"/>
          <w:tab w:val="num" w:pos="426"/>
        </w:tabs>
        <w:spacing w:before="120" w:after="120"/>
        <w:ind w:left="426" w:hanging="426"/>
        <w:jc w:val="both"/>
      </w:pPr>
      <w:r w:rsidRPr="00285788">
        <w:t>Prodávající touto smlouvou a za podmínek v ní uvedených zboží Kupujícímu prodává a Kupující touto smlouvou a za podmínek v ní uvedených zboží od Prodávajícího kupuje.</w:t>
      </w:r>
    </w:p>
    <w:p w:rsidR="00E67E67" w:rsidRPr="00285788" w:rsidRDefault="00E67E67" w:rsidP="00E67E67">
      <w:pPr>
        <w:pStyle w:val="Podnadpis"/>
        <w:spacing w:before="360"/>
      </w:pPr>
      <w:r w:rsidRPr="00285788">
        <w:t>II.</w:t>
      </w:r>
    </w:p>
    <w:p w:rsidR="00E67E67" w:rsidRPr="00285788" w:rsidRDefault="00E67E67" w:rsidP="00E67E67">
      <w:pPr>
        <w:pStyle w:val="Podnadpis"/>
        <w:spacing w:before="360"/>
      </w:pPr>
      <w:r w:rsidRPr="00285788">
        <w:t>Kupní cena a způsob platby</w:t>
      </w:r>
    </w:p>
    <w:p w:rsidR="00E67E67" w:rsidRPr="00285788" w:rsidRDefault="00E67E67" w:rsidP="00E67E67">
      <w:pPr>
        <w:numPr>
          <w:ilvl w:val="0"/>
          <w:numId w:val="4"/>
        </w:numPr>
        <w:tabs>
          <w:tab w:val="clear" w:pos="720"/>
          <w:tab w:val="num" w:pos="426"/>
        </w:tabs>
        <w:spacing w:before="120" w:after="120"/>
        <w:ind w:left="426" w:hanging="426"/>
        <w:jc w:val="both"/>
      </w:pPr>
      <w:r w:rsidRPr="00285788">
        <w:t xml:space="preserve">Kupní cena za zboží je stanovena dohodou smluvních stran ve výši </w:t>
      </w:r>
      <w:r w:rsidR="009431CC">
        <w:rPr>
          <w:b/>
        </w:rPr>
        <w:t xml:space="preserve">304 </w:t>
      </w:r>
      <w:proofErr w:type="gramStart"/>
      <w:r w:rsidR="009431CC">
        <w:rPr>
          <w:b/>
        </w:rPr>
        <w:t>945</w:t>
      </w:r>
      <w:r w:rsidRPr="00285788">
        <w:t xml:space="preserve">  Kč</w:t>
      </w:r>
      <w:proofErr w:type="gramEnd"/>
      <w:r w:rsidRPr="00285788">
        <w:t xml:space="preserve"> bez DPH. </w:t>
      </w:r>
    </w:p>
    <w:p w:rsidR="00E67E67" w:rsidRPr="00285788" w:rsidRDefault="00E67E67" w:rsidP="00E67E67">
      <w:pPr>
        <w:spacing w:before="120" w:after="120"/>
        <w:ind w:left="426"/>
        <w:jc w:val="both"/>
      </w:pPr>
      <w:r w:rsidRPr="00285788">
        <w:t xml:space="preserve">Kupní cena s DPH činí částku </w:t>
      </w:r>
      <w:r w:rsidR="009431CC">
        <w:rPr>
          <w:b/>
        </w:rPr>
        <w:t>368 983,45</w:t>
      </w:r>
      <w:r w:rsidRPr="00285788">
        <w:t xml:space="preserve"> Kč. </w:t>
      </w:r>
    </w:p>
    <w:p w:rsidR="00E67E67" w:rsidRPr="00285788" w:rsidRDefault="00E67E67" w:rsidP="00E67E67">
      <w:pPr>
        <w:spacing w:before="120" w:after="120"/>
        <w:ind w:left="426"/>
        <w:jc w:val="both"/>
      </w:pPr>
      <w:r w:rsidRPr="00285788">
        <w:t>Kupní cena pro jednotlivé položky je blíže specifikována v příloze č. 1 této smlouvy.</w:t>
      </w:r>
    </w:p>
    <w:p w:rsidR="00E67E67" w:rsidRPr="00285788" w:rsidRDefault="00E67E67" w:rsidP="00E67E67">
      <w:pPr>
        <w:numPr>
          <w:ilvl w:val="0"/>
          <w:numId w:val="4"/>
        </w:numPr>
        <w:tabs>
          <w:tab w:val="clear" w:pos="720"/>
          <w:tab w:val="num" w:pos="426"/>
        </w:tabs>
        <w:spacing w:before="120" w:after="120"/>
        <w:ind w:left="425" w:hanging="425"/>
        <w:jc w:val="both"/>
      </w:pPr>
      <w:r w:rsidRPr="00285788">
        <w:t xml:space="preserve">Kupní cena dle předchozího odstavce zahrnuje cenu zboží včetně příslušenství, náklady na dopravu do místa dodání, pojištění přepravy, proclení zboží, </w:t>
      </w:r>
      <w:r>
        <w:t>montáž, instalaci, uvedení do provozu a seznámení obsluhy s běžnou údržbou.</w:t>
      </w:r>
    </w:p>
    <w:p w:rsidR="00E67E67" w:rsidRPr="00285788" w:rsidRDefault="00E67E67" w:rsidP="00E67E67">
      <w:pPr>
        <w:numPr>
          <w:ilvl w:val="0"/>
          <w:numId w:val="4"/>
        </w:numPr>
        <w:tabs>
          <w:tab w:val="clear" w:pos="720"/>
          <w:tab w:val="num" w:pos="426"/>
        </w:tabs>
        <w:spacing w:before="120" w:after="120"/>
        <w:ind w:left="426" w:hanging="426"/>
        <w:jc w:val="both"/>
      </w:pPr>
      <w:r w:rsidRPr="00285788">
        <w:lastRenderedPageBreak/>
        <w:t>Kupující není povinen poskytnout Prodávajícímu zálohu na kupní cenu.</w:t>
      </w:r>
    </w:p>
    <w:p w:rsidR="00E67E67" w:rsidRPr="00285788" w:rsidRDefault="00E67E67" w:rsidP="00E67E67">
      <w:pPr>
        <w:numPr>
          <w:ilvl w:val="0"/>
          <w:numId w:val="4"/>
        </w:numPr>
        <w:tabs>
          <w:tab w:val="clear" w:pos="720"/>
          <w:tab w:val="num" w:pos="426"/>
        </w:tabs>
        <w:spacing w:before="120" w:after="120"/>
        <w:ind w:left="426" w:hanging="426"/>
        <w:jc w:val="both"/>
      </w:pPr>
      <w:r w:rsidRPr="00285788">
        <w:t xml:space="preserve">Prodávající je oprávněn fakturovat kupní cenu až po převzetí </w:t>
      </w:r>
      <w:r>
        <w:t xml:space="preserve">kompletního </w:t>
      </w:r>
      <w:r w:rsidRPr="00285788">
        <w:t>zboží</w:t>
      </w:r>
      <w:r>
        <w:t xml:space="preserve"> Kupujícím</w:t>
      </w:r>
      <w:r w:rsidRPr="00285788">
        <w:t xml:space="preserve">. Kupující se zavazuje uhradit kupní cenu za zboží na účet Prodávajícího na základě účetního/ daňového dokladu (faktury) vystaveného Prodávajícím. </w:t>
      </w:r>
      <w:r w:rsidRPr="00285788">
        <w:rPr>
          <w:b/>
          <w:bCs/>
        </w:rPr>
        <w:t xml:space="preserve">Splatnost faktury bude Prodávajícím stanovena na 30 dnů ode dne vystavení faktury a bude zaslána elektronicky na emailovou adresu: </w:t>
      </w:r>
      <w:r w:rsidRPr="00285788">
        <w:rPr>
          <w:b/>
          <w:bCs/>
          <w:u w:val="single"/>
        </w:rPr>
        <w:t>fakturace-investice@fnplzen.cz</w:t>
      </w:r>
      <w:r w:rsidRPr="00285788">
        <w:t>. Za uhrazení kupní ceny se považuje den připsání finanční částky představující kupní cenu na účet Prodávajícího.</w:t>
      </w:r>
    </w:p>
    <w:p w:rsidR="00E67E67" w:rsidRPr="00285788" w:rsidRDefault="00E67E67" w:rsidP="00E67E67">
      <w:pPr>
        <w:numPr>
          <w:ilvl w:val="0"/>
          <w:numId w:val="4"/>
        </w:numPr>
        <w:tabs>
          <w:tab w:val="clear" w:pos="720"/>
          <w:tab w:val="num" w:pos="426"/>
        </w:tabs>
        <w:spacing w:before="120" w:after="120"/>
        <w:ind w:left="426" w:hanging="426"/>
        <w:jc w:val="both"/>
      </w:pPr>
      <w:r w:rsidRPr="00285788">
        <w:t xml:space="preserve">Kupující je oprávněn fakturu do data splatnosti vrátit, pokud obsahuje nesprávné cenové údaje nebo neobsahuje některou ze zákonem předepsaných náležitostí, aniž by se dostal do prodlení se splatností. Lhůta splatnosti počíná běžet znovu od okamžiku doručení opravené či doplněné faktury Kupujícímu. </w:t>
      </w:r>
    </w:p>
    <w:p w:rsidR="00E67E67" w:rsidRPr="00285788" w:rsidRDefault="00E67E67" w:rsidP="00E67E67">
      <w:pPr>
        <w:numPr>
          <w:ilvl w:val="0"/>
          <w:numId w:val="4"/>
        </w:numPr>
        <w:tabs>
          <w:tab w:val="clear" w:pos="720"/>
          <w:tab w:val="num" w:pos="426"/>
        </w:tabs>
        <w:spacing w:before="120" w:after="120"/>
        <w:ind w:left="426" w:hanging="426"/>
        <w:jc w:val="both"/>
      </w:pPr>
      <w:r w:rsidRPr="00285788">
        <w:t>V případě, že zboží bude převzato s vadami, není Kupující do doby, než Prodávající vady odstraní povinen uhradit Prodávajícímu kupní cenu a neocitá se tak v prodlení.</w:t>
      </w:r>
    </w:p>
    <w:p w:rsidR="00E67E67" w:rsidRPr="00285788" w:rsidRDefault="00E67E67" w:rsidP="00E67E67">
      <w:pPr>
        <w:pStyle w:val="Podnadpis"/>
        <w:spacing w:before="360"/>
      </w:pPr>
      <w:r w:rsidRPr="00285788">
        <w:t>III.</w:t>
      </w:r>
    </w:p>
    <w:p w:rsidR="00E67E67" w:rsidRPr="00285788" w:rsidRDefault="00E67E67" w:rsidP="00E67E67">
      <w:pPr>
        <w:pStyle w:val="Podnadpis"/>
        <w:spacing w:before="360"/>
      </w:pPr>
      <w:r w:rsidRPr="00285788">
        <w:t>Dodání zboží</w:t>
      </w:r>
    </w:p>
    <w:p w:rsidR="00E67E67" w:rsidRPr="00285788" w:rsidRDefault="00E67E67" w:rsidP="00E67E67">
      <w:pPr>
        <w:numPr>
          <w:ilvl w:val="0"/>
          <w:numId w:val="5"/>
        </w:numPr>
        <w:tabs>
          <w:tab w:val="clear" w:pos="720"/>
          <w:tab w:val="num" w:pos="426"/>
        </w:tabs>
        <w:ind w:left="426" w:hanging="426"/>
        <w:jc w:val="both"/>
      </w:pPr>
      <w:r w:rsidRPr="00285788">
        <w:t xml:space="preserve">Prodávající je povinen vyzvat Kupujícího k převzetí předmětu plnění nejméně 3 pracovní dny před dodáním zboží. Kontaktní osobou za </w:t>
      </w:r>
      <w:r w:rsidRPr="00913A65">
        <w:t xml:space="preserve">Kupujícího je </w:t>
      </w:r>
      <w:r w:rsidR="00D909E1">
        <w:t>XXX</w:t>
      </w:r>
      <w:r w:rsidRPr="00913A65">
        <w:t>, vedoucí</w:t>
      </w:r>
      <w:r w:rsidRPr="00285788">
        <w:t xml:space="preserve"> OTZ,</w:t>
      </w:r>
    </w:p>
    <w:p w:rsidR="00E67E67" w:rsidRPr="00285788" w:rsidRDefault="00E67E67" w:rsidP="00E67E67">
      <w:pPr>
        <w:spacing w:before="80"/>
        <w:ind w:left="425"/>
        <w:jc w:val="both"/>
        <w:rPr>
          <w:rFonts w:ascii="Segoe UI" w:hAnsi="Segoe UI" w:cs="Segoe UI"/>
          <w:sz w:val="18"/>
          <w:szCs w:val="18"/>
        </w:rPr>
      </w:pPr>
      <w:r w:rsidRPr="00285788">
        <w:t>e-mail:</w:t>
      </w:r>
      <w:r w:rsidRPr="00285788">
        <w:tab/>
      </w:r>
      <w:r w:rsidR="00D909E1">
        <w:t>XXX</w:t>
      </w:r>
    </w:p>
    <w:p w:rsidR="00E67E67" w:rsidRPr="00285788" w:rsidRDefault="00E67E67" w:rsidP="00E67E67">
      <w:pPr>
        <w:spacing w:after="120"/>
        <w:ind w:left="426"/>
        <w:jc w:val="both"/>
      </w:pPr>
      <w:r w:rsidRPr="00285788">
        <w:t>tel.</w:t>
      </w:r>
      <w:r w:rsidRPr="00285788">
        <w:tab/>
      </w:r>
      <w:r w:rsidRPr="00285788">
        <w:tab/>
      </w:r>
      <w:r w:rsidR="00D909E1">
        <w:rPr>
          <w:noProof/>
        </w:rPr>
        <w:t>XXX</w:t>
      </w:r>
      <w:bookmarkStart w:id="0" w:name="_GoBack"/>
      <w:bookmarkEnd w:id="0"/>
      <w:r w:rsidRPr="00285788">
        <w:t xml:space="preserve">                    </w:t>
      </w:r>
    </w:p>
    <w:p w:rsidR="00E67E67" w:rsidRPr="006E46C2" w:rsidRDefault="00E67E67" w:rsidP="00E67E67">
      <w:pPr>
        <w:numPr>
          <w:ilvl w:val="0"/>
          <w:numId w:val="5"/>
        </w:numPr>
        <w:tabs>
          <w:tab w:val="clear" w:pos="720"/>
          <w:tab w:val="num" w:pos="426"/>
        </w:tabs>
        <w:spacing w:before="120" w:after="120"/>
        <w:ind w:left="425" w:hanging="425"/>
        <w:jc w:val="both"/>
      </w:pPr>
      <w:r w:rsidRPr="00285788">
        <w:t xml:space="preserve">Prodávající se zavazuje dodat a </w:t>
      </w:r>
      <w:r w:rsidRPr="006E46C2">
        <w:t xml:space="preserve">instalovat zboží (vč. montáže a provedení zkušebního provozu) </w:t>
      </w:r>
      <w:r w:rsidRPr="006E46C2">
        <w:rPr>
          <w:b/>
        </w:rPr>
        <w:t>do 1</w:t>
      </w:r>
      <w:r>
        <w:rPr>
          <w:b/>
        </w:rPr>
        <w:t>5</w:t>
      </w:r>
      <w:r w:rsidRPr="006E46C2">
        <w:rPr>
          <w:b/>
        </w:rPr>
        <w:t> týdnů</w:t>
      </w:r>
      <w:r w:rsidRPr="006E46C2">
        <w:t xml:space="preserve"> po uzavření této smlouvy do prostor Kupujícího na adrese</w:t>
      </w:r>
      <w:r w:rsidRPr="006E46C2">
        <w:rPr>
          <w:b/>
          <w:color w:val="000000"/>
        </w:rPr>
        <w:t xml:space="preserve"> </w:t>
      </w:r>
      <w:r w:rsidR="00877AF7">
        <w:rPr>
          <w:b/>
          <w:color w:val="000000"/>
        </w:rPr>
        <w:t>Edvarda Beneše 1128/13, Plzeň - Bory</w:t>
      </w:r>
      <w:r w:rsidRPr="006E46C2">
        <w:rPr>
          <w:b/>
        </w:rPr>
        <w:t xml:space="preserve">. </w:t>
      </w:r>
    </w:p>
    <w:p w:rsidR="00E67E67" w:rsidRPr="00285788" w:rsidRDefault="00E67E67" w:rsidP="00E67E67">
      <w:pPr>
        <w:numPr>
          <w:ilvl w:val="0"/>
          <w:numId w:val="5"/>
        </w:numPr>
        <w:tabs>
          <w:tab w:val="clear" w:pos="720"/>
          <w:tab w:val="num" w:pos="426"/>
        </w:tabs>
        <w:ind w:left="426" w:hanging="426"/>
        <w:jc w:val="both"/>
        <w:rPr>
          <w:strike/>
        </w:rPr>
      </w:pPr>
      <w:r>
        <w:t>Kupující je oprávněn odstoupit od této smlouvy, pokud bude prodávající v prodlení s předáním předmětu díla po dobu delší než 30 dnů</w:t>
      </w:r>
      <w:r w:rsidRPr="00285788">
        <w:t xml:space="preserve">. </w:t>
      </w:r>
    </w:p>
    <w:p w:rsidR="00E67E67" w:rsidRPr="00285788" w:rsidRDefault="00E67E67" w:rsidP="00E67E67">
      <w:pPr>
        <w:numPr>
          <w:ilvl w:val="0"/>
          <w:numId w:val="5"/>
        </w:numPr>
        <w:tabs>
          <w:tab w:val="clear" w:pos="720"/>
          <w:tab w:val="num" w:pos="426"/>
        </w:tabs>
        <w:spacing w:before="240"/>
        <w:ind w:left="426" w:hanging="426"/>
        <w:jc w:val="both"/>
        <w:rPr>
          <w:strike/>
        </w:rPr>
      </w:pPr>
      <w:r>
        <w:t>O průběhu a výsledku předání a převzetí zboží sepíší smluvní strany předávací protokol, který bude obsahovat specifikaci zboží, místo a datum předání zboží.</w:t>
      </w:r>
    </w:p>
    <w:p w:rsidR="00E67E67" w:rsidRPr="00285788" w:rsidRDefault="00E67E67" w:rsidP="00E67E67">
      <w:pPr>
        <w:numPr>
          <w:ilvl w:val="0"/>
          <w:numId w:val="5"/>
        </w:numPr>
        <w:tabs>
          <w:tab w:val="clear" w:pos="720"/>
          <w:tab w:val="num" w:pos="426"/>
        </w:tabs>
        <w:spacing w:before="120" w:after="120"/>
        <w:ind w:left="426" w:hanging="426"/>
        <w:jc w:val="both"/>
        <w:rPr>
          <w:noProof/>
        </w:rPr>
      </w:pPr>
      <w:r w:rsidRPr="00285788">
        <w:rPr>
          <w:noProof/>
        </w:rPr>
        <w:t xml:space="preserve">Prodávající je povinen dodržovat příslušná ustanovení bezpečnostních politik, metodik a postupů, pokud byl Prodávající s takovými ustanoveními bezpečnostních politik, metodik a postupů </w:t>
      </w:r>
      <w:r w:rsidRPr="00285788">
        <w:t>dokumenty</w:t>
      </w:r>
      <w:r w:rsidRPr="00285788">
        <w:rPr>
          <w:noProof/>
        </w:rPr>
        <w:t xml:space="preserve"> nebo jejich částmi seznámen, a to bez ohledu na způsob, jakým byl s takovou dokumentací Kupujícího seznámen. Zejména jsou za takovou dokumentaci považována „Pravidla chování dodavatelů v oblasti bezpečnosti informací“, veřejně dostupná na oficiálních webových stránkách Kupujícího pod odkazem </w:t>
      </w:r>
      <w:hyperlink r:id="rId7" w:history="1">
        <w:r w:rsidRPr="00285788">
          <w:rPr>
            <w:rStyle w:val="Hypertextovodkaz"/>
            <w:i/>
            <w:noProof/>
          </w:rPr>
          <w:t>https://www.fnplzen.cz/pravidla_dodavatele</w:t>
        </w:r>
      </w:hyperlink>
      <w:r w:rsidRPr="00285788">
        <w:rPr>
          <w:noProof/>
        </w:rPr>
        <w:t>.</w:t>
      </w:r>
    </w:p>
    <w:p w:rsidR="00E67E67" w:rsidRPr="00285788" w:rsidRDefault="00E67E67" w:rsidP="00E67E67">
      <w:pPr>
        <w:spacing w:before="120" w:after="120"/>
        <w:ind w:left="426"/>
        <w:jc w:val="both"/>
        <w:rPr>
          <w:noProof/>
        </w:rPr>
      </w:pPr>
      <w:r w:rsidRPr="00285788">
        <w:rPr>
          <w:noProof/>
        </w:rPr>
        <w:t>Prodávající prohlašuje, že si tato pravidla před podpisem smlouvy přečetl.</w:t>
      </w:r>
    </w:p>
    <w:p w:rsidR="00E67E67" w:rsidRPr="00285788" w:rsidRDefault="00E67E67" w:rsidP="00E67E67">
      <w:pPr>
        <w:numPr>
          <w:ilvl w:val="0"/>
          <w:numId w:val="5"/>
        </w:numPr>
        <w:tabs>
          <w:tab w:val="clear" w:pos="720"/>
          <w:tab w:val="num" w:pos="426"/>
        </w:tabs>
        <w:spacing w:before="120" w:after="120"/>
        <w:ind w:left="426" w:hanging="426"/>
        <w:jc w:val="both"/>
      </w:pPr>
      <w:r w:rsidRPr="00285788">
        <w:t xml:space="preserve">Kupující je oprávněn odmítnout zboží převzít, bude-li se na něm či jeho části vyskytovat v okamžiku převzetí vada. Kupující je též oprávněn odmítnout převzetí zboží v případě, že nebyly splněny všechny povinnosti Prodávajícího dle tohoto článku nebo v případě, že </w:t>
      </w:r>
      <w:r>
        <w:t>plnění není úplné nebo neodpovídá technické specifikaci uvedené v nabídce Prodávajícího a Výzvě k podání nabídky veřejné zakázky</w:t>
      </w:r>
      <w:r w:rsidRPr="00285788">
        <w:t>.</w:t>
      </w:r>
      <w:r>
        <w:t xml:space="preserve"> Zboží se považuje za dodané a závazek prodávajícího dodat zboží je splněn okamžikem převzetí zboží kupujícím bez vad.</w:t>
      </w:r>
      <w:r w:rsidRPr="00285788">
        <w:t xml:space="preserve"> </w:t>
      </w:r>
    </w:p>
    <w:p w:rsidR="00E67E67" w:rsidRPr="00285788" w:rsidRDefault="00E67E67" w:rsidP="00E67E67">
      <w:pPr>
        <w:numPr>
          <w:ilvl w:val="0"/>
          <w:numId w:val="5"/>
        </w:numPr>
        <w:tabs>
          <w:tab w:val="clear" w:pos="720"/>
          <w:tab w:val="num" w:pos="426"/>
        </w:tabs>
        <w:spacing w:before="120" w:after="120"/>
        <w:ind w:left="426" w:hanging="426"/>
        <w:jc w:val="both"/>
      </w:pPr>
      <w:r w:rsidRPr="00285788">
        <w:t>Převezme-li Kupující zboží s vadami, uvedenými v předávacím protokolu, je Prodávající povinen vady zboží odstranit do 10 dnů nebo do termínu dle domluvy smluvních stran.</w:t>
      </w:r>
    </w:p>
    <w:p w:rsidR="00E67E67" w:rsidRPr="00285788" w:rsidRDefault="00E67E67" w:rsidP="00E67E67">
      <w:pPr>
        <w:numPr>
          <w:ilvl w:val="0"/>
          <w:numId w:val="5"/>
        </w:numPr>
        <w:tabs>
          <w:tab w:val="clear" w:pos="720"/>
          <w:tab w:val="num" w:pos="426"/>
        </w:tabs>
        <w:spacing w:before="120" w:after="120"/>
        <w:ind w:left="426" w:hanging="426"/>
        <w:jc w:val="both"/>
      </w:pPr>
      <w:r w:rsidRPr="00285788">
        <w:t>Kupující nabývá vlastnické právo k předmětu smlouvy dnem převzetí zboží. Nebezpečí škody na zboží přechází na Kupujícího dnem převzetí zboží, uvedeným v předávacím protokolu.</w:t>
      </w:r>
    </w:p>
    <w:p w:rsidR="00B36870" w:rsidRDefault="00B36870">
      <w:pPr>
        <w:spacing w:after="160" w:line="259" w:lineRule="auto"/>
        <w:rPr>
          <w:bCs/>
          <w:iCs/>
        </w:rPr>
      </w:pPr>
      <w:r>
        <w:rPr>
          <w:bCs/>
          <w:iCs/>
        </w:rPr>
        <w:br w:type="page"/>
      </w:r>
    </w:p>
    <w:p w:rsidR="00E67E67" w:rsidRPr="00285788" w:rsidRDefault="00E67E67" w:rsidP="00E67E67">
      <w:pPr>
        <w:numPr>
          <w:ilvl w:val="0"/>
          <w:numId w:val="5"/>
        </w:numPr>
        <w:tabs>
          <w:tab w:val="clear" w:pos="720"/>
          <w:tab w:val="num" w:pos="426"/>
        </w:tabs>
        <w:spacing w:before="120" w:after="120"/>
        <w:ind w:left="426" w:hanging="426"/>
        <w:jc w:val="both"/>
      </w:pPr>
      <w:r w:rsidRPr="00285788">
        <w:rPr>
          <w:bCs/>
          <w:iCs/>
        </w:rPr>
        <w:lastRenderedPageBreak/>
        <w:t xml:space="preserve">Při plnění </w:t>
      </w:r>
      <w:r w:rsidRPr="00285788">
        <w:t>předmětu</w:t>
      </w:r>
      <w:r w:rsidRPr="00285788">
        <w:rPr>
          <w:bCs/>
          <w:iCs/>
        </w:rPr>
        <w:t xml:space="preserve"> této smlouvy zajistí Prodávající dodržování veškerých relevantních právních předpisů České republiky s důrazem na dodržování pracovně-právních předpisů a z nich vyplývajících povinností (zejména regulace odměňování zaměstnanců, dodržování délky pracovní doby, </w:t>
      </w:r>
      <w:r w:rsidRPr="00285788">
        <w:t>délky</w:t>
      </w:r>
      <w:r w:rsidRPr="00285788">
        <w:rPr>
          <w:bCs/>
          <w:iCs/>
        </w:rPr>
        <w:t xml:space="preserve"> odpočinku a podmínek bezpečnosti a ochr</w:t>
      </w:r>
      <w:r>
        <w:rPr>
          <w:bCs/>
          <w:iCs/>
        </w:rPr>
        <w:t>any zdraví při práci), a to pro </w:t>
      </w:r>
      <w:r w:rsidRPr="00285788">
        <w:rPr>
          <w:bCs/>
          <w:iCs/>
        </w:rPr>
        <w:t>všechny osoby, které se budou na plnění předmětu smlouvy podílet, přičemž uvedené je povinen zajistit i u svých poddodavatelů. Prodávající je povinen sjednat</w:t>
      </w:r>
      <w:r>
        <w:rPr>
          <w:bCs/>
          <w:iCs/>
        </w:rPr>
        <w:t xml:space="preserve"> a dodržovat smluvní podmínky se </w:t>
      </w:r>
      <w:r w:rsidRPr="00285788">
        <w:rPr>
          <w:bCs/>
          <w:iCs/>
        </w:rPr>
        <w:t>svými poddodavateli, které jsou srovnatelné s podmínkami sjedn</w:t>
      </w:r>
      <w:r>
        <w:rPr>
          <w:bCs/>
          <w:iCs/>
        </w:rPr>
        <w:t>anými v této smlouvě, zejména v </w:t>
      </w:r>
      <w:r w:rsidRPr="00285788">
        <w:rPr>
          <w:bCs/>
          <w:iCs/>
        </w:rPr>
        <w:t xml:space="preserve">rozsahu výše smluvních pokut, délky záruční doby, splatnosti faktur, řádného a včasného plnění finančních závazků svým poddodavatelům a </w:t>
      </w:r>
      <w:proofErr w:type="spellStart"/>
      <w:r w:rsidRPr="00285788">
        <w:rPr>
          <w:bCs/>
          <w:iCs/>
        </w:rPr>
        <w:t>podzhotovitelům</w:t>
      </w:r>
      <w:proofErr w:type="spellEnd"/>
      <w:r w:rsidRPr="00285788">
        <w:rPr>
          <w:bCs/>
          <w:iCs/>
        </w:rPr>
        <w:t xml:space="preserve"> a dalších obchodních podmínek zaručujících spravedlivý závazkový vztah v poddodavatelském řetězci.</w:t>
      </w:r>
    </w:p>
    <w:p w:rsidR="00E67E67" w:rsidRPr="00285788" w:rsidRDefault="00E67E67" w:rsidP="00E67E67">
      <w:pPr>
        <w:pStyle w:val="Podnadpis"/>
        <w:spacing w:before="360"/>
      </w:pPr>
      <w:r w:rsidRPr="00285788">
        <w:t>IV.</w:t>
      </w:r>
    </w:p>
    <w:p w:rsidR="00E67E67" w:rsidRPr="00285788" w:rsidRDefault="00E67E67" w:rsidP="00E67E67">
      <w:pPr>
        <w:pStyle w:val="Podnadpis"/>
        <w:spacing w:before="360"/>
      </w:pPr>
      <w:r w:rsidRPr="00285788">
        <w:t>Odpovědnost za vady, záruka</w:t>
      </w:r>
    </w:p>
    <w:p w:rsidR="00E67E67" w:rsidRPr="00285788" w:rsidRDefault="00E67E67" w:rsidP="00E67E67">
      <w:pPr>
        <w:numPr>
          <w:ilvl w:val="0"/>
          <w:numId w:val="6"/>
        </w:numPr>
        <w:tabs>
          <w:tab w:val="clear" w:pos="720"/>
          <w:tab w:val="num" w:pos="426"/>
        </w:tabs>
        <w:spacing w:before="120" w:after="120"/>
        <w:ind w:left="426" w:hanging="426"/>
        <w:jc w:val="both"/>
      </w:pPr>
      <w:r w:rsidRPr="00285788">
        <w:t xml:space="preserve">Prodávající je povinen předat Kupujícímu zboží v množství a kvalitě odpovídající této smlouvě </w:t>
      </w:r>
      <w:r w:rsidRPr="00285788">
        <w:br/>
        <w:t>a účelu dodávek, právním předpisům a příslušným technickým normám.</w:t>
      </w:r>
    </w:p>
    <w:p w:rsidR="00E67E67" w:rsidRPr="00285788" w:rsidRDefault="00E67E67" w:rsidP="00E67E67">
      <w:pPr>
        <w:numPr>
          <w:ilvl w:val="0"/>
          <w:numId w:val="6"/>
        </w:numPr>
        <w:tabs>
          <w:tab w:val="clear" w:pos="720"/>
          <w:tab w:val="num" w:pos="426"/>
        </w:tabs>
        <w:spacing w:before="120" w:after="120"/>
        <w:ind w:left="426" w:hanging="426"/>
        <w:jc w:val="both"/>
      </w:pPr>
      <w:r w:rsidRPr="00285788">
        <w:t>Vadou, která má za následek porušení smlouvy podstatným způsobem se rozumí neúplnost dodávek, nefunkčnost zařízení nebo jeho části, právní vady nebo neplnění výrobcem nebo prodávajícím proklamované hodnoty technických parametrů zařízení.</w:t>
      </w:r>
    </w:p>
    <w:p w:rsidR="00E67E67" w:rsidRPr="00285788" w:rsidRDefault="00E67E67" w:rsidP="00E67E67">
      <w:pPr>
        <w:numPr>
          <w:ilvl w:val="0"/>
          <w:numId w:val="6"/>
        </w:numPr>
        <w:tabs>
          <w:tab w:val="clear" w:pos="720"/>
          <w:tab w:val="num" w:pos="426"/>
        </w:tabs>
        <w:spacing w:before="120" w:after="120"/>
        <w:ind w:left="426" w:hanging="426"/>
        <w:jc w:val="both"/>
      </w:pPr>
      <w:r w:rsidRPr="00285788">
        <w:t xml:space="preserve">Nároky z vad zboží se řídí </w:t>
      </w:r>
      <w:proofErr w:type="spellStart"/>
      <w:r w:rsidRPr="00285788">
        <w:t>ust</w:t>
      </w:r>
      <w:proofErr w:type="spellEnd"/>
      <w:r w:rsidRPr="00285788">
        <w:t>. § 2099 a násl. občanského zákoníku.</w:t>
      </w:r>
    </w:p>
    <w:p w:rsidR="00E67E67" w:rsidRPr="002E6B98" w:rsidRDefault="00E67E67" w:rsidP="00E67E67">
      <w:pPr>
        <w:numPr>
          <w:ilvl w:val="0"/>
          <w:numId w:val="6"/>
        </w:numPr>
        <w:tabs>
          <w:tab w:val="clear" w:pos="720"/>
          <w:tab w:val="num" w:pos="426"/>
        </w:tabs>
        <w:spacing w:before="120" w:after="120"/>
        <w:ind w:left="426" w:hanging="426"/>
        <w:jc w:val="both"/>
      </w:pPr>
      <w:r w:rsidRPr="00285788">
        <w:t xml:space="preserve">Prodávající poskytuje ve smyslu </w:t>
      </w:r>
      <w:proofErr w:type="spellStart"/>
      <w:r w:rsidRPr="00285788">
        <w:t>ust</w:t>
      </w:r>
      <w:proofErr w:type="spellEnd"/>
      <w:r w:rsidRPr="00285788">
        <w:t xml:space="preserve">. § 2113 občanského zákoníku Kupujícímu záruku za jakost zboží po dobu </w:t>
      </w:r>
      <w:r w:rsidR="009431CC">
        <w:rPr>
          <w:b/>
        </w:rPr>
        <w:t>24</w:t>
      </w:r>
      <w:r w:rsidRPr="00285788">
        <w:rPr>
          <w:b/>
        </w:rPr>
        <w:t xml:space="preserve"> měsíců</w:t>
      </w:r>
      <w:r w:rsidRPr="00285788">
        <w:t xml:space="preserve">. Záruční </w:t>
      </w:r>
      <w:r w:rsidRPr="002E6B98">
        <w:t>doba začíná běžet ode dne protokolárního převzetí zboží.</w:t>
      </w:r>
    </w:p>
    <w:p w:rsidR="00E67E67" w:rsidRPr="00285788" w:rsidRDefault="00E67E67" w:rsidP="00E67E67">
      <w:pPr>
        <w:numPr>
          <w:ilvl w:val="0"/>
          <w:numId w:val="6"/>
        </w:numPr>
        <w:tabs>
          <w:tab w:val="clear" w:pos="720"/>
          <w:tab w:val="num" w:pos="426"/>
        </w:tabs>
        <w:spacing w:before="120" w:after="120"/>
        <w:ind w:left="426" w:hanging="426"/>
        <w:jc w:val="both"/>
      </w:pPr>
      <w:r w:rsidRPr="00285788">
        <w:t xml:space="preserve">Prodávající je povinen v záruční době odstranit závady na zboží bez zbytečného prodlení, </w:t>
      </w:r>
      <w:r w:rsidRPr="00285788">
        <w:br/>
      </w:r>
      <w:r>
        <w:t xml:space="preserve">místem vyřízení reklamované vady je místo plnění (FN Plzeň, </w:t>
      </w:r>
      <w:r w:rsidR="009431CC">
        <w:t>Edvarda Beneše 13</w:t>
      </w:r>
      <w:r>
        <w:t>, Plzeň).</w:t>
      </w:r>
    </w:p>
    <w:p w:rsidR="00E67E67" w:rsidRPr="00285788" w:rsidRDefault="00E67E67" w:rsidP="00E67E67">
      <w:pPr>
        <w:numPr>
          <w:ilvl w:val="0"/>
          <w:numId w:val="6"/>
        </w:numPr>
        <w:tabs>
          <w:tab w:val="clear" w:pos="720"/>
          <w:tab w:val="num" w:pos="426"/>
        </w:tabs>
        <w:spacing w:before="120" w:after="120"/>
        <w:ind w:left="426" w:hanging="426"/>
        <w:jc w:val="both"/>
      </w:pPr>
      <w:r w:rsidRPr="00285788">
        <w:t>Prodávající je oprávněn odstoupit od této smlouvy v případě prodlení Kupujícího s platbou delší než 30 dnů.</w:t>
      </w:r>
    </w:p>
    <w:p w:rsidR="00E67E67" w:rsidRPr="00285788" w:rsidRDefault="00E67E67" w:rsidP="00E67E67">
      <w:pPr>
        <w:pStyle w:val="Podnadpis"/>
      </w:pPr>
      <w:r w:rsidRPr="00285788">
        <w:t>V.</w:t>
      </w:r>
    </w:p>
    <w:p w:rsidR="00E67E67" w:rsidRPr="00285788" w:rsidRDefault="00E67E67" w:rsidP="00E67E67">
      <w:pPr>
        <w:pStyle w:val="Podnadpis"/>
        <w:spacing w:before="360"/>
      </w:pPr>
      <w:r w:rsidRPr="00285788">
        <w:t>Sankce</w:t>
      </w:r>
    </w:p>
    <w:p w:rsidR="00E67E67" w:rsidRPr="00285788" w:rsidRDefault="00E67E67" w:rsidP="00E67E67">
      <w:pPr>
        <w:numPr>
          <w:ilvl w:val="0"/>
          <w:numId w:val="3"/>
        </w:numPr>
        <w:tabs>
          <w:tab w:val="clear" w:pos="720"/>
          <w:tab w:val="num" w:pos="426"/>
        </w:tabs>
        <w:spacing w:before="120" w:after="120"/>
        <w:ind w:left="426" w:hanging="426"/>
        <w:jc w:val="both"/>
      </w:pPr>
      <w:r w:rsidRPr="00285788">
        <w:t xml:space="preserve">Pro případ prodlení Prodávajícího s předáním zboží sjednávají smluvní strany smluvní pokutu </w:t>
      </w:r>
      <w:r w:rsidRPr="00285788">
        <w:br/>
        <w:t xml:space="preserve">ve výši 0,1 % z hodnoty plnění </w:t>
      </w:r>
      <w:r>
        <w:t xml:space="preserve">nedodaného zboží </w:t>
      </w:r>
      <w:r w:rsidRPr="00285788">
        <w:t>za každý den trvání prodlení.</w:t>
      </w:r>
    </w:p>
    <w:p w:rsidR="00E67E67" w:rsidRPr="00285788" w:rsidRDefault="00E67E67" w:rsidP="00E67E67">
      <w:pPr>
        <w:numPr>
          <w:ilvl w:val="0"/>
          <w:numId w:val="3"/>
        </w:numPr>
        <w:tabs>
          <w:tab w:val="clear" w:pos="720"/>
          <w:tab w:val="num" w:pos="426"/>
        </w:tabs>
        <w:spacing w:before="120" w:after="120"/>
        <w:ind w:left="426" w:hanging="426"/>
        <w:jc w:val="both"/>
      </w:pPr>
      <w:r w:rsidRPr="00285788">
        <w:t xml:space="preserve">Pro případ prodlení Kupujícího s úhradou kupní ceny sjednávají smluvní strany úrok z prodlení </w:t>
      </w:r>
      <w:r w:rsidRPr="00285788">
        <w:br/>
        <w:t>ve výši 0,</w:t>
      </w:r>
      <w:r>
        <w:t>05</w:t>
      </w:r>
      <w:r w:rsidRPr="00285788">
        <w:t xml:space="preserve"> % z neuhrazené části kupní ceny za každý den trvání prodlení.</w:t>
      </w:r>
    </w:p>
    <w:p w:rsidR="00E67E67" w:rsidRPr="00285788" w:rsidRDefault="00E67E67" w:rsidP="00E67E67">
      <w:pPr>
        <w:numPr>
          <w:ilvl w:val="0"/>
          <w:numId w:val="3"/>
        </w:numPr>
        <w:tabs>
          <w:tab w:val="clear" w:pos="720"/>
          <w:tab w:val="num" w:pos="426"/>
        </w:tabs>
        <w:spacing w:before="120" w:after="120"/>
        <w:ind w:left="426" w:hanging="426"/>
        <w:jc w:val="both"/>
      </w:pPr>
      <w:r w:rsidRPr="00285788">
        <w:t>Pro případ prodlení Prodávajícího s odstraněním vady sjednávají smluvní strany smluvní pokutu ve výši 0,1 % z neuhrazené části kupní ceny za každý den trvání prodlení.</w:t>
      </w:r>
    </w:p>
    <w:p w:rsidR="00E67E67" w:rsidRPr="00285788" w:rsidRDefault="00E67E67" w:rsidP="00E67E67">
      <w:pPr>
        <w:numPr>
          <w:ilvl w:val="0"/>
          <w:numId w:val="3"/>
        </w:numPr>
        <w:tabs>
          <w:tab w:val="clear" w:pos="720"/>
          <w:tab w:val="num" w:pos="426"/>
        </w:tabs>
        <w:spacing w:before="120" w:after="120"/>
        <w:ind w:left="426" w:hanging="426"/>
        <w:jc w:val="both"/>
      </w:pPr>
      <w:r w:rsidRPr="00285788">
        <w:t>Smluvní pokuta je splatná do 10 dnů poté, co bude písemná výzva oprávněné strany doručena straně povinné.</w:t>
      </w:r>
    </w:p>
    <w:p w:rsidR="00E67E67" w:rsidRPr="00285788" w:rsidRDefault="00E67E67" w:rsidP="00E67E67">
      <w:pPr>
        <w:pStyle w:val="Podnadpis"/>
        <w:spacing w:before="360"/>
      </w:pPr>
      <w:r w:rsidRPr="00285788">
        <w:t>VI.</w:t>
      </w:r>
    </w:p>
    <w:p w:rsidR="00E67E67" w:rsidRPr="00285788" w:rsidRDefault="00E67E67" w:rsidP="00E67E67">
      <w:pPr>
        <w:pStyle w:val="Podnadpis"/>
        <w:spacing w:before="360"/>
      </w:pPr>
      <w:r w:rsidRPr="00285788">
        <w:t>Závěrečná ustanovení</w:t>
      </w:r>
    </w:p>
    <w:p w:rsidR="00E67E67" w:rsidRPr="00285788" w:rsidRDefault="00E67E67" w:rsidP="00E67E67">
      <w:pPr>
        <w:numPr>
          <w:ilvl w:val="0"/>
          <w:numId w:val="7"/>
        </w:numPr>
        <w:tabs>
          <w:tab w:val="clear" w:pos="720"/>
          <w:tab w:val="left" w:pos="426"/>
        </w:tabs>
        <w:spacing w:after="120"/>
        <w:ind w:left="426" w:hanging="426"/>
        <w:jc w:val="both"/>
      </w:pPr>
      <w:r w:rsidRPr="00285788">
        <w:t>Nedílnou součástí této smlouvy je příloha č. 1, vymezující předmět a rozsah plnění a cenu jednotlivých položek plnění.</w:t>
      </w:r>
    </w:p>
    <w:p w:rsidR="00E67E67" w:rsidRPr="00285788" w:rsidRDefault="00E67E67" w:rsidP="00E67E67">
      <w:pPr>
        <w:numPr>
          <w:ilvl w:val="0"/>
          <w:numId w:val="7"/>
        </w:numPr>
        <w:tabs>
          <w:tab w:val="clear" w:pos="720"/>
          <w:tab w:val="left" w:pos="426"/>
        </w:tabs>
        <w:spacing w:after="120"/>
        <w:ind w:left="426" w:hanging="426"/>
        <w:jc w:val="both"/>
      </w:pPr>
      <w:r w:rsidRPr="00285788">
        <w:t>Pohledávky z této smlouvy může Prodávající převést na jinou osobu jen s předchozím souhlasem Kupujícího.</w:t>
      </w:r>
    </w:p>
    <w:p w:rsidR="00E67E67" w:rsidRPr="00285788" w:rsidRDefault="00E67E67" w:rsidP="00E67E67">
      <w:pPr>
        <w:numPr>
          <w:ilvl w:val="0"/>
          <w:numId w:val="7"/>
        </w:numPr>
        <w:tabs>
          <w:tab w:val="clear" w:pos="720"/>
          <w:tab w:val="left" w:pos="426"/>
        </w:tabs>
        <w:spacing w:before="60" w:after="120"/>
        <w:ind w:left="426" w:hanging="426"/>
        <w:jc w:val="both"/>
      </w:pPr>
      <w:r w:rsidRPr="00285788">
        <w:t>Tato smlouva může být měněna nebo doplněna jen v písemné formě číslovaných dodatků.</w:t>
      </w:r>
    </w:p>
    <w:p w:rsidR="00E67E67" w:rsidRPr="00285788" w:rsidRDefault="00E67E67" w:rsidP="00E67E67">
      <w:pPr>
        <w:numPr>
          <w:ilvl w:val="0"/>
          <w:numId w:val="7"/>
        </w:numPr>
        <w:tabs>
          <w:tab w:val="clear" w:pos="720"/>
          <w:tab w:val="left" w:pos="426"/>
        </w:tabs>
        <w:spacing w:before="60" w:after="120"/>
        <w:ind w:left="426" w:hanging="426"/>
        <w:jc w:val="both"/>
      </w:pPr>
      <w:r w:rsidRPr="00285788">
        <w:t>Tato smlouva, včetně příloh je vyhotovena ve dvou exemplářích, z nichž každá smluvní strana obdrží po jednom.</w:t>
      </w:r>
      <w:r>
        <w:t xml:space="preserve"> To neplatí v případě, že tato smlouva byla podepsána elektronickým podpisem dle zákona č. 297/2016 Sb., o službách vytvářejících důvěru pro elektronické transakce, ve znění pozdějších předpisů.</w:t>
      </w:r>
    </w:p>
    <w:p w:rsidR="00E67E67" w:rsidRPr="00285788" w:rsidRDefault="00E67E67" w:rsidP="00E67E67">
      <w:pPr>
        <w:numPr>
          <w:ilvl w:val="0"/>
          <w:numId w:val="7"/>
        </w:numPr>
        <w:tabs>
          <w:tab w:val="clear" w:pos="720"/>
          <w:tab w:val="left" w:pos="426"/>
        </w:tabs>
        <w:spacing w:before="60" w:after="120"/>
        <w:ind w:left="426" w:hanging="426"/>
        <w:jc w:val="both"/>
      </w:pPr>
      <w:r w:rsidRPr="00285788">
        <w:lastRenderedPageBreak/>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sidRPr="00285788">
        <w:br/>
        <w:t>v registru smluv.</w:t>
      </w:r>
    </w:p>
    <w:p w:rsidR="00E67E67" w:rsidRPr="00285788" w:rsidRDefault="00E67E67" w:rsidP="00E67E67">
      <w:pPr>
        <w:numPr>
          <w:ilvl w:val="0"/>
          <w:numId w:val="7"/>
        </w:numPr>
        <w:tabs>
          <w:tab w:val="clear" w:pos="720"/>
          <w:tab w:val="left" w:pos="426"/>
        </w:tabs>
        <w:spacing w:before="60" w:after="120"/>
        <w:ind w:left="426" w:hanging="426"/>
        <w:jc w:val="both"/>
      </w:pPr>
      <w:r w:rsidRPr="00285788">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p>
    <w:p w:rsidR="00E67E67" w:rsidRPr="00285788" w:rsidRDefault="00E67E67" w:rsidP="00E67E67">
      <w:pPr>
        <w:numPr>
          <w:ilvl w:val="0"/>
          <w:numId w:val="7"/>
        </w:numPr>
        <w:tabs>
          <w:tab w:val="clear" w:pos="720"/>
          <w:tab w:val="left" w:pos="426"/>
        </w:tabs>
        <w:spacing w:before="60" w:after="60"/>
        <w:ind w:left="426" w:hanging="426"/>
        <w:jc w:val="both"/>
      </w:pPr>
      <w:r w:rsidRPr="00285788">
        <w:t xml:space="preserve">Smluvní strany souhlasí se zveřejněním údajů o identifikaci smluvních stran, předmětu a účelu smlouvy, její ceně či hodnotě a datu uzavření této smlouvy. </w:t>
      </w:r>
    </w:p>
    <w:p w:rsidR="00E67E67" w:rsidRPr="00285788" w:rsidRDefault="00E67E67" w:rsidP="00E67E67">
      <w:pPr>
        <w:spacing w:before="360"/>
      </w:pPr>
    </w:p>
    <w:tbl>
      <w:tblPr>
        <w:tblW w:w="0" w:type="auto"/>
        <w:tblLook w:val="04A0" w:firstRow="1" w:lastRow="0" w:firstColumn="1" w:lastColumn="0" w:noHBand="0" w:noVBand="1"/>
      </w:tblPr>
      <w:tblGrid>
        <w:gridCol w:w="673"/>
        <w:gridCol w:w="3760"/>
        <w:gridCol w:w="282"/>
        <w:gridCol w:w="639"/>
        <w:gridCol w:w="3718"/>
      </w:tblGrid>
      <w:tr w:rsidR="00E67E67" w:rsidRPr="00285788" w:rsidTr="00A057A8">
        <w:tc>
          <w:tcPr>
            <w:tcW w:w="675" w:type="dxa"/>
            <w:shd w:val="clear" w:color="auto" w:fill="auto"/>
          </w:tcPr>
          <w:p w:rsidR="00E67E67" w:rsidRPr="00285788" w:rsidRDefault="00E67E67" w:rsidP="00A057A8">
            <w:r w:rsidRPr="00285788">
              <w:t>Dne:</w:t>
            </w:r>
          </w:p>
        </w:tc>
        <w:tc>
          <w:tcPr>
            <w:tcW w:w="3828" w:type="dxa"/>
            <w:shd w:val="clear" w:color="auto" w:fill="auto"/>
          </w:tcPr>
          <w:p w:rsidR="00E67E67" w:rsidRPr="00285788" w:rsidRDefault="00E67E67" w:rsidP="00A057A8">
            <w:pPr>
              <w:pBdr>
                <w:bottom w:val="dotted" w:sz="8" w:space="1" w:color="auto"/>
              </w:pBdr>
              <w:rPr>
                <w:rFonts w:cs="Arial"/>
                <w:szCs w:val="20"/>
              </w:rPr>
            </w:pPr>
            <w:r w:rsidRPr="00285788">
              <w:rPr>
                <w:rFonts w:cs="Arial"/>
                <w:szCs w:val="20"/>
              </w:rPr>
              <w:fldChar w:fldCharType="begin">
                <w:ffData>
                  <w:name w:val="Text1"/>
                  <w:enabled/>
                  <w:calcOnExit w:val="0"/>
                  <w:textInput/>
                </w:ffData>
              </w:fldChar>
            </w:r>
            <w:bookmarkStart w:id="1" w:name="Text1"/>
            <w:r w:rsidRPr="00285788">
              <w:rPr>
                <w:rFonts w:cs="Arial"/>
                <w:szCs w:val="20"/>
              </w:rPr>
              <w:instrText xml:space="preserve"> FORMTEXT </w:instrText>
            </w:r>
            <w:r w:rsidRPr="00285788">
              <w:rPr>
                <w:rFonts w:cs="Arial"/>
                <w:szCs w:val="20"/>
              </w:rPr>
            </w:r>
            <w:r w:rsidRPr="00285788">
              <w:rPr>
                <w:rFonts w:cs="Arial"/>
                <w:szCs w:val="20"/>
              </w:rPr>
              <w:fldChar w:fldCharType="separate"/>
            </w:r>
            <w:r w:rsidRPr="00285788">
              <w:rPr>
                <w:rFonts w:cs="Arial"/>
                <w:noProof/>
                <w:szCs w:val="20"/>
              </w:rPr>
              <w:t> </w:t>
            </w:r>
            <w:r w:rsidRPr="00285788">
              <w:rPr>
                <w:rFonts w:cs="Arial"/>
                <w:noProof/>
                <w:szCs w:val="20"/>
              </w:rPr>
              <w:t> </w:t>
            </w:r>
            <w:r w:rsidRPr="00285788">
              <w:rPr>
                <w:rFonts w:cs="Arial"/>
                <w:noProof/>
                <w:szCs w:val="20"/>
              </w:rPr>
              <w:t> </w:t>
            </w:r>
            <w:r w:rsidRPr="00285788">
              <w:rPr>
                <w:rFonts w:cs="Arial"/>
                <w:noProof/>
                <w:szCs w:val="20"/>
              </w:rPr>
              <w:t> </w:t>
            </w:r>
            <w:r w:rsidRPr="00285788">
              <w:rPr>
                <w:rFonts w:cs="Arial"/>
                <w:noProof/>
                <w:szCs w:val="20"/>
              </w:rPr>
              <w:t> </w:t>
            </w:r>
            <w:r w:rsidRPr="00285788">
              <w:rPr>
                <w:rFonts w:cs="Arial"/>
                <w:szCs w:val="20"/>
              </w:rPr>
              <w:fldChar w:fldCharType="end"/>
            </w:r>
            <w:bookmarkEnd w:id="1"/>
          </w:p>
        </w:tc>
        <w:tc>
          <w:tcPr>
            <w:tcW w:w="283" w:type="dxa"/>
            <w:shd w:val="clear" w:color="auto" w:fill="auto"/>
          </w:tcPr>
          <w:p w:rsidR="00E67E67" w:rsidRPr="00285788" w:rsidRDefault="00E67E67" w:rsidP="00A057A8"/>
        </w:tc>
        <w:tc>
          <w:tcPr>
            <w:tcW w:w="639" w:type="dxa"/>
            <w:shd w:val="clear" w:color="auto" w:fill="auto"/>
          </w:tcPr>
          <w:p w:rsidR="00E67E67" w:rsidRPr="00285788" w:rsidRDefault="00E67E67" w:rsidP="00A057A8">
            <w:r w:rsidRPr="00285788">
              <w:t>Dne:</w:t>
            </w:r>
          </w:p>
        </w:tc>
        <w:tc>
          <w:tcPr>
            <w:tcW w:w="3785" w:type="dxa"/>
            <w:shd w:val="clear" w:color="auto" w:fill="auto"/>
          </w:tcPr>
          <w:p w:rsidR="00E67E67" w:rsidRPr="00285788" w:rsidRDefault="00E67E67" w:rsidP="00A057A8">
            <w:pPr>
              <w:pBdr>
                <w:bottom w:val="dotted" w:sz="8" w:space="1" w:color="auto"/>
              </w:pBdr>
              <w:rPr>
                <w:rFonts w:cs="Arial"/>
                <w:szCs w:val="20"/>
              </w:rPr>
            </w:pPr>
            <w:r w:rsidRPr="00285788">
              <w:rPr>
                <w:rFonts w:cs="Arial"/>
                <w:szCs w:val="20"/>
              </w:rPr>
              <w:fldChar w:fldCharType="begin">
                <w:ffData>
                  <w:name w:val="Text1"/>
                  <w:enabled/>
                  <w:calcOnExit w:val="0"/>
                  <w:textInput/>
                </w:ffData>
              </w:fldChar>
            </w:r>
            <w:r w:rsidRPr="00285788">
              <w:rPr>
                <w:rFonts w:cs="Arial"/>
                <w:szCs w:val="20"/>
              </w:rPr>
              <w:instrText xml:space="preserve"> FORMTEXT </w:instrText>
            </w:r>
            <w:r w:rsidRPr="00285788">
              <w:rPr>
                <w:rFonts w:cs="Arial"/>
                <w:szCs w:val="20"/>
              </w:rPr>
            </w:r>
            <w:r w:rsidRPr="00285788">
              <w:rPr>
                <w:rFonts w:cs="Arial"/>
                <w:szCs w:val="20"/>
              </w:rPr>
              <w:fldChar w:fldCharType="separate"/>
            </w:r>
            <w:r w:rsidRPr="00285788">
              <w:rPr>
                <w:rFonts w:cs="Arial"/>
                <w:noProof/>
                <w:szCs w:val="20"/>
              </w:rPr>
              <w:t> </w:t>
            </w:r>
            <w:r w:rsidRPr="00285788">
              <w:rPr>
                <w:rFonts w:cs="Arial"/>
                <w:noProof/>
                <w:szCs w:val="20"/>
              </w:rPr>
              <w:t> </w:t>
            </w:r>
            <w:r w:rsidRPr="00285788">
              <w:rPr>
                <w:rFonts w:cs="Arial"/>
                <w:noProof/>
                <w:szCs w:val="20"/>
              </w:rPr>
              <w:t> </w:t>
            </w:r>
            <w:r w:rsidRPr="00285788">
              <w:rPr>
                <w:rFonts w:cs="Arial"/>
                <w:noProof/>
                <w:szCs w:val="20"/>
              </w:rPr>
              <w:t> </w:t>
            </w:r>
            <w:r w:rsidRPr="00285788">
              <w:rPr>
                <w:rFonts w:cs="Arial"/>
                <w:noProof/>
                <w:szCs w:val="20"/>
              </w:rPr>
              <w:t> </w:t>
            </w:r>
            <w:r w:rsidRPr="00285788">
              <w:rPr>
                <w:rFonts w:cs="Arial"/>
                <w:szCs w:val="20"/>
              </w:rPr>
              <w:fldChar w:fldCharType="end"/>
            </w:r>
          </w:p>
        </w:tc>
      </w:tr>
    </w:tbl>
    <w:p w:rsidR="00E67E67" w:rsidRPr="00285788" w:rsidRDefault="00E67E67" w:rsidP="00E67E67"/>
    <w:p w:rsidR="00E67E67" w:rsidRPr="00285788" w:rsidRDefault="00E67E67" w:rsidP="00E67E67"/>
    <w:p w:rsidR="00E67E67" w:rsidRPr="00285788" w:rsidRDefault="00E67E67" w:rsidP="00E67E67"/>
    <w:p w:rsidR="00E67E67" w:rsidRPr="00285788" w:rsidRDefault="00E67E67" w:rsidP="00E67E67"/>
    <w:p w:rsidR="00E67E67" w:rsidRPr="00285788" w:rsidRDefault="00E67E67" w:rsidP="00E67E67"/>
    <w:tbl>
      <w:tblPr>
        <w:tblW w:w="9210" w:type="dxa"/>
        <w:tblLook w:val="04A0" w:firstRow="1" w:lastRow="0" w:firstColumn="1" w:lastColumn="0" w:noHBand="0" w:noVBand="1"/>
      </w:tblPr>
      <w:tblGrid>
        <w:gridCol w:w="4503"/>
        <w:gridCol w:w="283"/>
        <w:gridCol w:w="4424"/>
      </w:tblGrid>
      <w:tr w:rsidR="00E67E67" w:rsidRPr="00285788" w:rsidTr="00A057A8">
        <w:tc>
          <w:tcPr>
            <w:tcW w:w="4503" w:type="dxa"/>
            <w:shd w:val="clear" w:color="auto" w:fill="auto"/>
          </w:tcPr>
          <w:p w:rsidR="00E67E67" w:rsidRPr="00285788" w:rsidRDefault="00E67E67" w:rsidP="00A057A8">
            <w:pPr>
              <w:pBdr>
                <w:bottom w:val="dotted" w:sz="8" w:space="1" w:color="auto"/>
              </w:pBdr>
              <w:rPr>
                <w:rFonts w:cs="Arial"/>
                <w:szCs w:val="20"/>
              </w:rPr>
            </w:pPr>
          </w:p>
        </w:tc>
        <w:tc>
          <w:tcPr>
            <w:tcW w:w="283" w:type="dxa"/>
            <w:shd w:val="clear" w:color="auto" w:fill="auto"/>
          </w:tcPr>
          <w:p w:rsidR="00E67E67" w:rsidRPr="00285788" w:rsidRDefault="00E67E67" w:rsidP="00A057A8"/>
        </w:tc>
        <w:tc>
          <w:tcPr>
            <w:tcW w:w="4424" w:type="dxa"/>
            <w:shd w:val="clear" w:color="auto" w:fill="auto"/>
          </w:tcPr>
          <w:p w:rsidR="00E67E67" w:rsidRPr="00285788" w:rsidRDefault="00E67E67" w:rsidP="00A057A8">
            <w:pPr>
              <w:pBdr>
                <w:bottom w:val="dotted" w:sz="8" w:space="1" w:color="auto"/>
              </w:pBdr>
              <w:rPr>
                <w:rFonts w:cs="Arial"/>
                <w:szCs w:val="20"/>
              </w:rPr>
            </w:pPr>
          </w:p>
        </w:tc>
      </w:tr>
      <w:tr w:rsidR="00E67E67" w:rsidRPr="00285788" w:rsidTr="00A057A8">
        <w:tc>
          <w:tcPr>
            <w:tcW w:w="4503" w:type="dxa"/>
            <w:shd w:val="clear" w:color="auto" w:fill="auto"/>
          </w:tcPr>
          <w:p w:rsidR="00E67E67" w:rsidRPr="00285788" w:rsidRDefault="00E67E67" w:rsidP="00A057A8">
            <w:pPr>
              <w:jc w:val="center"/>
            </w:pPr>
            <w:r w:rsidRPr="00285788">
              <w:t>razítko a podpis Kupujícího</w:t>
            </w:r>
          </w:p>
          <w:p w:rsidR="00E67E67" w:rsidRPr="00285788" w:rsidRDefault="00B2229E" w:rsidP="00A057A8">
            <w:pPr>
              <w:jc w:val="center"/>
            </w:pPr>
            <w:r>
              <w:t xml:space="preserve">doc. </w:t>
            </w:r>
            <w:r w:rsidR="00E67E67" w:rsidRPr="00285788">
              <w:t>MUDr. Václav Šimánek, Ph.D.</w:t>
            </w:r>
          </w:p>
          <w:p w:rsidR="00E67E67" w:rsidRPr="00285788" w:rsidRDefault="00E67E67" w:rsidP="00A057A8">
            <w:pPr>
              <w:jc w:val="center"/>
            </w:pPr>
            <w:r w:rsidRPr="00285788">
              <w:t>ředitel FN Plzeň</w:t>
            </w:r>
          </w:p>
        </w:tc>
        <w:tc>
          <w:tcPr>
            <w:tcW w:w="283" w:type="dxa"/>
            <w:shd w:val="clear" w:color="auto" w:fill="auto"/>
          </w:tcPr>
          <w:p w:rsidR="00E67E67" w:rsidRPr="00285788" w:rsidRDefault="00E67E67" w:rsidP="00A057A8">
            <w:pPr>
              <w:jc w:val="center"/>
            </w:pPr>
          </w:p>
        </w:tc>
        <w:tc>
          <w:tcPr>
            <w:tcW w:w="4424" w:type="dxa"/>
            <w:shd w:val="clear" w:color="auto" w:fill="auto"/>
          </w:tcPr>
          <w:p w:rsidR="00E67E67" w:rsidRPr="00285788" w:rsidRDefault="00E67E67" w:rsidP="00A057A8">
            <w:pPr>
              <w:jc w:val="center"/>
            </w:pPr>
            <w:r w:rsidRPr="00285788">
              <w:t>razítko a podpis Prodávajícího</w:t>
            </w:r>
          </w:p>
          <w:p w:rsidR="00E67E67" w:rsidRPr="00285788" w:rsidRDefault="00E67E67" w:rsidP="00A057A8">
            <w:pPr>
              <w:jc w:val="center"/>
            </w:pPr>
            <w:r w:rsidRPr="00285788">
              <w:fldChar w:fldCharType="begin">
                <w:ffData>
                  <w:name w:val="Text21"/>
                  <w:enabled/>
                  <w:calcOnExit w:val="0"/>
                  <w:textInput/>
                </w:ffData>
              </w:fldChar>
            </w:r>
            <w:bookmarkStart w:id="2" w:name="Text21"/>
            <w:r w:rsidRPr="00285788">
              <w:instrText xml:space="preserve"> FORMTEXT </w:instrText>
            </w:r>
            <w:r w:rsidRPr="00285788">
              <w:fldChar w:fldCharType="separate"/>
            </w:r>
            <w:r w:rsidRPr="00285788">
              <w:rPr>
                <w:noProof/>
              </w:rPr>
              <w:t> </w:t>
            </w:r>
            <w:r w:rsidRPr="00285788">
              <w:rPr>
                <w:noProof/>
              </w:rPr>
              <w:t> </w:t>
            </w:r>
            <w:r w:rsidRPr="00285788">
              <w:rPr>
                <w:noProof/>
              </w:rPr>
              <w:t> </w:t>
            </w:r>
            <w:r w:rsidRPr="00285788">
              <w:rPr>
                <w:noProof/>
              </w:rPr>
              <w:t> </w:t>
            </w:r>
            <w:r w:rsidRPr="00285788">
              <w:rPr>
                <w:noProof/>
              </w:rPr>
              <w:t> </w:t>
            </w:r>
            <w:r w:rsidRPr="00285788">
              <w:fldChar w:fldCharType="end"/>
            </w:r>
            <w:bookmarkEnd w:id="2"/>
          </w:p>
          <w:p w:rsidR="00E67E67" w:rsidRPr="00285788" w:rsidRDefault="00E67E67" w:rsidP="00A057A8"/>
        </w:tc>
      </w:tr>
    </w:tbl>
    <w:p w:rsidR="006D095C" w:rsidRDefault="00044BE8"/>
    <w:sectPr w:rsidR="006D095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BE8" w:rsidRDefault="00044BE8" w:rsidP="00E67E67">
      <w:r>
        <w:separator/>
      </w:r>
    </w:p>
  </w:endnote>
  <w:endnote w:type="continuationSeparator" w:id="0">
    <w:p w:rsidR="00044BE8" w:rsidRDefault="00044BE8" w:rsidP="00E6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E67" w:rsidRDefault="00E67E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E67" w:rsidRPr="008D6B7F" w:rsidRDefault="00E67E67" w:rsidP="00E67E67">
    <w:pPr>
      <w:pStyle w:val="Zpat"/>
      <w:jc w:val="center"/>
      <w:rPr>
        <w:sz w:val="18"/>
        <w:szCs w:val="18"/>
      </w:rPr>
    </w:pPr>
    <w:r w:rsidRPr="008D6B7F">
      <w:rPr>
        <w:sz w:val="18"/>
        <w:szCs w:val="18"/>
      </w:rPr>
      <w:t xml:space="preserve">Strana </w:t>
    </w:r>
    <w:r w:rsidRPr="008D6B7F">
      <w:rPr>
        <w:sz w:val="18"/>
        <w:szCs w:val="18"/>
      </w:rPr>
      <w:fldChar w:fldCharType="begin"/>
    </w:r>
    <w:r w:rsidRPr="008D6B7F">
      <w:rPr>
        <w:sz w:val="18"/>
        <w:szCs w:val="18"/>
      </w:rPr>
      <w:instrText xml:space="preserve"> PAGE </w:instrText>
    </w:r>
    <w:r w:rsidRPr="008D6B7F">
      <w:rPr>
        <w:sz w:val="18"/>
        <w:szCs w:val="18"/>
      </w:rPr>
      <w:fldChar w:fldCharType="separate"/>
    </w:r>
    <w:r w:rsidR="009431CC">
      <w:rPr>
        <w:noProof/>
        <w:sz w:val="18"/>
        <w:szCs w:val="18"/>
      </w:rPr>
      <w:t>4</w:t>
    </w:r>
    <w:r w:rsidRPr="008D6B7F">
      <w:rPr>
        <w:sz w:val="18"/>
        <w:szCs w:val="18"/>
      </w:rPr>
      <w:fldChar w:fldCharType="end"/>
    </w:r>
    <w:r w:rsidRPr="008D6B7F">
      <w:rPr>
        <w:sz w:val="18"/>
        <w:szCs w:val="18"/>
      </w:rPr>
      <w:t xml:space="preserve"> (celkem </w:t>
    </w:r>
    <w:r w:rsidRPr="008D6B7F">
      <w:rPr>
        <w:sz w:val="18"/>
        <w:szCs w:val="18"/>
      </w:rPr>
      <w:fldChar w:fldCharType="begin"/>
    </w:r>
    <w:r w:rsidRPr="008D6B7F">
      <w:rPr>
        <w:sz w:val="18"/>
        <w:szCs w:val="18"/>
      </w:rPr>
      <w:instrText xml:space="preserve"> NUMPAGES </w:instrText>
    </w:r>
    <w:r w:rsidRPr="008D6B7F">
      <w:rPr>
        <w:sz w:val="18"/>
        <w:szCs w:val="18"/>
      </w:rPr>
      <w:fldChar w:fldCharType="separate"/>
    </w:r>
    <w:r w:rsidR="009431CC">
      <w:rPr>
        <w:noProof/>
        <w:sz w:val="18"/>
        <w:szCs w:val="18"/>
      </w:rPr>
      <w:t>4</w:t>
    </w:r>
    <w:r w:rsidRPr="008D6B7F">
      <w:rPr>
        <w:sz w:val="18"/>
        <w:szCs w:val="18"/>
      </w:rPr>
      <w:fldChar w:fldCharType="end"/>
    </w:r>
    <w:r w:rsidRPr="008D6B7F">
      <w:rPr>
        <w:sz w:val="18"/>
        <w:szCs w:val="18"/>
      </w:rPr>
      <w:t>)</w:t>
    </w:r>
  </w:p>
  <w:p w:rsidR="00E67E67" w:rsidRDefault="00E67E6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E67" w:rsidRDefault="00E67E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BE8" w:rsidRDefault="00044BE8" w:rsidP="00E67E67">
      <w:r>
        <w:separator/>
      </w:r>
    </w:p>
  </w:footnote>
  <w:footnote w:type="continuationSeparator" w:id="0">
    <w:p w:rsidR="00044BE8" w:rsidRDefault="00044BE8" w:rsidP="00E67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E67" w:rsidRDefault="00E67E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E67" w:rsidRDefault="00E67E67">
    <w:pPr>
      <w:pStyle w:val="Zhlav"/>
    </w:pPr>
    <w:r w:rsidRPr="00506A2B">
      <w:rPr>
        <w:noProof/>
      </w:rPr>
      <w:drawing>
        <wp:inline distT="0" distB="0" distL="0" distR="0">
          <wp:extent cx="2762250" cy="428625"/>
          <wp:effectExtent l="0" t="0" r="0" b="9525"/>
          <wp:docPr id="1" name="Obrázek 1" descr="fn_logo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_logo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4286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E67" w:rsidRDefault="00E67E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2A7E"/>
    <w:multiLevelType w:val="hybridMultilevel"/>
    <w:tmpl w:val="1AA445EC"/>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43746DF"/>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D0051C8"/>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43D6E45"/>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5160F58"/>
    <w:multiLevelType w:val="hybridMultilevel"/>
    <w:tmpl w:val="CE74F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277779"/>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1B5619C"/>
    <w:multiLevelType w:val="hybridMultilevel"/>
    <w:tmpl w:val="458A0D72"/>
    <w:lvl w:ilvl="0" w:tplc="1FD81226">
      <w:start w:val="1"/>
      <w:numFmt w:val="decimal"/>
      <w:lvlText w:val="%1."/>
      <w:lvlJc w:val="left"/>
      <w:pPr>
        <w:tabs>
          <w:tab w:val="num" w:pos="720"/>
        </w:tabs>
        <w:ind w:left="720" w:hanging="360"/>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5"/>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E67"/>
    <w:rsid w:val="00044BE8"/>
    <w:rsid w:val="00821B90"/>
    <w:rsid w:val="00877AF7"/>
    <w:rsid w:val="009431CC"/>
    <w:rsid w:val="00B2229E"/>
    <w:rsid w:val="00B36870"/>
    <w:rsid w:val="00B93C72"/>
    <w:rsid w:val="00D47BE0"/>
    <w:rsid w:val="00D909E1"/>
    <w:rsid w:val="00E177CA"/>
    <w:rsid w:val="00E67E67"/>
    <w:rsid w:val="00EA03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C802"/>
  <w15:chartTrackingRefBased/>
  <w15:docId w15:val="{1A856C5B-E00B-4283-B6A6-8354E02F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67E67"/>
    <w:pPr>
      <w:spacing w:after="0" w:line="240" w:lineRule="auto"/>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7E67"/>
    <w:pPr>
      <w:tabs>
        <w:tab w:val="center" w:pos="4536"/>
        <w:tab w:val="right" w:pos="9072"/>
      </w:tabs>
    </w:pPr>
  </w:style>
  <w:style w:type="character" w:customStyle="1" w:styleId="ZhlavChar">
    <w:name w:val="Záhlaví Char"/>
    <w:basedOn w:val="Standardnpsmoodstavce"/>
    <w:link w:val="Zhlav"/>
    <w:uiPriority w:val="99"/>
    <w:rsid w:val="00E67E67"/>
  </w:style>
  <w:style w:type="paragraph" w:styleId="Zpat">
    <w:name w:val="footer"/>
    <w:basedOn w:val="Normln"/>
    <w:link w:val="ZpatChar"/>
    <w:unhideWhenUsed/>
    <w:rsid w:val="00E67E67"/>
    <w:pPr>
      <w:tabs>
        <w:tab w:val="center" w:pos="4536"/>
        <w:tab w:val="right" w:pos="9072"/>
      </w:tabs>
    </w:pPr>
  </w:style>
  <w:style w:type="character" w:customStyle="1" w:styleId="ZpatChar">
    <w:name w:val="Zápatí Char"/>
    <w:basedOn w:val="Standardnpsmoodstavce"/>
    <w:link w:val="Zpat"/>
    <w:uiPriority w:val="99"/>
    <w:rsid w:val="00E67E67"/>
  </w:style>
  <w:style w:type="character" w:styleId="Hypertextovodkaz">
    <w:name w:val="Hyperlink"/>
    <w:rsid w:val="00E67E67"/>
    <w:rPr>
      <w:color w:val="0563C1"/>
      <w:u w:val="single"/>
    </w:rPr>
  </w:style>
  <w:style w:type="paragraph" w:styleId="Podnadpis">
    <w:name w:val="Subtitle"/>
    <w:basedOn w:val="Normln"/>
    <w:next w:val="Normln"/>
    <w:link w:val="PodnadpisChar"/>
    <w:qFormat/>
    <w:rsid w:val="00E67E67"/>
    <w:pPr>
      <w:spacing w:before="240" w:after="360"/>
      <w:contextualSpacing/>
      <w:jc w:val="center"/>
      <w:outlineLvl w:val="1"/>
    </w:pPr>
    <w:rPr>
      <w:rFonts w:cs="Arial"/>
      <w:b/>
      <w:bCs/>
      <w:szCs w:val="20"/>
    </w:rPr>
  </w:style>
  <w:style w:type="character" w:customStyle="1" w:styleId="PodnadpisChar">
    <w:name w:val="Podnadpis Char"/>
    <w:basedOn w:val="Standardnpsmoodstavce"/>
    <w:link w:val="Podnadpis"/>
    <w:rsid w:val="00E67E67"/>
    <w:rPr>
      <w:rFonts w:ascii="Arial" w:eastAsia="Times New Roman" w:hAnsi="Arial" w:cs="Arial"/>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nplzen.cz/pravidla_dodavatel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1366</Words>
  <Characters>8066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Fakultní nemocnice Plzeň</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Kokrdova Jana</dc:creator>
  <cp:keywords/>
  <dc:description/>
  <cp:lastModifiedBy>Prihoda Filip</cp:lastModifiedBy>
  <cp:revision>4</cp:revision>
  <dcterms:created xsi:type="dcterms:W3CDTF">2025-02-11T08:28:00Z</dcterms:created>
  <dcterms:modified xsi:type="dcterms:W3CDTF">2025-02-19T11:28:00Z</dcterms:modified>
</cp:coreProperties>
</file>