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6"/>
          <w:b/>
          <w:bCs/>
        </w:rPr>
        <w:t>Smlouva o odpadových službách:</w:t>
      </w:r>
      <w:bookmarkEnd w:id="0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6"/>
          <w:b/>
          <w:bCs/>
        </w:rPr>
        <w:t>OS/1379/2025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rStyle w:val="CharStyle3"/>
        </w:rPr>
        <w:t>uzavřená v souladu se zák. č. 89/2012 Sb., občanský zákoník, v platném znění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431800</wp:posOffset>
                </wp:positionV>
                <wp:extent cx="804545" cy="81661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816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 xml:space="preserve">VEBLO a.s., 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se sídlem: IČ: zastoupená: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549999999999997pt;margin-top:34.pt;width:63.350000000000001pt;height:64.29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 xml:space="preserve">VEBLO a.s., </w:t>
                      </w:r>
                      <w:r>
                        <w:rPr>
                          <w:rStyle w:val="CharStyle3"/>
                          <w:i/>
                          <w:iCs/>
                        </w:rPr>
                        <w:t>se sídlem: IČ: zastoupená: e-mail: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i/>
          <w:iCs/>
        </w:rPr>
        <w:t>Pod Pekařkou 107/1, Podolí-Praha 4, PSČ 147 00,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i/>
          <w:iCs/>
        </w:rPr>
        <w:t>041 89 825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i/>
          <w:iCs/>
        </w:rPr>
        <w:t>Bc, Hanušem Kotekem, člen správní rady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580"/>
        <w:jc w:val="left"/>
      </w:pPr>
      <w:r>
        <w:rPr>
          <w:rStyle w:val="CharStyle3"/>
          <w:i/>
          <w:iCs/>
        </w:rPr>
        <w:t xml:space="preserve">Adéla Kýčková, </w:t>
      </w:r>
      <w:r>
        <w:rPr>
          <w:rStyle w:val="CharStyle3"/>
          <w:i/>
          <w:iCs/>
          <w:u w:val="single"/>
        </w:rPr>
        <w:t>obchod&amp;yeblo. cz,</w:t>
      </w:r>
      <w:r>
        <w:rPr>
          <w:rStyle w:val="CharStyle3"/>
          <w:i/>
          <w:iCs/>
        </w:rPr>
        <w:t xml:space="preserve"> tel: 704974055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60" w:right="0" w:firstLine="20"/>
        <w:jc w:val="left"/>
      </w:pPr>
      <w:r>
        <w:rPr>
          <w:rStyle w:val="CharStyle3"/>
          <w:i/>
          <w:iCs/>
        </w:rPr>
        <w:t xml:space="preserve">(dále jen </w:t>
      </w:r>
      <w:r>
        <w:rPr>
          <w:rStyle w:val="CharStyle3"/>
          <w:b/>
          <w:bCs/>
          <w:i/>
          <w:iCs/>
        </w:rPr>
        <w:t>„Poskytovatel“)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60" w:right="0" w:firstLine="20"/>
        <w:jc w:val="left"/>
      </w:pPr>
      <w:r>
        <w:rPr>
          <w:rStyle w:val="CharStyle3"/>
          <w:i/>
          <w:iCs/>
        </w:rPr>
        <w:t>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66" w:lineRule="auto"/>
        <w:ind w:left="260" w:right="0" w:firstLine="20"/>
        <w:jc w:val="left"/>
      </w:pPr>
      <w:bookmarkStart w:id="3" w:name="bookmark3"/>
      <w:r>
        <w:rPr>
          <w:rStyle w:val="CharStyle14"/>
          <w:b/>
          <w:bCs/>
          <w:i/>
          <w:iCs/>
        </w:rPr>
        <w:t>Domov pro osoby se zdravotním postižením "SOKOLÍK“ v Sokolově, příspěvková organizace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0" w:right="0" w:firstLine="20"/>
        <w:jc w:val="left"/>
        <w:rPr>
          <w:sz w:val="22"/>
          <w:szCs w:val="22"/>
        </w:rPr>
      </w:pPr>
      <w:r>
        <w:rPr>
          <w:rStyle w:val="CharStyle3"/>
          <w:i/>
          <w:iCs/>
          <w:sz w:val="22"/>
          <w:szCs w:val="22"/>
        </w:rPr>
        <w:t>se sídlem: Slavíčkova 1701, 356 01 Sokolov, IČ: 72046881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0" w:right="0" w:firstLine="20"/>
        <w:jc w:val="left"/>
        <w:rPr>
          <w:sz w:val="22"/>
          <w:szCs w:val="22"/>
        </w:rPr>
      </w:pPr>
      <w:r>
        <w:rPr>
          <w:rStyle w:val="CharStyle3"/>
          <w:i/>
          <w:iCs/>
          <w:sz w:val="22"/>
          <w:szCs w:val="22"/>
        </w:rPr>
        <w:t>zastoupení: Mgr. Petra Sekáčova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0" w:right="0" w:firstLine="20"/>
        <w:jc w:val="left"/>
        <w:rPr>
          <w:sz w:val="22"/>
          <w:szCs w:val="22"/>
        </w:rPr>
      </w:pPr>
      <w:r>
        <w:rPr>
          <w:rStyle w:val="CharStyle3"/>
          <w:i/>
          <w:iCs/>
          <w:sz w:val="22"/>
          <w:szCs w:val="22"/>
        </w:rPr>
        <w:t>kontaktní osoba: Nowaková, tel. 731 549 169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0" w:right="0" w:firstLine="20"/>
        <w:jc w:val="left"/>
        <w:rPr>
          <w:sz w:val="22"/>
          <w:szCs w:val="22"/>
        </w:rPr>
      </w:pPr>
      <w:r>
        <w:rPr>
          <w:rStyle w:val="CharStyle3"/>
          <w:i/>
          <w:iCs/>
          <w:sz w:val="22"/>
          <w:szCs w:val="22"/>
        </w:rPr>
        <w:t xml:space="preserve">e-mail: </w:t>
      </w:r>
      <w:r>
        <w:rPr>
          <w:rStyle w:val="CharStyle3"/>
          <w:i/>
          <w:iCs/>
          <w:sz w:val="22"/>
          <w:szCs w:val="22"/>
          <w:u w:val="single"/>
        </w:rPr>
        <w:t>Nowaková&amp;sokolik-oo.cz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0" w:right="0" w:firstLine="20"/>
        <w:jc w:val="left"/>
        <w:rPr>
          <w:sz w:val="22"/>
          <w:szCs w:val="22"/>
        </w:rPr>
      </w:pPr>
      <w:r>
        <w:rPr>
          <w:rStyle w:val="CharStyle3"/>
          <w:i/>
          <w:iCs/>
          <w:sz w:val="22"/>
          <w:szCs w:val="22"/>
        </w:rPr>
        <w:t>provozovna č. 1: Slavíčkova 1701, 356 01 Sokolov, IČP: 7204688101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60" w:right="0" w:firstLine="20"/>
        <w:jc w:val="left"/>
        <w:rPr>
          <w:sz w:val="22"/>
          <w:szCs w:val="22"/>
        </w:rPr>
      </w:pPr>
      <w:r>
        <w:rPr>
          <w:rStyle w:val="CharStyle3"/>
          <w:i/>
          <w:iCs/>
          <w:sz w:val="22"/>
          <w:szCs w:val="22"/>
        </w:rPr>
        <w:t>provozovna č.2: Dragounská 931/38, 350 02 Cheb, IČP: 708879852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260" w:right="0" w:firstLine="20"/>
        <w:jc w:val="lef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696" w:right="876" w:bottom="1696" w:left="1188" w:header="1268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i/>
          <w:iCs/>
        </w:rPr>
        <w:t xml:space="preserve">(dále jen </w:t>
      </w:r>
      <w:r>
        <w:rPr>
          <w:rStyle w:val="CharStyle3"/>
          <w:b/>
          <w:bCs/>
          <w:i/>
          <w:iCs/>
        </w:rPr>
        <w:t>„Objednatel“)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002" w:val="left"/>
        </w:tabs>
        <w:bidi w:val="0"/>
        <w:spacing w:before="0" w:line="240" w:lineRule="auto"/>
        <w:ind w:left="0" w:right="0" w:firstLine="0"/>
        <w:jc w:val="center"/>
      </w:pPr>
      <w:bookmarkStart w:id="5" w:name="bookmark5"/>
      <w:r>
        <w:rPr>
          <w:rStyle w:val="CharStyle18"/>
          <w:b/>
          <w:bCs/>
          <w:i/>
          <w:iCs/>
        </w:rPr>
        <w:t>Rozsah plnění</w:t>
      </w:r>
      <w:bookmarkEnd w:id="5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1" w:val="left"/>
        </w:tabs>
        <w:bidi w:val="0"/>
        <w:spacing w:before="0" w:line="252" w:lineRule="auto"/>
        <w:ind w:left="680" w:right="0" w:hanging="340"/>
        <w:jc w:val="both"/>
      </w:pPr>
      <w:r>
        <w:rPr>
          <w:rStyle w:val="CharStyle3"/>
          <w:i/>
          <w:iCs/>
        </w:rPr>
        <w:t>Poskytovatel zajišťuje pro Objednatele níže uvedené služby. Rozsah služeb, podmínky a cena služeb včetnějejich poskytování jsou uvedeny v bodu III.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02" w:val="left"/>
        </w:tabs>
        <w:bidi w:val="0"/>
        <w:spacing w:before="0" w:after="0" w:line="240" w:lineRule="auto"/>
        <w:ind w:left="1000" w:right="0" w:hanging="400"/>
        <w:jc w:val="left"/>
      </w:pPr>
      <w:r>
        <w:rPr>
          <w:rStyle w:val="CharStyle3"/>
          <w:i/>
          <w:iCs/>
        </w:rPr>
        <w:t xml:space="preserve">sběr a výkup odpadů a likvidaci převzatého odpadu prostřednictvím svého smluvního partnera, poradenství v oblasti odpadového hospodářství, </w:t>
      </w:r>
      <w:r>
        <w:rPr>
          <w:rStyle w:val="CharStyle3"/>
          <w:b/>
          <w:bCs/>
          <w:i/>
          <w:iCs/>
        </w:rPr>
        <w:t>1x týdně,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93" w:val="left"/>
        </w:tabs>
        <w:bidi w:val="0"/>
        <w:spacing w:before="0" w:after="660" w:line="240" w:lineRule="auto"/>
        <w:ind w:left="0" w:right="0" w:firstLine="580"/>
        <w:jc w:val="left"/>
      </w:pPr>
      <w:r>
        <w:rPr>
          <w:rStyle w:val="CharStyle3"/>
          <w:i/>
          <w:iCs/>
        </w:rPr>
        <w:t>dopravní služby,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002" w:val="left"/>
        </w:tabs>
        <w:bidi w:val="0"/>
        <w:spacing w:before="0" w:line="240" w:lineRule="auto"/>
        <w:ind w:left="0" w:right="0" w:firstLine="0"/>
        <w:jc w:val="center"/>
      </w:pPr>
      <w:bookmarkStart w:id="7" w:name="bookmark7"/>
      <w:r>
        <w:rPr>
          <w:rStyle w:val="CharStyle18"/>
          <w:b/>
          <w:bCs/>
          <w:i/>
          <w:iCs/>
        </w:rPr>
        <w:t>Specifikace služeb</w:t>
      </w:r>
      <w:bookmarkEnd w:id="7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07" w:val="left"/>
        </w:tabs>
        <w:bidi w:val="0"/>
        <w:spacing w:before="0" w:after="440" w:line="240" w:lineRule="auto"/>
        <w:ind w:left="0" w:right="0" w:firstLine="320"/>
        <w:jc w:val="left"/>
      </w:pPr>
      <w:bookmarkStart w:id="9" w:name="bookmark9"/>
      <w:r>
        <w:rPr>
          <w:rStyle w:val="CharStyle14"/>
          <w:b/>
          <w:bCs/>
          <w:i/>
          <w:iCs/>
        </w:rPr>
        <w:t>Likvidace odpadu</w:t>
      </w:r>
      <w:bookmarkEnd w:id="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1" w:val="left"/>
        </w:tabs>
        <w:bidi w:val="0"/>
        <w:spacing w:before="0" w:line="240" w:lineRule="auto"/>
        <w:ind w:left="680" w:right="0" w:hanging="340"/>
        <w:jc w:val="left"/>
      </w:pPr>
      <w:r>
        <w:rPr>
          <w:rStyle w:val="CharStyle3"/>
          <w:i/>
          <w:iCs/>
        </w:rPr>
        <w:t>Cena za služby poskytované podle čl. 11. odst. 1. pism. a) bude hrazena objednatelem měsíčně a je stanovena pro jednotlivé druhy odpadů takto: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94" w:val="left"/>
        </w:tabs>
        <w:bidi w:val="0"/>
        <w:spacing w:before="0" w:line="252" w:lineRule="auto"/>
        <w:ind w:left="1000" w:right="0" w:hanging="400"/>
        <w:jc w:val="left"/>
      </w:pPr>
      <w:r>
        <w:rPr>
          <w:rStyle w:val="CharStyle3"/>
          <w:b/>
          <w:bCs/>
          <w:i/>
          <w:iCs/>
        </w:rPr>
        <w:t xml:space="preserve">odpad katě. 18 01 03 </w:t>
      </w:r>
      <w:r>
        <w:rPr>
          <w:rStyle w:val="CharStyle3"/>
          <w:i/>
          <w:iCs/>
        </w:rPr>
        <w:t xml:space="preserve">odpady, na jejichž sběr a odstraňování jsou kladeny zvláštní požadavky s ohledem na prevenci infekce, kategorie N a </w:t>
      </w:r>
      <w:r>
        <w:rPr>
          <w:rStyle w:val="CharStyle3"/>
          <w:b/>
          <w:bCs/>
          <w:i/>
          <w:iCs/>
        </w:rPr>
        <w:t xml:space="preserve">odpad kat.č. </w:t>
      </w:r>
      <w:r>
        <w:rPr>
          <w:rStyle w:val="CharStyle3"/>
          <w:i/>
          <w:iCs/>
        </w:rPr>
        <w:t xml:space="preserve">18 </w:t>
      </w:r>
      <w:r>
        <w:rPr>
          <w:rStyle w:val="CharStyle3"/>
          <w:b/>
          <w:bCs/>
          <w:i/>
          <w:iCs/>
        </w:rPr>
        <w:t xml:space="preserve">01 03 01, </w:t>
      </w:r>
      <w:r>
        <w:rPr>
          <w:rStyle w:val="CharStyle3"/>
          <w:i/>
          <w:iCs/>
        </w:rPr>
        <w:t>Ostré předměty, kategorie 0/N (dále jen „infekční odpad“):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12" w:val="left"/>
        </w:tabs>
        <w:bidi w:val="0"/>
        <w:spacing w:before="0" w:after="360" w:line="240" w:lineRule="auto"/>
        <w:ind w:left="0" w:right="0" w:firstLine="1000"/>
        <w:jc w:val="left"/>
      </w:pPr>
      <w:r>
        <w:rPr>
          <w:rStyle w:val="CharStyle3"/>
          <w:i/>
          <w:iCs/>
        </w:rPr>
        <w:t xml:space="preserve">zajištění sběru a likvidace infekčního odpadu, a to </w:t>
      </w:r>
      <w:r>
        <w:rPr>
          <w:rStyle w:val="CharStyle3"/>
          <w:b/>
          <w:bCs/>
          <w:i/>
          <w:iCs/>
        </w:rPr>
        <w:t xml:space="preserve">1x týdně, za cenu 15,-Kč/ Kg bez </w:t>
      </w:r>
      <w:r>
        <w:rPr>
          <w:rStyle w:val="CharStyle3"/>
          <w:i/>
          <w:iCs/>
        </w:rPr>
        <w:t>DPH.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94" w:val="left"/>
        </w:tabs>
        <w:bidi w:val="0"/>
        <w:spacing w:before="0" w:after="240" w:line="252" w:lineRule="auto"/>
        <w:ind w:left="1000" w:right="0" w:hanging="300"/>
        <w:jc w:val="left"/>
      </w:pPr>
      <w:r>
        <w:rPr>
          <w:rStyle w:val="CharStyle3"/>
          <w:b/>
          <w:bCs/>
          <w:i/>
          <w:iCs/>
        </w:rPr>
        <w:t xml:space="preserve">odpad katč. 18 0108, </w:t>
      </w:r>
      <w:r>
        <w:rPr>
          <w:rStyle w:val="CharStyle3"/>
          <w:i/>
          <w:iCs/>
        </w:rPr>
        <w:t xml:space="preserve">nepoužitelná cytostatika, kategorie N a </w:t>
      </w:r>
      <w:r>
        <w:rPr>
          <w:rStyle w:val="CharStyle3"/>
          <w:b/>
          <w:bCs/>
          <w:i/>
          <w:iCs/>
        </w:rPr>
        <w:t xml:space="preserve">odpad kat. č. 18 01 09, </w:t>
      </w:r>
      <w:r>
        <w:rPr>
          <w:rStyle w:val="CharStyle3"/>
          <w:i/>
          <w:iCs/>
        </w:rPr>
        <w:t xml:space="preserve">jiná nepoužitelná léčiva neuvedená pod číslem 18 01 08, kategorie N, a to na základě telefonického objednání za cenu </w:t>
      </w:r>
      <w:r>
        <w:rPr>
          <w:rStyle w:val="CharStyle3"/>
          <w:b/>
          <w:bCs/>
          <w:i/>
          <w:iCs/>
        </w:rPr>
        <w:t>30,-Kč/</w:t>
      </w:r>
      <w:r>
        <w:rPr>
          <w:rStyle w:val="CharStyle3"/>
          <w:i/>
          <w:iCs/>
        </w:rPr>
        <w:t>Kg bez DPH.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94" w:val="left"/>
        </w:tabs>
        <w:bidi w:val="0"/>
        <w:spacing w:before="0" w:after="360" w:line="240" w:lineRule="auto"/>
        <w:ind w:left="1000" w:right="0" w:hanging="300"/>
        <w:jc w:val="left"/>
      </w:pPr>
      <w:r>
        <w:rPr>
          <w:rStyle w:val="CharStyle3"/>
          <w:b/>
          <w:bCs/>
          <w:i/>
          <w:iCs/>
        </w:rPr>
        <w:t xml:space="preserve">odpad katč. 180110, </w:t>
      </w:r>
      <w:r>
        <w:rPr>
          <w:rStyle w:val="CharStyle3"/>
          <w:i/>
          <w:iCs/>
        </w:rPr>
        <w:t>odpadní amalgam ze stomatologické péče, a to na základě telefonického objednání za cenu 30,-Kč/Kg bez DPH, a to na základě telefonického objednání za cenu 30,-Kč/Kg bez DPH.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94" w:val="left"/>
        </w:tabs>
        <w:bidi w:val="0"/>
        <w:spacing w:before="0" w:after="240" w:line="252" w:lineRule="auto"/>
        <w:ind w:left="1000" w:right="0" w:hanging="300"/>
        <w:jc w:val="left"/>
      </w:pPr>
      <w:r>
        <w:rPr>
          <w:rStyle w:val="CharStyle3"/>
          <w:b/>
          <w:bCs/>
          <w:i/>
          <w:iCs/>
        </w:rPr>
        <w:t xml:space="preserve">odpad katč. 18 01 06, </w:t>
      </w:r>
      <w:r>
        <w:rPr>
          <w:rStyle w:val="CharStyle3"/>
          <w:i/>
          <w:iCs/>
        </w:rPr>
        <w:t xml:space="preserve">chemikálie, které jsou nebo obsahují nebezpečné látky, kategorie N, a to na základě telefonického objednání za cenu </w:t>
      </w:r>
      <w:r>
        <w:rPr>
          <w:rStyle w:val="CharStyle3"/>
          <w:b/>
          <w:bCs/>
          <w:i/>
          <w:iCs/>
        </w:rPr>
        <w:t xml:space="preserve">30,-Kč/ </w:t>
      </w:r>
      <w:r>
        <w:rPr>
          <w:rStyle w:val="CharStyle3"/>
          <w:i/>
          <w:iCs/>
        </w:rPr>
        <w:t>Kg bez DPH.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94" w:val="left"/>
        </w:tabs>
        <w:bidi w:val="0"/>
        <w:spacing w:before="0" w:after="0" w:line="240" w:lineRule="auto"/>
        <w:ind w:left="1000" w:right="0" w:hanging="300"/>
        <w:jc w:val="left"/>
      </w:pPr>
      <w:r>
        <w:rPr>
          <w:rStyle w:val="CharStyle3"/>
          <w:b/>
          <w:bCs/>
          <w:i/>
          <w:iCs/>
        </w:rPr>
        <w:t xml:space="preserve">odpad katč. 15 0110, </w:t>
      </w:r>
      <w:r>
        <w:rPr>
          <w:rStyle w:val="CharStyle3"/>
          <w:i/>
          <w:iCs/>
        </w:rPr>
        <w:t xml:space="preserve">Obaly obsahující zbytky nebezpečných látek nebo obaly těmito látkami znečištěné, a to na základě telefonického a emailového objednání za cenu 30,-Kč/ </w:t>
      </w:r>
      <w:r>
        <w:rPr>
          <w:rStyle w:val="CharStyle3"/>
          <w:b/>
          <w:bCs/>
          <w:i/>
          <w:iCs/>
        </w:rPr>
        <w:t>Kg.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94" w:val="left"/>
        </w:tabs>
        <w:bidi w:val="0"/>
        <w:spacing w:before="0" w:line="240" w:lineRule="auto"/>
        <w:ind w:left="1000" w:right="0" w:hanging="300"/>
        <w:jc w:val="left"/>
      </w:pPr>
      <w:r>
        <w:rPr>
          <w:rStyle w:val="CharStyle3"/>
          <w:b/>
          <w:bCs/>
          <w:i/>
          <w:iCs/>
        </w:rPr>
        <w:t xml:space="preserve">odpad kat č. 18 0104, </w:t>
      </w:r>
      <w:r>
        <w:rPr>
          <w:rStyle w:val="CharStyle3"/>
          <w:i/>
          <w:iCs/>
        </w:rPr>
        <w:t xml:space="preserve">odpady, na jejichž sběr a odstraňování nejsou kladeny zvláštní požadavky s ohledem na prevenci infekce (např. obvazy, sádrové obvazy, prádlo, oděvy na jeho použití, pleny), a to na základě telefonického a emailového objednání </w:t>
      </w:r>
      <w:r>
        <w:rPr>
          <w:rStyle w:val="CharStyle3"/>
          <w:b/>
          <w:bCs/>
          <w:i/>
          <w:iCs/>
        </w:rPr>
        <w:t xml:space="preserve">za cenu 12,-Kč/ </w:t>
      </w:r>
      <w:r>
        <w:rPr>
          <w:rStyle w:val="CharStyle3"/>
          <w:i/>
          <w:iCs/>
        </w:rPr>
        <w:t>Kg.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94" w:val="left"/>
        </w:tabs>
        <w:bidi w:val="0"/>
        <w:spacing w:before="0" w:after="360" w:line="254" w:lineRule="auto"/>
        <w:ind w:left="1000" w:right="0" w:hanging="300"/>
        <w:jc w:val="both"/>
      </w:pPr>
      <w:r>
        <w:rPr>
          <w:rStyle w:val="CharStyle3"/>
          <w:i/>
          <w:iCs/>
        </w:rPr>
        <w:t xml:space="preserve">cena za vyhotovení ohlašovacích listů pro přepravu nebezpečných odpadů po území ČR, včetně zasíláni na příslušnou ORP (obec s rozšířenou působností) podle místa provozovny, je stanovena jako měsíční paušální </w:t>
      </w:r>
      <w:r>
        <w:rPr>
          <w:rStyle w:val="CharStyle3"/>
          <w:b/>
          <w:bCs/>
          <w:i/>
          <w:iCs/>
        </w:rPr>
        <w:t>cena ve výši 100,-Kč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rStyle w:val="CharStyle3"/>
          <w:i/>
          <w:iCs/>
        </w:rPr>
        <w:t>Objednatel byl poskytovatelem upozorněn, že je dle § 10 vyhlášky č. 306/2012 Sb., v platném zněni, nutné dodržet dobu stanovenou pro odstranění odpadů ze zdravotnictví. Tj. maximální doba mezi shromážděním odpadu a konečným odstraněním odpadu je stanovena v zimním i letním období na 72 hodin. V případě delších odvozů ke konečnému odstranění musí být odpad ze zdravotnických zařízení skladován pň nízkých teplotách ve skladu k tomuto účelu zřízeném a může být v tomto zařízení skladováno maximálně po dobu 1 měsíce. Teplota skladování anatomického a infekčního odpadu nesmí překročit + 8 ‘C.</w:t>
      </w:r>
      <w:r>
        <w:br w:type="page"/>
      </w:r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40" w:line="252" w:lineRule="auto"/>
        <w:ind w:left="0" w:right="0" w:firstLine="300"/>
        <w:jc w:val="both"/>
      </w:pPr>
      <w:bookmarkStart w:id="11" w:name="bookmark11"/>
      <w:r>
        <w:rPr>
          <w:rStyle w:val="CharStyle14"/>
          <w:b/>
          <w:bCs/>
          <w:i/>
          <w:iCs/>
        </w:rPr>
        <w:t>Dopravní služby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17" w:val="left"/>
        </w:tabs>
        <w:bidi w:val="0"/>
        <w:spacing w:before="0" w:after="940" w:line="252" w:lineRule="auto"/>
        <w:ind w:left="620" w:right="0" w:hanging="320"/>
        <w:jc w:val="left"/>
      </w:pPr>
      <w:r>
        <w:rPr>
          <w:rStyle w:val="CharStyle3"/>
          <w:i/>
          <w:iCs/>
        </w:rPr>
        <w:t xml:space="preserve">dopravní služby spojené se službou poskytovanou dle specifikace (podíl objednatele na dopravních trasách) jako paušální měsíční </w:t>
      </w:r>
      <w:r>
        <w:rPr>
          <w:rStyle w:val="CharStyle3"/>
          <w:b/>
          <w:bCs/>
          <w:i/>
          <w:iCs/>
        </w:rPr>
        <w:t>cena ve výši 200,- Kč bez DPH.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953" w:val="left"/>
        </w:tabs>
        <w:bidi w:val="0"/>
        <w:spacing w:before="0" w:line="240" w:lineRule="auto"/>
        <w:ind w:left="0" w:right="0" w:firstLine="0"/>
        <w:jc w:val="center"/>
      </w:pPr>
      <w:bookmarkStart w:id="13" w:name="bookmark13"/>
      <w:r>
        <w:rPr>
          <w:rStyle w:val="CharStyle18"/>
          <w:b/>
          <w:bCs/>
          <w:i/>
          <w:iCs/>
        </w:rPr>
        <w:t>Závěrečná ujednání</w:t>
      </w:r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25" w:val="left"/>
        </w:tabs>
        <w:bidi w:val="0"/>
        <w:spacing w:before="0" w:after="40" w:line="257" w:lineRule="auto"/>
        <w:ind w:left="0" w:right="0" w:firstLine="0"/>
        <w:jc w:val="left"/>
      </w:pPr>
      <w:r>
        <w:rPr>
          <w:rStyle w:val="CharStyle3"/>
          <w:i/>
          <w:iCs/>
        </w:rPr>
        <w:t xml:space="preserve">Smlouva se uzavírá na dobu neurčitou a nabývá účinnosti </w:t>
      </w:r>
      <w:r>
        <w:rPr>
          <w:rStyle w:val="CharStyle3"/>
          <w:b/>
          <w:bCs/>
          <w:i/>
          <w:iCs/>
        </w:rPr>
        <w:t>01.02.2025.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49" w:val="left"/>
        </w:tabs>
        <w:bidi w:val="0"/>
        <w:spacing w:before="0" w:after="40" w:line="257" w:lineRule="auto"/>
        <w:ind w:left="0" w:right="0" w:firstLine="0"/>
        <w:jc w:val="left"/>
      </w:pPr>
      <w:r>
        <w:rPr>
          <w:rStyle w:val="CharStyle3"/>
          <w:i/>
          <w:iCs/>
        </w:rPr>
        <w:t>Ke dni účinnosti této Smlouvy se ukončuje účinnost všech smluv, které byly uzavřeny dříve mezi smluvními stranami a jejichž předmět plnění je shodný s předmětem plnění 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44" w:val="left"/>
        </w:tabs>
        <w:bidi w:val="0"/>
        <w:spacing w:before="0" w:after="640" w:line="257" w:lineRule="auto"/>
        <w:ind w:left="0" w:right="0" w:firstLine="0"/>
        <w:jc w:val="left"/>
      </w:pPr>
      <w:r>
        <w:rPr>
          <w:rStyle w:val="CharStyle3"/>
          <w:i/>
          <w:iCs/>
        </w:rPr>
        <w:t>Smlouva se vyhotovuje ve dvou stejnopisech, z nichž si každá ze stran ponechává jeden stejnopis.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952500</wp:posOffset>
                </wp:positionV>
                <wp:extent cx="780415" cy="15875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3.5pt;margin-top:75.pt;width:61.450000000000003pt;height:12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V Praze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i/>
          <w:iCs/>
        </w:rPr>
        <w:t xml:space="preserve">Souhlasím se zasíláním faktur elektronickou formou: </w:t>
      </w:r>
      <w:r>
        <w:rPr>
          <w:rStyle w:val="CharStyle3"/>
          <w:b/>
          <w:bCs/>
          <w:i/>
          <w:iCs/>
        </w:rPr>
        <w:t>ANO 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40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4340860</wp:posOffset>
                </wp:positionH>
                <wp:positionV relativeFrom="paragraph">
                  <wp:posOffset>927100</wp:posOffset>
                </wp:positionV>
                <wp:extent cx="1286510" cy="50927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6510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za Objednatele: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Mgr. Petra Sekáčové 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41.80000000000001pt;margin-top:73.pt;width:101.3pt;height:40.1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za Objednatele: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Mgr. Petra Sekáčové ředitelka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i/>
          <w:iCs/>
        </w:rPr>
        <w:t>V Praze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57" w:lineRule="auto"/>
        <w:ind w:left="240" w:right="0" w:firstLine="0"/>
        <w:jc w:val="left"/>
      </w:pPr>
      <w:r>
        <w:rPr>
          <w:rStyle w:val="CharStyle3"/>
          <w:b/>
          <w:bCs/>
          <w:i/>
          <w:iCs/>
        </w:rPr>
        <w:t xml:space="preserve">za Poskytovatele: </w:t>
      </w:r>
      <w:r>
        <w:rPr>
          <w:rStyle w:val="CharStyle3"/>
          <w:i/>
          <w:iCs/>
        </w:rPr>
        <w:t>Bc. Hanuš Kotek Člen správní rady Veblo a.s.</w:t>
      </w:r>
    </w:p>
    <w:sectPr>
      <w:headerReference w:type="default" r:id="rId7"/>
      <w:footerReference w:type="default" r:id="rId8"/>
      <w:headerReference w:type="even" r:id="rId9"/>
      <w:footerReference w:type="even" r:id="rId10"/>
      <w:footnotePr>
        <w:pos w:val="pageBottom"/>
        <w:numFmt w:val="decimal"/>
        <w:numRestart w:val="continuous"/>
      </w:footnotePr>
      <w:pgSz w:w="11900" w:h="16840"/>
      <w:pgMar w:top="1642" w:right="943" w:bottom="2032" w:left="112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3848100</wp:posOffset>
              </wp:positionH>
              <wp:positionV relativeFrom="page">
                <wp:posOffset>9766935</wp:posOffset>
              </wp:positionV>
              <wp:extent cx="137160" cy="914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16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8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3.pt;margin-top:769.05000000000007pt;width:10.8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8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8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3848100</wp:posOffset>
              </wp:positionH>
              <wp:positionV relativeFrom="page">
                <wp:posOffset>9766935</wp:posOffset>
              </wp:positionV>
              <wp:extent cx="137160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16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8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03.pt;margin-top:769.05000000000007pt;width:10.800000000000001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8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8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3819525</wp:posOffset>
              </wp:positionH>
              <wp:positionV relativeFrom="page">
                <wp:posOffset>9784080</wp:posOffset>
              </wp:positionV>
              <wp:extent cx="146050" cy="9144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8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00.75pt;margin-top:770.39999999999998pt;width:11.5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8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8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3799840</wp:posOffset>
              </wp:positionH>
              <wp:positionV relativeFrom="page">
                <wp:posOffset>9714230</wp:posOffset>
              </wp:positionV>
              <wp:extent cx="152400" cy="9144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240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8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99.19999999999999pt;margin-top:764.89999999999998pt;width:12.pt;height:7.2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8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8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5697220</wp:posOffset>
              </wp:positionH>
              <wp:positionV relativeFrom="page">
                <wp:posOffset>500380</wp:posOffset>
              </wp:positionV>
              <wp:extent cx="722630" cy="26797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2630" cy="267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44"/>
                              <w:szCs w:val="44"/>
                            </w:rPr>
                            <w:t>VEBL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48.60000000000002pt;margin-top:39.399999999999999pt;width:56.899999999999999pt;height:21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44"/>
                        <w:szCs w:val="44"/>
                      </w:rPr>
                      <w:t>VEBL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5680710</wp:posOffset>
              </wp:positionH>
              <wp:positionV relativeFrom="page">
                <wp:posOffset>439420</wp:posOffset>
              </wp:positionV>
              <wp:extent cx="993775" cy="28067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3775" cy="2806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44"/>
                              <w:szCs w:val="44"/>
                            </w:rPr>
                            <w:t>VEBL?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47.30000000000001pt;margin-top:34.600000000000001pt;width:78.25pt;height:22.1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44"/>
                        <w:szCs w:val="44"/>
                      </w:rPr>
                      <w:t>VEBL?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abstractNum w:abstractNumId="4">
    <w:multiLevelType w:val="multilevel"/>
    <w:lvl w:ilvl="0">
      <w:start w:val="1"/>
      <w:numFmt w:val="lowerLetter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abstractNum w:abstractNumId="6">
    <w:multiLevelType w:val="multilevel"/>
    <w:lvl w:ilvl="0">
      <w:start w:val="1"/>
      <w:numFmt w:val="upperLetter"/>
      <w:lvlText w:val="%1)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abstractNum w:abstractNumId="10">
    <w:multiLevelType w:val="multilevel"/>
    <w:lvl w:ilvl="0">
      <w:start w:val="1"/>
      <w:numFmt w:val="lowerLetter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6">
    <w:name w:val="Nadpis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Nadpis #3_"/>
    <w:basedOn w:val="DefaultParagraphFont"/>
    <w:link w:val="Style13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18">
    <w:name w:val="Nadpis #2_"/>
    <w:basedOn w:val="DefaultParagraphFont"/>
    <w:link w:val="Style17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20"/>
    </w:pPr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auto"/>
      <w:spacing w:after="1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Nadpis #3"/>
    <w:basedOn w:val="Normal"/>
    <w:link w:val="CharStyle14"/>
    <w:pPr>
      <w:widowControl w:val="0"/>
      <w:shd w:val="clear" w:color="auto" w:fill="auto"/>
      <w:spacing w:after="20" w:line="259" w:lineRule="auto"/>
      <w:ind w:left="130" w:firstLine="160"/>
      <w:outlineLvl w:val="2"/>
    </w:pPr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auto"/>
      <w:spacing w:after="360"/>
      <w:jc w:val="center"/>
      <w:outlineLvl w:val="1"/>
    </w:pPr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header" Target="header2.xml"/><Relationship Id="rId10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Ssken.sokol25021810530</dc:title>
  <dc:subject/>
  <dc:creator/>
  <cp:keywords/>
</cp:coreProperties>
</file>