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062222DF" w:rsidR="00895988" w:rsidRPr="00895988" w:rsidRDefault="00321F97" w:rsidP="00895988">
      <w:pPr>
        <w:rPr>
          <w:rFonts w:ascii="Arial" w:hAnsi="Arial" w:cs="Arial"/>
          <w:b/>
          <w:sz w:val="22"/>
          <w:szCs w:val="22"/>
        </w:rPr>
      </w:pPr>
      <w:r>
        <w:rPr>
          <w:rFonts w:ascii="Arial" w:hAnsi="Arial" w:cs="Arial"/>
          <w:b/>
          <w:sz w:val="22"/>
          <w:szCs w:val="22"/>
        </w:rPr>
        <w:t xml:space="preserve">POLYMED </w:t>
      </w:r>
      <w:proofErr w:type="spellStart"/>
      <w:r>
        <w:rPr>
          <w:rFonts w:ascii="Arial" w:hAnsi="Arial" w:cs="Arial"/>
          <w:b/>
          <w:sz w:val="22"/>
          <w:szCs w:val="22"/>
        </w:rPr>
        <w:t>medical</w:t>
      </w:r>
      <w:proofErr w:type="spellEnd"/>
      <w:r>
        <w:rPr>
          <w:rFonts w:ascii="Arial" w:hAnsi="Arial" w:cs="Arial"/>
          <w:b/>
          <w:sz w:val="22"/>
          <w:szCs w:val="22"/>
        </w:rPr>
        <w:t xml:space="preserve"> CZ, a.s.</w:t>
      </w:r>
    </w:p>
    <w:p w14:paraId="73B10EAF" w14:textId="1DB3C0EF"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321F97">
        <w:rPr>
          <w:rFonts w:ascii="Arial" w:hAnsi="Arial" w:cs="Arial"/>
          <w:sz w:val="22"/>
          <w:szCs w:val="22"/>
        </w:rPr>
        <w:t>27529053</w:t>
      </w:r>
    </w:p>
    <w:p w14:paraId="6A8D571E" w14:textId="54C7AAF5"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321F97">
        <w:rPr>
          <w:rFonts w:ascii="Arial" w:hAnsi="Arial" w:cs="Arial"/>
          <w:sz w:val="22"/>
          <w:szCs w:val="22"/>
        </w:rPr>
        <w:t>CZ27529053</w:t>
      </w:r>
    </w:p>
    <w:p w14:paraId="4B540A5E" w14:textId="57FCC03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321F97">
        <w:rPr>
          <w:rFonts w:ascii="Arial" w:hAnsi="Arial" w:cs="Arial"/>
          <w:sz w:val="22"/>
          <w:szCs w:val="22"/>
        </w:rPr>
        <w:t xml:space="preserve">Petra Jilemnického 14/51, </w:t>
      </w:r>
      <w:proofErr w:type="spellStart"/>
      <w:r w:rsidR="005550B9">
        <w:rPr>
          <w:rFonts w:ascii="Arial" w:hAnsi="Arial" w:cs="Arial"/>
          <w:sz w:val="22"/>
          <w:szCs w:val="22"/>
        </w:rPr>
        <w:t>Plotiště</w:t>
      </w:r>
      <w:proofErr w:type="spellEnd"/>
      <w:r w:rsidR="005550B9">
        <w:rPr>
          <w:rFonts w:ascii="Arial" w:hAnsi="Arial" w:cs="Arial"/>
          <w:sz w:val="22"/>
          <w:szCs w:val="22"/>
        </w:rPr>
        <w:t xml:space="preserve"> nad Labem, </w:t>
      </w:r>
      <w:r w:rsidR="00321F97">
        <w:rPr>
          <w:rFonts w:ascii="Arial" w:hAnsi="Arial" w:cs="Arial"/>
          <w:sz w:val="22"/>
          <w:szCs w:val="22"/>
        </w:rPr>
        <w:t>503 01 Hradec Králové</w:t>
      </w:r>
    </w:p>
    <w:p w14:paraId="721E8446" w14:textId="1F74D0E8"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321F97">
        <w:rPr>
          <w:rFonts w:ascii="Arial" w:hAnsi="Arial" w:cs="Arial"/>
          <w:sz w:val="22"/>
          <w:szCs w:val="22"/>
        </w:rPr>
        <w:t xml:space="preserve">Tomášem </w:t>
      </w:r>
      <w:proofErr w:type="spellStart"/>
      <w:r w:rsidR="00321F97">
        <w:rPr>
          <w:rFonts w:ascii="Arial" w:hAnsi="Arial" w:cs="Arial"/>
          <w:sz w:val="22"/>
          <w:szCs w:val="22"/>
        </w:rPr>
        <w:t>Jouklem</w:t>
      </w:r>
      <w:proofErr w:type="spellEnd"/>
      <w:r w:rsidR="00321F97">
        <w:rPr>
          <w:rFonts w:ascii="Arial" w:hAnsi="Arial" w:cs="Arial"/>
          <w:sz w:val="22"/>
          <w:szCs w:val="22"/>
        </w:rPr>
        <w:t xml:space="preserve">, prokuristou </w:t>
      </w:r>
    </w:p>
    <w:p w14:paraId="17C56040" w14:textId="3A070E62"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321F97">
        <w:rPr>
          <w:rFonts w:ascii="Arial" w:hAnsi="Arial" w:cs="Arial"/>
          <w:sz w:val="22"/>
          <w:szCs w:val="22"/>
        </w:rPr>
        <w:t>KB, a.s.</w:t>
      </w:r>
    </w:p>
    <w:p w14:paraId="0A0A439B" w14:textId="4BD7C332"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00321F97">
        <w:rPr>
          <w:rFonts w:ascii="Arial" w:hAnsi="Arial" w:cs="Arial"/>
          <w:sz w:val="22"/>
          <w:szCs w:val="22"/>
        </w:rPr>
        <w:t>43-885080297/0100</w:t>
      </w:r>
    </w:p>
    <w:p w14:paraId="46D0484E" w14:textId="5B82C22D" w:rsidR="00895988" w:rsidRPr="00895988" w:rsidRDefault="00895988" w:rsidP="00895988">
      <w:pPr>
        <w:rPr>
          <w:rFonts w:ascii="Arial" w:hAnsi="Arial" w:cs="Arial"/>
          <w:sz w:val="22"/>
          <w:szCs w:val="22"/>
        </w:rPr>
      </w:pPr>
      <w:r w:rsidRPr="00EE2B15">
        <w:rPr>
          <w:rFonts w:ascii="Arial" w:hAnsi="Arial" w:cs="Arial"/>
          <w:sz w:val="22"/>
          <w:szCs w:val="22"/>
        </w:rPr>
        <w:t xml:space="preserve">zapsána v obchodním rejstříku vedeném </w:t>
      </w:r>
      <w:r w:rsidR="00321F97" w:rsidRPr="00EE2B15">
        <w:rPr>
          <w:rFonts w:ascii="Arial" w:hAnsi="Arial" w:cs="Arial"/>
          <w:sz w:val="22"/>
          <w:szCs w:val="22"/>
        </w:rPr>
        <w:t>Krajským</w:t>
      </w:r>
      <w:r w:rsidRPr="00EE2B15">
        <w:rPr>
          <w:rFonts w:ascii="Arial" w:hAnsi="Arial" w:cs="Arial"/>
          <w:sz w:val="22"/>
          <w:szCs w:val="22"/>
        </w:rPr>
        <w:t xml:space="preserve"> soudem</w:t>
      </w:r>
      <w:r w:rsidRPr="00895988">
        <w:rPr>
          <w:rFonts w:ascii="Arial" w:hAnsi="Arial" w:cs="Arial"/>
          <w:sz w:val="22"/>
          <w:szCs w:val="22"/>
        </w:rPr>
        <w:t xml:space="preserve"> v</w:t>
      </w:r>
      <w:r w:rsidR="00377194">
        <w:rPr>
          <w:rFonts w:ascii="Arial" w:hAnsi="Arial" w:cs="Arial"/>
          <w:sz w:val="22"/>
          <w:szCs w:val="22"/>
        </w:rPr>
        <w:t> </w:t>
      </w:r>
      <w:r w:rsidR="00321F97">
        <w:rPr>
          <w:rFonts w:ascii="Arial" w:hAnsi="Arial" w:cs="Arial"/>
          <w:sz w:val="22"/>
          <w:szCs w:val="22"/>
        </w:rPr>
        <w:t>H</w:t>
      </w:r>
      <w:r w:rsidR="00377194">
        <w:rPr>
          <w:rFonts w:ascii="Arial" w:hAnsi="Arial" w:cs="Arial"/>
          <w:sz w:val="22"/>
          <w:szCs w:val="22"/>
        </w:rPr>
        <w:t xml:space="preserve">radci </w:t>
      </w:r>
      <w:r w:rsidR="00321F97">
        <w:rPr>
          <w:rFonts w:ascii="Arial" w:hAnsi="Arial" w:cs="Arial"/>
          <w:sz w:val="22"/>
          <w:szCs w:val="22"/>
        </w:rPr>
        <w:t>K</w:t>
      </w:r>
      <w:r w:rsidR="00377194">
        <w:rPr>
          <w:rFonts w:ascii="Arial" w:hAnsi="Arial" w:cs="Arial"/>
          <w:sz w:val="22"/>
          <w:szCs w:val="22"/>
        </w:rPr>
        <w:t>rálové</w:t>
      </w:r>
      <w:r w:rsidRPr="00895988">
        <w:rPr>
          <w:rFonts w:ascii="Arial" w:hAnsi="Arial" w:cs="Arial"/>
          <w:sz w:val="22"/>
          <w:szCs w:val="22"/>
        </w:rPr>
        <w:t xml:space="preserve">, oddíl </w:t>
      </w:r>
      <w:r w:rsidR="00321F97">
        <w:rPr>
          <w:rFonts w:ascii="Arial" w:hAnsi="Arial" w:cs="Arial"/>
          <w:sz w:val="22"/>
          <w:szCs w:val="22"/>
        </w:rPr>
        <w:t>B</w:t>
      </w:r>
      <w:r w:rsidRPr="00895988">
        <w:rPr>
          <w:rFonts w:ascii="Arial" w:hAnsi="Arial" w:cs="Arial"/>
          <w:sz w:val="22"/>
          <w:szCs w:val="22"/>
        </w:rPr>
        <w:t xml:space="preserve">, vložka </w:t>
      </w:r>
      <w:r w:rsidR="00321F97">
        <w:rPr>
          <w:rFonts w:ascii="Arial" w:hAnsi="Arial" w:cs="Arial"/>
          <w:sz w:val="22"/>
          <w:szCs w:val="22"/>
        </w:rPr>
        <w:t>2673</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10BFA9C0"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C40A5D">
        <w:t>Centrální monitor</w:t>
      </w:r>
      <w:r w:rsidR="00704A6A">
        <w:t xml:space="preserve">“, </w:t>
      </w:r>
      <w:r w:rsidR="00704A6A" w:rsidRPr="00EE2B15">
        <w:t xml:space="preserve">část </w:t>
      </w:r>
      <w:r w:rsidR="00321F97" w:rsidRPr="00EE2B15">
        <w:t>1</w:t>
      </w:r>
      <w:r w:rsidR="00EC371D" w:rsidRPr="00EE2B15">
        <w:t xml:space="preserve"> a</w:t>
      </w:r>
      <w:r w:rsidR="00EC371D">
        <w:t xml:space="preserve"> 2</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2D39F555"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w:t>
      </w:r>
      <w:r w:rsidR="001C129B">
        <w:rPr>
          <w:b/>
        </w:rPr>
        <w:t> </w:t>
      </w:r>
      <w:r w:rsidR="002B7A36">
        <w:rPr>
          <w:b/>
        </w:rPr>
        <w:t>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2CD22598"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w:t>
      </w:r>
      <w:r w:rsidR="003C73A0">
        <w:t> </w:t>
      </w:r>
      <w:r>
        <w:t>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57AFB8CA"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w:t>
      </w:r>
      <w:r w:rsidR="001C129B">
        <w:t> </w:t>
      </w:r>
      <w:r>
        <w:t>pracovišti Objednatele.</w:t>
      </w:r>
    </w:p>
    <w:p w14:paraId="4353CF62" w14:textId="77777777" w:rsidR="00B01DB6" w:rsidRDefault="00B01DB6" w:rsidP="00B01DB6">
      <w:pPr>
        <w:pStyle w:val="Odstavecseseznamem"/>
        <w:rPr>
          <w:bCs/>
        </w:rPr>
      </w:pPr>
    </w:p>
    <w:p w14:paraId="3C93CE14" w14:textId="3E793CBD" w:rsidR="002C744A" w:rsidRDefault="001478AB" w:rsidP="002C744A">
      <w:pPr>
        <w:pStyle w:val="Odstavecsmlouvy"/>
      </w:pPr>
      <w:bookmarkStart w:id="4" w:name="_Ref48916082"/>
      <w:r>
        <w:t>Poskytovatel je povinen provádět servisní úkony uvedené v příloze č. 1 této smlouvy</w:t>
      </w:r>
      <w:r w:rsidR="00B039BF">
        <w:t xml:space="preserve"> na</w:t>
      </w:r>
      <w:r w:rsidR="001C129B">
        <w:t> </w:t>
      </w:r>
      <w:r w:rsidR="00B039BF">
        <w:t xml:space="preserve">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CA1382">
        <w:t>II.5</w:t>
      </w:r>
      <w:r w:rsidR="00DB26F4">
        <w:fldChar w:fldCharType="end"/>
      </w:r>
      <w:r w:rsidR="00DB26F4">
        <w:t xml:space="preserve"> této</w:t>
      </w:r>
      <w:proofErr w:type="gramEnd"/>
      <w:r w:rsidR="00DB26F4">
        <w:t xml:space="preserve">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w:t>
      </w:r>
      <w:proofErr w:type="spellStart"/>
      <w:r w:rsidRPr="005626F0">
        <w:t>ZoZP</w:t>
      </w:r>
      <w:proofErr w:type="spellEnd"/>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7F9E63C0"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w:t>
      </w:r>
      <w:r w:rsidR="003C73A0">
        <w:t> </w:t>
      </w:r>
      <w:r w:rsidRPr="00895988">
        <w:t xml:space="preserve">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00661DAB"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w:t>
      </w:r>
      <w:r w:rsidR="003C73A0">
        <w:t> </w:t>
      </w:r>
      <w:r w:rsidRPr="00BD5702">
        <w:t>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711CF650"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proofErr w:type="spellStart"/>
        <w:r w:rsidR="00826AE0">
          <w:rPr>
            <w:rStyle w:val="Hypertextovodkaz"/>
            <w:color w:val="auto"/>
            <w:u w:val="none"/>
          </w:rPr>
          <w:t>xxx</w:t>
        </w:r>
        <w:proofErr w:type="spellEnd"/>
      </w:hyperlink>
      <w:r w:rsidR="007D58B5">
        <w:t>, telefon:</w:t>
      </w:r>
      <w:r w:rsidR="006B54A9">
        <w:t xml:space="preserve"> </w:t>
      </w:r>
      <w:proofErr w:type="spellStart"/>
      <w:r w:rsidR="00826AE0">
        <w:t>xxx</w:t>
      </w:r>
      <w:proofErr w:type="spellEnd"/>
      <w:r w:rsidR="00B01DB6">
        <w:t xml:space="preserve">. </w:t>
      </w:r>
    </w:p>
    <w:p w14:paraId="7C25B96E" w14:textId="77777777" w:rsidR="007D58B5" w:rsidRDefault="007D58B5" w:rsidP="007D58B5">
      <w:pPr>
        <w:pStyle w:val="Odstavecsmlouvy"/>
        <w:numPr>
          <w:ilvl w:val="0"/>
          <w:numId w:val="0"/>
        </w:numPr>
        <w:ind w:left="567"/>
      </w:pPr>
    </w:p>
    <w:p w14:paraId="77608E31" w14:textId="674A217B"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a</w:t>
      </w:r>
      <w:r w:rsidR="003C73A0">
        <w:t> </w:t>
      </w:r>
      <w:r w:rsidR="00B01DB6">
        <w:t xml:space="preserve">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za</w:t>
      </w:r>
      <w:r w:rsidR="003C73A0">
        <w:t> </w:t>
      </w:r>
      <w:r>
        <w:t xml:space="preserve">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w:t>
      </w:r>
      <w:r w:rsidR="001C129B">
        <w:t> </w:t>
      </w:r>
      <w:r w:rsidR="004367FE">
        <w:t>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67C4D74F" w:rsidR="00BD5532" w:rsidRDefault="005A4B3D" w:rsidP="005C6331">
      <w:pPr>
        <w:pStyle w:val="Odstavecsmlouvy"/>
      </w:pPr>
      <w:r>
        <w:t xml:space="preserve">Nestanoví-li Objednatel v Objednávce jinak, je Poskytovatel povinen zahájit plnění </w:t>
      </w:r>
      <w:r w:rsidR="00C635C4">
        <w:t>dle</w:t>
      </w:r>
      <w:r w:rsidR="003C73A0">
        <w:t> </w:t>
      </w:r>
      <w:r>
        <w:t xml:space="preserve">Objednávky bez zbytečného odkladu, nejpozději však </w:t>
      </w:r>
      <w:r w:rsidRPr="00FB7AA8">
        <w:rPr>
          <w:b/>
        </w:rPr>
        <w:t xml:space="preserve">do </w:t>
      </w:r>
      <w:r w:rsidR="00DD6C37" w:rsidRPr="00FB7AA8">
        <w:rPr>
          <w:b/>
        </w:rPr>
        <w:t>2 pracovních dnů</w:t>
      </w:r>
      <w:r w:rsidR="00C635C4">
        <w:t xml:space="preserve"> od</w:t>
      </w:r>
      <w:r w:rsidR="003C73A0">
        <w:t> </w:t>
      </w:r>
      <w:r w:rsidR="00C635C4">
        <w:t xml:space="preserve">doručení </w:t>
      </w:r>
      <w:r>
        <w:t>Objednávky. Je-li předmětem Objednávky oprava Zařízení</w:t>
      </w:r>
      <w:r w:rsidR="00C635C4">
        <w:t xml:space="preserve"> a nestanoví-li </w:t>
      </w:r>
      <w:r w:rsidR="00C635C4">
        <w:lastRenderedPageBreak/>
        <w:t xml:space="preserve">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w:t>
      </w:r>
      <w:r w:rsidR="003C73A0">
        <w:rPr>
          <w:bCs/>
        </w:rPr>
        <w:t>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CA1382">
        <w:rPr>
          <w:bCs/>
        </w:rPr>
        <w:t>IV.5</w:t>
      </w:r>
      <w:r w:rsidR="003B3ECB">
        <w:rPr>
          <w:bCs/>
        </w:rPr>
        <w:fldChar w:fldCharType="end"/>
      </w:r>
      <w:r w:rsidR="003B3ECB">
        <w:rPr>
          <w:bCs/>
        </w:rPr>
        <w:t xml:space="preserve"> této</w:t>
      </w:r>
      <w:proofErr w:type="gramEnd"/>
      <w:r w:rsidR="003B3ECB">
        <w:rPr>
          <w:bCs/>
        </w:rPr>
        <w:t xml:space="preserve">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279D4931" w:rsidR="003E1355" w:rsidRPr="003E1355"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w:t>
      </w:r>
      <w:r w:rsidR="003C73A0">
        <w:rPr>
          <w:bCs/>
        </w:rPr>
        <w:t> </w:t>
      </w:r>
      <w:r w:rsidR="00CB7323">
        <w:rPr>
          <w:bCs/>
        </w:rPr>
        <w:t>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CD1D20">
        <w:rPr>
          <w:b/>
          <w:bCs/>
        </w:rPr>
        <w:t xml:space="preserve">přesáhne částku </w:t>
      </w:r>
      <w:r w:rsidR="0024708C" w:rsidRPr="00CD1D20">
        <w:rPr>
          <w:b/>
          <w:bCs/>
        </w:rPr>
        <w:t>2</w:t>
      </w:r>
      <w:r w:rsidR="005B35D7" w:rsidRPr="00CD1D20">
        <w:rPr>
          <w:b/>
          <w:bCs/>
        </w:rPr>
        <w:t>0 000,- Kč včetně 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119DFFC"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přechází na</w:t>
      </w:r>
      <w:r w:rsidR="003C73A0">
        <w:t> </w:t>
      </w:r>
      <w:r w:rsidRPr="00895988">
        <w:t xml:space="preserve">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500F025B"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w:t>
      </w:r>
      <w:r w:rsidR="003C73A0">
        <w:t> </w:t>
      </w:r>
      <w:r>
        <w:t>tuto opravu. Nejmenší účtovatelná jednotka je čtvrthodina těchto prací. Cena za</w:t>
      </w:r>
      <w:r w:rsidR="003C73A0">
        <w:t> </w:t>
      </w:r>
      <w:r>
        <w:t>provedení opravy Zařízení se určí jako součet ceny práce určené dle věty předchozí a kupní ceny náhradních dílů dodaných za účelem provedení této opravy (tento součet dále 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proofErr w:type="gramStart"/>
      <w:r w:rsidR="00CA1382">
        <w:t>IV.5</w:t>
      </w:r>
      <w:r>
        <w:fldChar w:fldCharType="end"/>
      </w:r>
      <w:r>
        <w:t xml:space="preserve"> této</w:t>
      </w:r>
      <w:proofErr w:type="gramEnd"/>
      <w:r>
        <w:t xml:space="preserve"> smlouvy tím není dotčeno. Součástí Ceny za opravu </w:t>
      </w:r>
      <w:r w:rsidR="00FA4516">
        <w:t xml:space="preserve">je </w:t>
      </w:r>
      <w:r>
        <w:t>cena za dodaný Spotřební materiál pro opravy</w:t>
      </w:r>
      <w:r w:rsidR="00FA4516">
        <w:t xml:space="preserve"> a </w:t>
      </w:r>
      <w:r w:rsidR="00941B47">
        <w:t xml:space="preserve">případné </w:t>
      </w:r>
      <w:r w:rsidR="00FA4516">
        <w:t>Cestovní náklady</w:t>
      </w:r>
      <w:r>
        <w:t>.</w:t>
      </w:r>
    </w:p>
    <w:p w14:paraId="4CCD4866" w14:textId="77777777" w:rsidR="00470919" w:rsidRDefault="00470919" w:rsidP="00470919">
      <w:pPr>
        <w:pStyle w:val="Odstavecseseznamem"/>
      </w:pPr>
    </w:p>
    <w:p w14:paraId="7A5F6112" w14:textId="1D869AE0"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w:t>
      </w:r>
      <w:r w:rsidR="003C73A0">
        <w:t> </w:t>
      </w:r>
      <w:r w:rsidR="003372C8">
        <w:t>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xml:space="preserve">, a to nejvýše v částce, která je minimem z Cestovních nákladů uvedených u Zařízení dle přílohy č. 1, pro která Poskytovatel v daném dni </w:t>
      </w:r>
      <w:r w:rsidR="003372C8">
        <w:rPr>
          <w:b/>
        </w:rPr>
        <w:lastRenderedPageBreak/>
        <w:t>na základě této smlouvy poskytuje plnění</w:t>
      </w:r>
      <w:r w:rsidR="000C7A02">
        <w:rPr>
          <w:b/>
        </w:rPr>
        <w:t>,</w:t>
      </w:r>
      <w:r w:rsidR="003372C8">
        <w:rPr>
          <w:b/>
        </w:rPr>
        <w:t xml:space="preserve"> bez ohledu na</w:t>
      </w:r>
      <w:r w:rsidR="00365A79">
        <w:rPr>
          <w:b/>
        </w:rPr>
        <w:t xml:space="preserve"> počet dotčených Zařízení a</w:t>
      </w:r>
      <w:r w:rsidR="00A337BE">
        <w:rPr>
          <w:b/>
        </w:rPr>
        <w:t> </w:t>
      </w:r>
      <w:r w:rsidR="00365A79">
        <w:rPr>
          <w:b/>
        </w:rPr>
        <w:t xml:space="preserve">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w:t>
      </w:r>
      <w:r w:rsidR="00A337BE">
        <w:t> </w:t>
      </w:r>
      <w:r>
        <w:t>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0C13D058" w:rsidR="00470919" w:rsidRDefault="00470919" w:rsidP="00470919">
      <w:pPr>
        <w:pStyle w:val="Odstavecsmlouvy"/>
        <w:numPr>
          <w:ilvl w:val="1"/>
          <w:numId w:val="22"/>
        </w:numPr>
      </w:pPr>
      <w:bookmarkStart w:id="16" w:name="_Ref504659601"/>
      <w:bookmarkStart w:id="17" w:name="_Ref505000092"/>
      <w:bookmarkStart w:id="18"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w:t>
      </w:r>
      <w:r w:rsidR="003C73A0">
        <w:t> </w:t>
      </w:r>
      <w:r w:rsidRPr="006925A2">
        <w:t xml:space="preserve">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6"/>
    <w:bookmarkEnd w:id="17"/>
    <w:bookmarkEnd w:id="18"/>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56193C2E" w14:textId="173BCF41" w:rsidR="00AE7815" w:rsidRDefault="00AE7815" w:rsidP="00AE7815">
      <w:pPr>
        <w:pStyle w:val="Odstavecsmlouvy"/>
        <w:numPr>
          <w:ilvl w:val="1"/>
          <w:numId w:val="22"/>
        </w:numPr>
      </w:pPr>
      <w:r w:rsidRPr="00AE7815">
        <w:t xml:space="preserve">Poskytovatel je </w:t>
      </w:r>
      <w:r>
        <w:t xml:space="preserve">dále </w:t>
      </w:r>
      <w:r w:rsidRPr="00AE7815">
        <w:t xml:space="preserve">oprávněn zvýšit </w:t>
      </w:r>
      <w:r w:rsidR="00FA4516">
        <w:t>sjednané ceny</w:t>
      </w:r>
      <w:r w:rsidRPr="00AE7815">
        <w:t xml:space="preserve"> každoročně o průměrnou roční míru inflace za předchozí kalendářní rok zveřejněnou Českým statistickým úřadem</w:t>
      </w:r>
      <w:r w:rsidR="006E1E16">
        <w:t xml:space="preserve"> (dále též jen „</w:t>
      </w:r>
      <w:r w:rsidR="006E1E16" w:rsidRPr="00745EBE">
        <w:rPr>
          <w:b/>
        </w:rPr>
        <w:t>míra inflace</w:t>
      </w:r>
      <w:r w:rsidR="006E1E16">
        <w:t>“)</w:t>
      </w:r>
      <w:r w:rsidRPr="00AE7815">
        <w:t xml:space="preserve">, </w:t>
      </w:r>
      <w:r>
        <w:t xml:space="preserve">avšak pouze </w:t>
      </w:r>
      <w:r w:rsidRPr="00AE7815">
        <w:t xml:space="preserve">pokud míra inflace </w:t>
      </w:r>
      <w:r>
        <w:t>bude vyšší nebo rovna 2 </w:t>
      </w:r>
      <w:r w:rsidRPr="00AE7815">
        <w:t>%</w:t>
      </w:r>
      <w:r w:rsidR="006E1E16">
        <w:t>,</w:t>
      </w:r>
      <w:r w:rsidR="006E1E16" w:rsidRPr="00AE7815">
        <w:t xml:space="preserve"> a to vždy k 1. 4. příslušného roku</w:t>
      </w:r>
      <w:r w:rsidR="00DC4EEB">
        <w:t xml:space="preserve"> (tj. počínaje měsícem dubnem)</w:t>
      </w:r>
      <w:r w:rsidR="006E1E16">
        <w:t>, nikoli však v roce, ve</w:t>
      </w:r>
      <w:r w:rsidR="00A337BE">
        <w:t> </w:t>
      </w:r>
      <w:r w:rsidR="006E1E16">
        <w:t xml:space="preserve">kterém tato smlouva nabyla účinnosti. Poskytovatel je však oprávněn navýšit </w:t>
      </w:r>
      <w:r w:rsidR="009A6A00">
        <w:t>Cenu</w:t>
      </w:r>
      <w:r>
        <w:t xml:space="preserve"> </w:t>
      </w:r>
      <w:r w:rsidR="009A6A00">
        <w:t xml:space="preserve">za servis </w:t>
      </w:r>
      <w:r>
        <w:t xml:space="preserve">nejvýše </w:t>
      </w:r>
      <w:r w:rsidRPr="00AE7815">
        <w:t>o 5 %</w:t>
      </w:r>
      <w:r w:rsidR="006E1E16">
        <w:t xml:space="preserve"> a to i </w:t>
      </w:r>
      <w:r w:rsidRPr="00AE7815">
        <w:t>v případě, že míra inflace bude vyšší</w:t>
      </w:r>
      <w:r w:rsidR="006E1E16">
        <w:t>.</w:t>
      </w:r>
      <w:r w:rsidRPr="00AE7815">
        <w:t xml:space="preserve"> Zvýšení </w:t>
      </w:r>
      <w:r w:rsidR="009A6A00">
        <w:t>C</w:t>
      </w:r>
      <w:r w:rsidRPr="00AE7815">
        <w:t>en</w:t>
      </w:r>
      <w:r w:rsidR="009A6A00">
        <w:t>y za</w:t>
      </w:r>
      <w:r w:rsidR="003C73A0">
        <w:t> </w:t>
      </w:r>
      <w:r w:rsidR="009A6A00">
        <w:t>servis</w:t>
      </w:r>
      <w:r w:rsidRPr="00AE7815">
        <w:t xml:space="preserve"> </w:t>
      </w:r>
      <w:r w:rsidR="006E1E16">
        <w:t xml:space="preserve">podle tohoto odstavce smlouvy </w:t>
      </w:r>
      <w:r w:rsidRPr="00AE7815">
        <w:t xml:space="preserve">o </w:t>
      </w:r>
      <w:r w:rsidR="006E1E16">
        <w:t xml:space="preserve">míru inflace </w:t>
      </w:r>
      <w:r w:rsidRPr="00AE7815">
        <w:t xml:space="preserve">je Poskytovatel povinen Objednateli oznámit nejpozději do 15. 3. příslušného roku, jinak toto právo </w:t>
      </w:r>
      <w:r w:rsidR="006E1E16">
        <w:t>Poskytovatele na</w:t>
      </w:r>
      <w:r w:rsidR="00A337BE">
        <w:t> </w:t>
      </w:r>
      <w:r w:rsidR="006E1E16">
        <w:t xml:space="preserve">navýšení </w:t>
      </w:r>
      <w:r w:rsidR="009A6A00">
        <w:t>C</w:t>
      </w:r>
      <w:r w:rsidR="006E1E16">
        <w:t>en</w:t>
      </w:r>
      <w:r w:rsidR="009A6A00">
        <w:t>y za servis</w:t>
      </w:r>
      <w:r w:rsidR="006E1E16">
        <w:t xml:space="preserve"> v příslušném roce zaniká.</w:t>
      </w:r>
    </w:p>
    <w:p w14:paraId="2126A24E" w14:textId="77777777" w:rsidR="00AE7815" w:rsidRDefault="00AE7815" w:rsidP="00745EBE">
      <w:pPr>
        <w:pStyle w:val="Odstavecseseznamem"/>
      </w:pPr>
    </w:p>
    <w:p w14:paraId="1BAAA02C" w14:textId="56752A79" w:rsidR="00002BF9" w:rsidRPr="00895988" w:rsidRDefault="00056D2F" w:rsidP="00002BF9">
      <w:pPr>
        <w:pStyle w:val="Odstavecsmlouvy"/>
      </w:pPr>
      <w:r>
        <w:rPr>
          <w:rFonts w:eastAsia="Arial"/>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00002BF9" w:rsidRPr="00895988">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32E368F" w:rsidR="00DF715B" w:rsidRPr="00895988" w:rsidRDefault="0055424C" w:rsidP="00164605">
      <w:pPr>
        <w:pStyle w:val="Odstavecsmlouvy"/>
      </w:pPr>
      <w:r w:rsidRPr="00895988">
        <w:t>V případě, že v okamžiku uskutečnění zdanitelného plnění bude Poskytovatel zapsán v</w:t>
      </w:r>
      <w:r w:rsidR="00A337BE">
        <w:t> </w:t>
      </w:r>
      <w:r w:rsidRPr="00895988">
        <w:t>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6BF6B6DA" w:rsidR="00DF715B" w:rsidRPr="00895988" w:rsidRDefault="00454EC6" w:rsidP="00164605">
      <w:pPr>
        <w:pStyle w:val="Odstavecsmlouvy"/>
      </w:pPr>
      <w:r w:rsidRPr="00895988">
        <w:t>Pokud Objednatel uhradí částku ve výši DPH na účet správce daně Poskytovatele a</w:t>
      </w:r>
      <w:r w:rsidR="00A337BE">
        <w:t> </w:t>
      </w:r>
      <w:r w:rsidRPr="00895988">
        <w:t>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6E709AC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w:t>
      </w:r>
      <w:r w:rsidR="00A337BE">
        <w:t> </w:t>
      </w:r>
      <w:r>
        <w:t>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31B3837D"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w:t>
      </w:r>
      <w:r w:rsidR="00A337BE">
        <w:t> </w:t>
      </w:r>
      <w:r>
        <w:t>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393B8FBE"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w:t>
      </w:r>
      <w:r w:rsidR="00A337BE">
        <w:t> </w:t>
      </w:r>
      <w:r>
        <w:t>dodáním vadného plnění nebo s vadným poskytnutím kterékoli Služby (např. nárok na</w:t>
      </w:r>
      <w:r w:rsidR="00A337BE">
        <w:t> </w:t>
      </w:r>
      <w:r>
        <w:t>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19" w:name="_Ref90987783"/>
      <w:bookmarkStart w:id="20" w:name="_Ref96439621"/>
      <w:bookmarkStart w:id="21"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19"/>
      <w:bookmarkEnd w:id="20"/>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1"/>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7CCF6619" w:rsidR="005F172F" w:rsidRDefault="00687928" w:rsidP="004366E6">
      <w:pPr>
        <w:pStyle w:val="Odstavecsmlouvy"/>
      </w:pPr>
      <w:r>
        <w:t xml:space="preserve">Tato smlouva nabývá platnosti dnem jejího podpisu oběma smluvními stranami. </w:t>
      </w:r>
      <w:r w:rsidR="005F172F">
        <w:t xml:space="preserve">Tato smlouva </w:t>
      </w:r>
      <w:r w:rsidR="001814BB">
        <w:t>nabývá účinnosti dnem jejího uveřejnění v registru smluv podle zákona o</w:t>
      </w:r>
      <w:r w:rsidR="00A337BE">
        <w:t> </w:t>
      </w:r>
      <w:r w:rsidR="001814BB">
        <w:t xml:space="preserve">registru smluv a </w:t>
      </w:r>
      <w:r w:rsidR="005F172F">
        <w:t xml:space="preserve">uzavírá </w:t>
      </w:r>
      <w:r w:rsidR="001814BB">
        <w:t xml:space="preserve">se </w:t>
      </w:r>
      <w:r w:rsidR="005F172F" w:rsidRPr="005F172F">
        <w:rPr>
          <w:b/>
        </w:rPr>
        <w:t xml:space="preserve">na dobu </w:t>
      </w:r>
      <w:r w:rsidR="00C40A5D">
        <w:rPr>
          <w:b/>
        </w:rPr>
        <w:t>neurčitou.</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114A446B"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C40A5D">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2"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2"/>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3"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4" w:name="_Ref43804893"/>
      <w:bookmarkEnd w:id="23"/>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4"/>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5" w:name="_Ref529435017"/>
      <w:r>
        <w:t>Ochrana osobních údajů</w:t>
      </w:r>
      <w:bookmarkEnd w:id="25"/>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10E68781" w:rsidR="00461378" w:rsidRDefault="00461378" w:rsidP="00461378">
      <w:pPr>
        <w:pStyle w:val="Odstavecsmlouvy"/>
        <w:numPr>
          <w:ilvl w:val="1"/>
          <w:numId w:val="22"/>
        </w:numPr>
      </w:pPr>
      <w:bookmarkStart w:id="26" w:name="_Ref529435327"/>
      <w:bookmarkStart w:id="27"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6"/>
      <w:r w:rsidR="00A06A31">
        <w:t xml:space="preserve"> </w:t>
      </w:r>
      <w:r>
        <w:t>zpracovávat Osobní údaje výhradně na základě pokynů Objednatele a</w:t>
      </w:r>
      <w:r w:rsidR="001C129B">
        <w:t> </w:t>
      </w:r>
      <w:r>
        <w:t>výhradně za účelem plnění povinností vyplývajících z této smlouvy.</w:t>
      </w:r>
      <w:bookmarkEnd w:id="27"/>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8"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8"/>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7FC323D" w:rsidR="00461378" w:rsidRDefault="00461378" w:rsidP="00461378">
      <w:pPr>
        <w:pStyle w:val="Odstavecsmlouvy"/>
        <w:numPr>
          <w:ilvl w:val="1"/>
          <w:numId w:val="22"/>
        </w:numPr>
      </w:pPr>
      <w:r>
        <w:t xml:space="preserve">Poskytovatel je povinen poskytovat </w:t>
      </w:r>
      <w:r w:rsidR="0019164C">
        <w:t>Objednateli v souvislosti s poskytováním plnění dle</w:t>
      </w:r>
      <w:r w:rsidR="001C129B">
        <w:t> </w:t>
      </w:r>
      <w:r w:rsidR="0019164C">
        <w:t xml:space="preserve">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5D882D2F"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w:t>
      </w:r>
      <w:r w:rsidR="001C129B">
        <w:t> </w:t>
      </w:r>
      <w:r w:rsidRPr="00B41909">
        <w:t>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0EEAE4E6" w:rsidR="00275826" w:rsidRDefault="00461378" w:rsidP="00A06A31">
      <w:pPr>
        <w:pStyle w:val="Odstavecsmlouvy"/>
        <w:numPr>
          <w:ilvl w:val="1"/>
          <w:numId w:val="22"/>
        </w:numPr>
      </w:pPr>
      <w:r>
        <w:t>Jestliže ve vztahu k plněním podle této smlouvy vznikne v souvislosti se zavedením a</w:t>
      </w:r>
      <w:r w:rsidR="001C129B">
        <w:t> </w:t>
      </w:r>
      <w:r>
        <w:t xml:space="preserve">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w:t>
      </w:r>
      <w:r w:rsidR="001C129B">
        <w:t> </w:t>
      </w:r>
      <w:r>
        <w:t>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29" w:name="_Ref138168271"/>
      <w:r w:rsidRPr="000C6A43">
        <w:t xml:space="preserve">Pokud </w:t>
      </w:r>
      <w:r w:rsidRPr="004B5E55">
        <w:t xml:space="preserve">je Poskytovatel v prodlení se splněním některé z </w:t>
      </w:r>
      <w:r w:rsidRPr="009B4DB1">
        <w:t>povinností utvrzených smluvními pokutami sjednanými v </w:t>
      </w:r>
      <w:proofErr w:type="gramStart"/>
      <w:r w:rsidRPr="009B4DB1">
        <w:t xml:space="preserve">odst. </w:t>
      </w:r>
      <w:r w:rsidRPr="000C6A43">
        <w:fldChar w:fldCharType="begin"/>
      </w:r>
      <w:r w:rsidRPr="009B4DB1">
        <w:instrText xml:space="preserve"> REF _Ref138166949 \w \h </w:instrText>
      </w:r>
      <w:r>
        <w:instrText xml:space="preserve"> \* MERGEFORMAT </w:instrText>
      </w:r>
      <w:r w:rsidRPr="000C6A43">
        <w:fldChar w:fldCharType="separate"/>
      </w:r>
      <w:r w:rsidR="00CA1382">
        <w:t>X.2</w:t>
      </w:r>
      <w:r w:rsidRPr="000C6A43">
        <w:fldChar w:fldCharType="end"/>
      </w:r>
      <w:r w:rsidRPr="000C6A43">
        <w:t xml:space="preserve"> až</w:t>
      </w:r>
      <w:proofErr w:type="gramEnd"/>
      <w:r w:rsidRPr="000C6A43">
        <w:t xml:space="preserve"> </w:t>
      </w:r>
      <w:r w:rsidRPr="000C6A43">
        <w:fldChar w:fldCharType="begin"/>
      </w:r>
      <w:r w:rsidRPr="009B4DB1">
        <w:instrText xml:space="preserve"> REF _Ref138166952 \w \h </w:instrText>
      </w:r>
      <w:r>
        <w:instrText xml:space="preserve"> \* MERGEFORMAT </w:instrText>
      </w:r>
      <w:r w:rsidRPr="000C6A43">
        <w:fldChar w:fldCharType="separate"/>
      </w:r>
      <w:r w:rsidR="00CA1382">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29"/>
    <w:p w14:paraId="2956A046" w14:textId="77777777" w:rsidR="002F01CF" w:rsidRDefault="002F01CF" w:rsidP="00FB7AA8">
      <w:pPr>
        <w:pStyle w:val="Odstavecsmlouvy"/>
        <w:numPr>
          <w:ilvl w:val="0"/>
          <w:numId w:val="0"/>
        </w:numPr>
        <w:ind w:left="567"/>
      </w:pPr>
    </w:p>
    <w:p w14:paraId="2C95A32F" w14:textId="39423CD8" w:rsidR="0019164C" w:rsidRPr="00895988" w:rsidRDefault="0019164C" w:rsidP="0019164C">
      <w:pPr>
        <w:pStyle w:val="Odstavecsmlouvy"/>
      </w:pPr>
      <w:bookmarkStart w:id="30"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0"/>
      <w:r w:rsidR="006E1116">
        <w:t xml:space="preserve"> Tím</w:t>
      </w:r>
      <w:r w:rsidR="001C129B">
        <w:t> </w:t>
      </w:r>
      <w:r w:rsidR="006E1116">
        <w:t xml:space="preserve">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w:t>
      </w:r>
      <w:proofErr w:type="gramEnd"/>
      <w:r w:rsidR="006E1116">
        <w:t xml:space="preserve">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w:t>
      </w:r>
      <w:proofErr w:type="gramEnd"/>
      <w:r w:rsidR="006E1116">
        <w:t xml:space="preserve"> smlouvy.</w:t>
      </w:r>
    </w:p>
    <w:p w14:paraId="022E9226" w14:textId="77777777" w:rsidR="0019164C" w:rsidRPr="00895988" w:rsidRDefault="0019164C" w:rsidP="0019164C">
      <w:pPr>
        <w:pStyle w:val="Odstavecsmlouvy"/>
        <w:numPr>
          <w:ilvl w:val="0"/>
          <w:numId w:val="0"/>
        </w:numPr>
        <w:ind w:left="567"/>
      </w:pPr>
    </w:p>
    <w:p w14:paraId="0D593C12" w14:textId="22EEA9B0"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proofErr w:type="gramStart"/>
      <w:r w:rsidR="00CA1382">
        <w:t>VI.8</w:t>
      </w:r>
      <w:r>
        <w:fldChar w:fldCharType="end"/>
      </w:r>
      <w:r>
        <w:t xml:space="preserve"> této</w:t>
      </w:r>
      <w:proofErr w:type="gramEnd"/>
      <w:r>
        <w:t xml:space="preserve"> smlouvy, je Poskytovatel povinen zaplatit</w:t>
      </w:r>
      <w:r w:rsidRPr="00895988">
        <w:t xml:space="preserve"> Objednateli smluvní pokutu ve výši </w:t>
      </w:r>
      <w:r>
        <w:t>1</w:t>
      </w:r>
      <w:r w:rsidR="00A337BE">
        <w:t> </w:t>
      </w:r>
      <w:r>
        <w:t xml:space="preserve">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proofErr w:type="gramStart"/>
      <w:r w:rsidR="00CA1382">
        <w:t>VI.8</w:t>
      </w:r>
      <w:r>
        <w:fldChar w:fldCharType="end"/>
      </w:r>
      <w:r>
        <w:t xml:space="preserve"> této</w:t>
      </w:r>
      <w:proofErr w:type="gramEnd"/>
      <w:r>
        <w:t xml:space="preserve"> smlouvy odpovídající úrovni zranitelnosti </w:t>
      </w:r>
      <w:r w:rsidRPr="00561F78">
        <w:rPr>
          <w:b/>
        </w:rPr>
        <w:t>vysoká nebo kritická</w:t>
      </w:r>
      <w:r>
        <w:t>, je Poskytovatel povinen zaplatit</w:t>
      </w:r>
      <w:r w:rsidRPr="00895988">
        <w:t xml:space="preserve"> Objednateli smluvní pokutu ve výši </w:t>
      </w:r>
      <w:r>
        <w:t>1</w:t>
      </w:r>
      <w:r w:rsidR="00A337BE">
        <w:t> </w:t>
      </w:r>
      <w:r>
        <w:t xml:space="preserve">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proofErr w:type="gramStart"/>
      <w:r w:rsidR="00CA1382">
        <w:t>VI.8</w:t>
      </w:r>
      <w:r>
        <w:fldChar w:fldCharType="end"/>
      </w:r>
      <w:r>
        <w:t xml:space="preserve"> této</w:t>
      </w:r>
      <w:proofErr w:type="gramEnd"/>
      <w:r>
        <w:t xml:space="preserve">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w:t>
      </w:r>
      <w:proofErr w:type="gramEnd"/>
      <w:r w:rsidR="006E1116">
        <w:t xml:space="preserve">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1"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proofErr w:type="gramStart"/>
      <w:r w:rsidR="00CA1382">
        <w:t>IV.6</w:t>
      </w:r>
      <w:r>
        <w:fldChar w:fldCharType="end"/>
      </w:r>
      <w:r>
        <w:t xml:space="preserve"> této</w:t>
      </w:r>
      <w:proofErr w:type="gramEnd"/>
      <w:r>
        <w:t xml:space="preserve">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Pr="00895988">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w:t>
      </w:r>
      <w:proofErr w:type="gramEnd"/>
      <w:r w:rsidR="006E1116">
        <w:t xml:space="preserve">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4339255F"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CA1382">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w:t>
      </w:r>
      <w:r w:rsidR="00F0449E">
        <w:t> </w:t>
      </w:r>
      <w:r>
        <w:t xml:space="preserve">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CA1382">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2E68A0A6"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a</w:t>
      </w:r>
      <w:r w:rsidR="001C129B">
        <w:t> </w:t>
      </w:r>
      <w:r>
        <w:t xml:space="preserve">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214C6E9" w:rsidR="0019164C" w:rsidRPr="00895988" w:rsidRDefault="0019164C" w:rsidP="0019164C">
      <w:pPr>
        <w:pStyle w:val="Odstavecsmlouvy"/>
      </w:pPr>
      <w:r w:rsidRPr="00895988">
        <w:t>Uplatněná či již uhrazená smluvní pokuta nemá vliv na uplatnění nároku Objednatele na</w:t>
      </w:r>
      <w:r w:rsidR="001C129B">
        <w:t> </w:t>
      </w:r>
      <w:r w:rsidRPr="00895988">
        <w:t xml:space="preserve">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1B44A1AF"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w:t>
      </w:r>
      <w:r w:rsidR="001C129B">
        <w:t> </w:t>
      </w:r>
      <w:r w:rsidRPr="00895988">
        <w:t>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60493F3"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w:t>
      </w:r>
      <w:r w:rsidR="00236795">
        <w:rPr>
          <w:snapToGrid w:val="0"/>
        </w:rPr>
        <w:t> </w:t>
      </w:r>
      <w:r w:rsidRPr="00895988">
        <w:rPr>
          <w:snapToGrid w:val="0"/>
        </w:rPr>
        <w:t>ze</w:t>
      </w:r>
      <w:r w:rsidR="001C129B">
        <w:rPr>
          <w:snapToGrid w:val="0"/>
        </w:rPr>
        <w:t> </w:t>
      </w:r>
      <w:r w:rsidRPr="00895988">
        <w:rPr>
          <w:snapToGrid w:val="0"/>
        </w:rPr>
        <w:t>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1DE1CA7C"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00C40A5D">
        <w:rPr>
          <w:snapToGrid w:val="0"/>
        </w:rPr>
        <w:t xml:space="preserve">ve dvou </w:t>
      </w:r>
      <w:r w:rsidRPr="00684BFA">
        <w:rPr>
          <w:snapToGrid w:val="0"/>
        </w:rPr>
        <w:t xml:space="preserve">vyhotoveních stejné platnosti a závaznosti, přičemž </w:t>
      </w:r>
      <w:r>
        <w:rPr>
          <w:snapToGrid w:val="0"/>
        </w:rPr>
        <w:t xml:space="preserve">Poskytovatel obdrží jedno vyhotovení a Objednatel obdrží </w:t>
      </w:r>
      <w:r w:rsidR="00C40A5D">
        <w:rPr>
          <w:snapToGrid w:val="0"/>
        </w:rPr>
        <w:t xml:space="preserve">jedno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688"/>
        <w:gridCol w:w="1006"/>
        <w:gridCol w:w="3811"/>
      </w:tblGrid>
      <w:tr w:rsidR="00363B64" w:rsidRPr="00363B64" w14:paraId="6EF4CA9E" w14:textId="77777777" w:rsidTr="00BD3B21">
        <w:tc>
          <w:tcPr>
            <w:tcW w:w="4077" w:type="dxa"/>
            <w:shd w:val="clear" w:color="auto" w:fill="auto"/>
          </w:tcPr>
          <w:p w14:paraId="38C68A6F" w14:textId="14E6699A"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w:t>
            </w:r>
            <w:r w:rsidR="00321F97">
              <w:rPr>
                <w:sz w:val="22"/>
                <w:szCs w:val="22"/>
              </w:rPr>
              <w:t> Hradci Králové</w:t>
            </w:r>
            <w:r w:rsidRPr="00363B64">
              <w:rPr>
                <w:sz w:val="22"/>
                <w:szCs w:val="22"/>
              </w:rPr>
              <w:t xml:space="preserve"> dne</w:t>
            </w:r>
            <w:r w:rsidR="00C22035">
              <w:rPr>
                <w:sz w:val="22"/>
                <w:szCs w:val="22"/>
              </w:rPr>
              <w:t xml:space="preserve"> 10. 2. 2025</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34BE4D8C"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r w:rsidR="00C22035">
              <w:rPr>
                <w:sz w:val="22"/>
                <w:szCs w:val="22"/>
              </w:rPr>
              <w:t xml:space="preserve"> 17. 2. 2025</w:t>
            </w:r>
            <w:bookmarkStart w:id="32" w:name="_GoBack"/>
            <w:bookmarkEnd w:id="32"/>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Default="00363B64" w:rsidP="00BD3B21">
            <w:pPr>
              <w:pStyle w:val="slovn"/>
              <w:numPr>
                <w:ilvl w:val="0"/>
                <w:numId w:val="0"/>
              </w:numPr>
              <w:tabs>
                <w:tab w:val="num" w:pos="567"/>
              </w:tabs>
              <w:spacing w:after="0" w:line="280" w:lineRule="atLeast"/>
              <w:rPr>
                <w:sz w:val="22"/>
                <w:szCs w:val="22"/>
              </w:rPr>
            </w:pPr>
          </w:p>
          <w:p w14:paraId="3D250715" w14:textId="77777777" w:rsidR="001C129B" w:rsidRDefault="001C129B" w:rsidP="00BD3B21">
            <w:pPr>
              <w:pStyle w:val="slovn"/>
              <w:numPr>
                <w:ilvl w:val="0"/>
                <w:numId w:val="0"/>
              </w:numPr>
              <w:tabs>
                <w:tab w:val="num" w:pos="567"/>
              </w:tabs>
              <w:spacing w:after="0" w:line="280" w:lineRule="atLeast"/>
              <w:rPr>
                <w:sz w:val="22"/>
                <w:szCs w:val="22"/>
              </w:rPr>
            </w:pPr>
          </w:p>
          <w:p w14:paraId="508D7796" w14:textId="77777777" w:rsidR="001C129B" w:rsidRPr="00363B64" w:rsidRDefault="001C129B"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6C5F4BD8" w:rsidR="00363B64" w:rsidRPr="00363B64" w:rsidRDefault="00321F97" w:rsidP="00BD3B21">
            <w:pPr>
              <w:pStyle w:val="slovn"/>
              <w:numPr>
                <w:ilvl w:val="0"/>
                <w:numId w:val="0"/>
              </w:numPr>
              <w:tabs>
                <w:tab w:val="num" w:pos="567"/>
              </w:tabs>
              <w:spacing w:after="0" w:line="280" w:lineRule="atLeast"/>
              <w:jc w:val="center"/>
              <w:rPr>
                <w:b/>
                <w:sz w:val="22"/>
                <w:szCs w:val="22"/>
              </w:rPr>
            </w:pPr>
            <w:r>
              <w:rPr>
                <w:b/>
                <w:sz w:val="22"/>
                <w:szCs w:val="22"/>
              </w:rPr>
              <w:t xml:space="preserve">POLYMED </w:t>
            </w:r>
            <w:proofErr w:type="spellStart"/>
            <w:r>
              <w:rPr>
                <w:b/>
                <w:sz w:val="22"/>
                <w:szCs w:val="22"/>
              </w:rPr>
              <w:t>medical</w:t>
            </w:r>
            <w:proofErr w:type="spellEnd"/>
            <w:r>
              <w:rPr>
                <w:b/>
                <w:sz w:val="22"/>
                <w:szCs w:val="22"/>
              </w:rPr>
              <w:t xml:space="preserve"> CZ, a.s.</w:t>
            </w:r>
          </w:p>
          <w:p w14:paraId="4CACDB24" w14:textId="1A6314AA" w:rsidR="00363B64" w:rsidRPr="00363B64" w:rsidRDefault="00321F97" w:rsidP="00BD3B21">
            <w:pPr>
              <w:jc w:val="center"/>
              <w:rPr>
                <w:rFonts w:ascii="Arial" w:hAnsi="Arial" w:cs="Arial"/>
                <w:bCs/>
                <w:sz w:val="22"/>
                <w:szCs w:val="22"/>
              </w:rPr>
            </w:pPr>
            <w:r>
              <w:rPr>
                <w:rFonts w:ascii="Arial" w:hAnsi="Arial" w:cs="Arial"/>
                <w:sz w:val="22"/>
                <w:szCs w:val="22"/>
              </w:rPr>
              <w:t>Tomáš Joukl, prokurista</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525"/>
        <w:gridCol w:w="1453"/>
        <w:gridCol w:w="2330"/>
        <w:gridCol w:w="1809"/>
        <w:gridCol w:w="1780"/>
      </w:tblGrid>
      <w:tr w:rsidR="000C7A02" w14:paraId="2F1B14EB" w14:textId="77777777" w:rsidTr="00EC371D">
        <w:tc>
          <w:tcPr>
            <w:tcW w:w="1097" w:type="dxa"/>
            <w:vAlign w:val="center"/>
          </w:tcPr>
          <w:p w14:paraId="055E8F4B" w14:textId="056A1D42" w:rsidR="000C7A02" w:rsidRDefault="000C7A02" w:rsidP="00F936CE">
            <w:pPr>
              <w:jc w:val="center"/>
              <w:rPr>
                <w:rFonts w:ascii="Arial" w:hAnsi="Arial" w:cs="Arial"/>
                <w:b/>
                <w:sz w:val="22"/>
                <w:szCs w:val="22"/>
              </w:rPr>
            </w:pPr>
            <w:r>
              <w:rPr>
                <w:rFonts w:ascii="Arial" w:hAnsi="Arial" w:cs="Arial"/>
                <w:b/>
                <w:sz w:val="22"/>
                <w:szCs w:val="22"/>
              </w:rPr>
              <w:t>Část</w:t>
            </w:r>
          </w:p>
        </w:tc>
        <w:tc>
          <w:tcPr>
            <w:tcW w:w="5525" w:type="dxa"/>
            <w:vAlign w:val="center"/>
          </w:tcPr>
          <w:p w14:paraId="17ABDE68" w14:textId="65FD4D1C" w:rsidR="000C7A02" w:rsidRDefault="000C7A02" w:rsidP="00F936CE">
            <w:pPr>
              <w:jc w:val="center"/>
              <w:rPr>
                <w:rFonts w:ascii="Arial" w:hAnsi="Arial" w:cs="Arial"/>
                <w:b/>
                <w:sz w:val="22"/>
                <w:szCs w:val="22"/>
              </w:rPr>
            </w:pPr>
            <w:r>
              <w:rPr>
                <w:rFonts w:ascii="Arial" w:hAnsi="Arial" w:cs="Arial"/>
                <w:b/>
                <w:sz w:val="22"/>
                <w:szCs w:val="22"/>
              </w:rPr>
              <w:t>Specifikace Zařízení</w:t>
            </w:r>
          </w:p>
        </w:tc>
        <w:tc>
          <w:tcPr>
            <w:tcW w:w="1453" w:type="dxa"/>
            <w:vAlign w:val="center"/>
          </w:tcPr>
          <w:p w14:paraId="377FEB10" w14:textId="1CFC4762" w:rsidR="000C7A02" w:rsidRDefault="000C7A02" w:rsidP="00F936CE">
            <w:pPr>
              <w:jc w:val="center"/>
              <w:rPr>
                <w:rFonts w:ascii="Arial" w:hAnsi="Arial" w:cs="Arial"/>
                <w:b/>
                <w:sz w:val="22"/>
                <w:szCs w:val="22"/>
              </w:rPr>
            </w:pPr>
            <w:r>
              <w:rPr>
                <w:rFonts w:ascii="Arial" w:hAnsi="Arial" w:cs="Arial"/>
                <w:b/>
                <w:sz w:val="22"/>
                <w:szCs w:val="22"/>
              </w:rPr>
              <w:t>Četnost BTK v měsících</w:t>
            </w:r>
          </w:p>
        </w:tc>
        <w:tc>
          <w:tcPr>
            <w:tcW w:w="2330" w:type="dxa"/>
            <w:vAlign w:val="center"/>
          </w:tcPr>
          <w:p w14:paraId="41698FE4" w14:textId="71B0E255" w:rsidR="000C7A02" w:rsidRDefault="000C7A02" w:rsidP="00F936CE">
            <w:pPr>
              <w:jc w:val="center"/>
              <w:rPr>
                <w:rFonts w:ascii="Arial" w:hAnsi="Arial" w:cs="Arial"/>
                <w:b/>
                <w:sz w:val="22"/>
                <w:szCs w:val="22"/>
              </w:rPr>
            </w:pPr>
            <w:r>
              <w:rPr>
                <w:rFonts w:ascii="Arial" w:hAnsi="Arial" w:cs="Arial"/>
                <w:b/>
                <w:sz w:val="22"/>
                <w:szCs w:val="22"/>
              </w:rPr>
              <w:t>Cena za provedení BTK k jednomu Zařízení v Kč bez DPH</w:t>
            </w:r>
          </w:p>
        </w:tc>
        <w:tc>
          <w:tcPr>
            <w:tcW w:w="1809" w:type="dxa"/>
            <w:vAlign w:val="center"/>
          </w:tcPr>
          <w:p w14:paraId="09C1F7D2" w14:textId="22DF30FE" w:rsidR="000C7A02" w:rsidRDefault="000C7A02" w:rsidP="00F936CE">
            <w:pPr>
              <w:jc w:val="center"/>
              <w:rPr>
                <w:rFonts w:ascii="Arial" w:hAnsi="Arial" w:cs="Arial"/>
                <w:b/>
                <w:sz w:val="22"/>
                <w:szCs w:val="22"/>
              </w:rPr>
            </w:pPr>
            <w:r>
              <w:rPr>
                <w:rFonts w:ascii="Arial" w:hAnsi="Arial" w:cs="Arial"/>
                <w:b/>
                <w:sz w:val="22"/>
                <w:szCs w:val="22"/>
              </w:rPr>
              <w:t>Cestovní náklady</w:t>
            </w:r>
          </w:p>
        </w:tc>
        <w:tc>
          <w:tcPr>
            <w:tcW w:w="1780" w:type="dxa"/>
            <w:vAlign w:val="center"/>
          </w:tcPr>
          <w:p w14:paraId="714CEC88" w14:textId="369DF4B8" w:rsidR="000C7A02" w:rsidRDefault="000C7A02" w:rsidP="00F936CE">
            <w:pPr>
              <w:jc w:val="center"/>
              <w:rPr>
                <w:rFonts w:ascii="Arial" w:hAnsi="Arial" w:cs="Arial"/>
                <w:b/>
                <w:sz w:val="22"/>
                <w:szCs w:val="22"/>
              </w:rPr>
            </w:pPr>
            <w:r>
              <w:rPr>
                <w:rFonts w:ascii="Arial" w:hAnsi="Arial" w:cs="Arial"/>
                <w:b/>
                <w:sz w:val="22"/>
                <w:szCs w:val="22"/>
              </w:rPr>
              <w:t>Sazba za 1 hodinu provádění oprav</w:t>
            </w:r>
          </w:p>
        </w:tc>
      </w:tr>
      <w:tr w:rsidR="00FC7252" w14:paraId="15B820B7" w14:textId="77777777" w:rsidTr="00EC371D">
        <w:tc>
          <w:tcPr>
            <w:tcW w:w="1097" w:type="dxa"/>
            <w:vAlign w:val="center"/>
          </w:tcPr>
          <w:p w14:paraId="3CFE4A6C" w14:textId="399E45AF" w:rsidR="00FC7252" w:rsidRDefault="00C40A5D" w:rsidP="00C40A5D">
            <w:pPr>
              <w:jc w:val="center"/>
              <w:rPr>
                <w:rFonts w:ascii="Arial" w:hAnsi="Arial" w:cs="Arial"/>
                <w:b/>
                <w:sz w:val="22"/>
                <w:szCs w:val="22"/>
              </w:rPr>
            </w:pPr>
            <w:r>
              <w:rPr>
                <w:rFonts w:ascii="Arial" w:hAnsi="Arial" w:cs="Arial"/>
                <w:sz w:val="22"/>
                <w:szCs w:val="22"/>
              </w:rPr>
              <w:t>část č. 1</w:t>
            </w:r>
          </w:p>
        </w:tc>
        <w:tc>
          <w:tcPr>
            <w:tcW w:w="5525" w:type="dxa"/>
            <w:vAlign w:val="center"/>
          </w:tcPr>
          <w:p w14:paraId="0279DCEB" w14:textId="57B2C6AD" w:rsidR="00FC7252" w:rsidRDefault="00C40A5D" w:rsidP="00C40A5D">
            <w:pPr>
              <w:rPr>
                <w:rFonts w:ascii="Arial" w:hAnsi="Arial" w:cs="Arial"/>
                <w:b/>
                <w:sz w:val="22"/>
                <w:szCs w:val="22"/>
              </w:rPr>
            </w:pPr>
            <w:r>
              <w:rPr>
                <w:rFonts w:ascii="Arial" w:hAnsi="Arial" w:cs="Arial"/>
                <w:sz w:val="22"/>
                <w:szCs w:val="22"/>
              </w:rPr>
              <w:t>Centrální monitor pro GPK</w:t>
            </w:r>
          </w:p>
        </w:tc>
        <w:tc>
          <w:tcPr>
            <w:tcW w:w="1453" w:type="dxa"/>
            <w:vAlign w:val="center"/>
          </w:tcPr>
          <w:p w14:paraId="181CC205" w14:textId="0DA9E4E6" w:rsidR="00FC7252" w:rsidRDefault="00EC371D" w:rsidP="00FC7252">
            <w:pPr>
              <w:rPr>
                <w:rFonts w:ascii="Arial" w:hAnsi="Arial" w:cs="Arial"/>
                <w:b/>
                <w:sz w:val="22"/>
                <w:szCs w:val="22"/>
              </w:rPr>
            </w:pPr>
            <w:r>
              <w:rPr>
                <w:rFonts w:ascii="Arial" w:hAnsi="Arial" w:cs="Arial"/>
                <w:sz w:val="22"/>
                <w:szCs w:val="22"/>
              </w:rPr>
              <w:t>24</w:t>
            </w:r>
          </w:p>
        </w:tc>
        <w:tc>
          <w:tcPr>
            <w:tcW w:w="2330" w:type="dxa"/>
            <w:vAlign w:val="center"/>
          </w:tcPr>
          <w:p w14:paraId="224BF876" w14:textId="56BDCE59" w:rsidR="00FC7252" w:rsidRPr="00EE2B15" w:rsidRDefault="00EC371D" w:rsidP="00F936CE">
            <w:pPr>
              <w:jc w:val="right"/>
              <w:rPr>
                <w:rFonts w:ascii="Arial" w:hAnsi="Arial" w:cs="Arial"/>
                <w:b/>
                <w:sz w:val="22"/>
                <w:szCs w:val="22"/>
              </w:rPr>
            </w:pPr>
            <w:r w:rsidRPr="00EE2B15">
              <w:rPr>
                <w:rFonts w:ascii="Arial" w:hAnsi="Arial" w:cs="Arial"/>
                <w:sz w:val="22"/>
                <w:szCs w:val="22"/>
              </w:rPr>
              <w:t>3 000,-</w:t>
            </w:r>
          </w:p>
        </w:tc>
        <w:tc>
          <w:tcPr>
            <w:tcW w:w="1809" w:type="dxa"/>
            <w:vAlign w:val="center"/>
          </w:tcPr>
          <w:p w14:paraId="57878BA6" w14:textId="6FC0E440" w:rsidR="00FC7252" w:rsidRPr="00EE2B15" w:rsidRDefault="00EC371D" w:rsidP="00F936CE">
            <w:pPr>
              <w:jc w:val="right"/>
              <w:rPr>
                <w:rFonts w:ascii="Arial" w:hAnsi="Arial" w:cs="Arial"/>
                <w:b/>
                <w:sz w:val="22"/>
                <w:szCs w:val="22"/>
              </w:rPr>
            </w:pPr>
            <w:r w:rsidRPr="00EE2B15">
              <w:rPr>
                <w:rFonts w:ascii="Arial" w:hAnsi="Arial" w:cs="Arial"/>
                <w:sz w:val="22"/>
                <w:szCs w:val="22"/>
              </w:rPr>
              <w:t>0,00</w:t>
            </w:r>
          </w:p>
        </w:tc>
        <w:tc>
          <w:tcPr>
            <w:tcW w:w="1780" w:type="dxa"/>
            <w:vAlign w:val="center"/>
          </w:tcPr>
          <w:p w14:paraId="060555C5" w14:textId="17744FFC" w:rsidR="00FC7252" w:rsidRPr="00EE2B15" w:rsidRDefault="00EC371D" w:rsidP="00F936CE">
            <w:pPr>
              <w:jc w:val="right"/>
              <w:rPr>
                <w:rFonts w:ascii="Arial" w:hAnsi="Arial" w:cs="Arial"/>
                <w:b/>
                <w:sz w:val="22"/>
                <w:szCs w:val="22"/>
              </w:rPr>
            </w:pPr>
            <w:r w:rsidRPr="00EE2B15">
              <w:rPr>
                <w:rFonts w:ascii="Arial" w:hAnsi="Arial" w:cs="Arial"/>
                <w:sz w:val="22"/>
                <w:szCs w:val="22"/>
              </w:rPr>
              <w:t>1 280,-</w:t>
            </w:r>
          </w:p>
        </w:tc>
      </w:tr>
      <w:tr w:rsidR="00FC7252" w14:paraId="5306D377" w14:textId="77777777" w:rsidTr="00EC371D">
        <w:tc>
          <w:tcPr>
            <w:tcW w:w="1097" w:type="dxa"/>
            <w:vAlign w:val="center"/>
          </w:tcPr>
          <w:p w14:paraId="53CBBE28" w14:textId="4E4E9187" w:rsidR="00FC7252" w:rsidRDefault="00C40A5D" w:rsidP="00F936CE">
            <w:pPr>
              <w:jc w:val="center"/>
              <w:rPr>
                <w:rFonts w:ascii="Arial" w:hAnsi="Arial" w:cs="Arial"/>
                <w:b/>
                <w:sz w:val="22"/>
                <w:szCs w:val="22"/>
              </w:rPr>
            </w:pPr>
            <w:r>
              <w:rPr>
                <w:rFonts w:ascii="Arial" w:hAnsi="Arial" w:cs="Arial"/>
                <w:sz w:val="22"/>
                <w:szCs w:val="22"/>
              </w:rPr>
              <w:t>část č. 2</w:t>
            </w:r>
          </w:p>
        </w:tc>
        <w:tc>
          <w:tcPr>
            <w:tcW w:w="5525" w:type="dxa"/>
            <w:vAlign w:val="center"/>
          </w:tcPr>
          <w:p w14:paraId="4A4AEEC7" w14:textId="4679078D" w:rsidR="00FC7252" w:rsidRDefault="00C40A5D" w:rsidP="00FC7252">
            <w:pPr>
              <w:rPr>
                <w:rFonts w:ascii="Arial" w:hAnsi="Arial" w:cs="Arial"/>
                <w:b/>
                <w:sz w:val="22"/>
                <w:szCs w:val="22"/>
              </w:rPr>
            </w:pPr>
            <w:r>
              <w:rPr>
                <w:rFonts w:ascii="Arial" w:hAnsi="Arial" w:cs="Arial"/>
                <w:sz w:val="22"/>
                <w:szCs w:val="22"/>
              </w:rPr>
              <w:t>Centrální monitor pro KÚCH</w:t>
            </w:r>
          </w:p>
        </w:tc>
        <w:tc>
          <w:tcPr>
            <w:tcW w:w="1453" w:type="dxa"/>
            <w:vAlign w:val="center"/>
          </w:tcPr>
          <w:p w14:paraId="37B737DD" w14:textId="0F857AE9" w:rsidR="00FC7252" w:rsidRDefault="00EC371D" w:rsidP="00FC7252">
            <w:pPr>
              <w:rPr>
                <w:rFonts w:ascii="Arial" w:hAnsi="Arial" w:cs="Arial"/>
                <w:b/>
                <w:sz w:val="22"/>
                <w:szCs w:val="22"/>
              </w:rPr>
            </w:pPr>
            <w:r>
              <w:rPr>
                <w:rFonts w:ascii="Arial" w:hAnsi="Arial" w:cs="Arial"/>
                <w:sz w:val="22"/>
                <w:szCs w:val="22"/>
              </w:rPr>
              <w:t>24</w:t>
            </w:r>
          </w:p>
        </w:tc>
        <w:tc>
          <w:tcPr>
            <w:tcW w:w="2330" w:type="dxa"/>
            <w:vAlign w:val="center"/>
          </w:tcPr>
          <w:p w14:paraId="0AE6DE86" w14:textId="4CC3A988" w:rsidR="00FC7252" w:rsidRPr="00EE2B15" w:rsidRDefault="00EC371D" w:rsidP="00F936CE">
            <w:pPr>
              <w:jc w:val="right"/>
              <w:rPr>
                <w:rFonts w:ascii="Arial" w:hAnsi="Arial" w:cs="Arial"/>
                <w:b/>
                <w:sz w:val="22"/>
                <w:szCs w:val="22"/>
              </w:rPr>
            </w:pPr>
            <w:r w:rsidRPr="00EE2B15">
              <w:rPr>
                <w:rFonts w:ascii="Arial" w:hAnsi="Arial" w:cs="Arial"/>
                <w:sz w:val="22"/>
                <w:szCs w:val="22"/>
              </w:rPr>
              <w:t>3 000,-</w:t>
            </w:r>
          </w:p>
        </w:tc>
        <w:tc>
          <w:tcPr>
            <w:tcW w:w="1809" w:type="dxa"/>
            <w:vAlign w:val="center"/>
          </w:tcPr>
          <w:p w14:paraId="55F367DC" w14:textId="5B8ECEFF" w:rsidR="00FC7252" w:rsidRPr="00EE2B15" w:rsidRDefault="00EC371D" w:rsidP="00F936CE">
            <w:pPr>
              <w:jc w:val="right"/>
              <w:rPr>
                <w:rFonts w:ascii="Arial" w:hAnsi="Arial" w:cs="Arial"/>
                <w:b/>
                <w:sz w:val="22"/>
                <w:szCs w:val="22"/>
              </w:rPr>
            </w:pPr>
            <w:r w:rsidRPr="00EE2B15">
              <w:rPr>
                <w:rFonts w:ascii="Arial" w:hAnsi="Arial" w:cs="Arial"/>
                <w:sz w:val="22"/>
                <w:szCs w:val="22"/>
              </w:rPr>
              <w:t>0,00</w:t>
            </w:r>
          </w:p>
        </w:tc>
        <w:tc>
          <w:tcPr>
            <w:tcW w:w="1780" w:type="dxa"/>
            <w:vAlign w:val="center"/>
          </w:tcPr>
          <w:p w14:paraId="75E45110" w14:textId="0226B7A9" w:rsidR="00FC7252" w:rsidRPr="00EE2B15" w:rsidRDefault="00EC371D" w:rsidP="00F936CE">
            <w:pPr>
              <w:jc w:val="right"/>
              <w:rPr>
                <w:rFonts w:ascii="Arial" w:hAnsi="Arial" w:cs="Arial"/>
                <w:b/>
                <w:sz w:val="22"/>
                <w:szCs w:val="22"/>
              </w:rPr>
            </w:pPr>
            <w:r w:rsidRPr="00EE2B15">
              <w:rPr>
                <w:rFonts w:ascii="Arial" w:hAnsi="Arial" w:cs="Arial"/>
                <w:sz w:val="22"/>
                <w:szCs w:val="22"/>
              </w:rPr>
              <w:t>1 280,-</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635C5" w14:textId="77777777" w:rsidR="00FC2316" w:rsidRDefault="00FC2316" w:rsidP="008C3D93">
      <w:r>
        <w:separator/>
      </w:r>
    </w:p>
  </w:endnote>
  <w:endnote w:type="continuationSeparator" w:id="0">
    <w:p w14:paraId="648B3AD5" w14:textId="77777777" w:rsidR="00FC2316" w:rsidRDefault="00FC2316" w:rsidP="008C3D93">
      <w:r>
        <w:continuationSeparator/>
      </w:r>
    </w:p>
  </w:endnote>
  <w:endnote w:type="continuationNotice" w:id="1">
    <w:p w14:paraId="260EB396" w14:textId="77777777" w:rsidR="00FC2316" w:rsidRDefault="00FC2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24"/>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C22035">
          <w:rPr>
            <w:rFonts w:ascii="Arial" w:hAnsi="Arial" w:cs="Arial"/>
            <w:noProof/>
            <w:sz w:val="18"/>
          </w:rPr>
          <w:t>13</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6982E" w14:textId="77777777" w:rsidR="00FC2316" w:rsidRDefault="00FC2316" w:rsidP="008C3D93">
      <w:r>
        <w:separator/>
      </w:r>
    </w:p>
  </w:footnote>
  <w:footnote w:type="continuationSeparator" w:id="0">
    <w:p w14:paraId="68AAAD24" w14:textId="77777777" w:rsidR="00FC2316" w:rsidRDefault="00FC2316" w:rsidP="008C3D93">
      <w:r>
        <w:continuationSeparator/>
      </w:r>
    </w:p>
  </w:footnote>
  <w:footnote w:type="continuationNotice" w:id="1">
    <w:p w14:paraId="6DC44A3B" w14:textId="77777777" w:rsidR="00FC2316" w:rsidRDefault="00FC23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56D2F"/>
    <w:rsid w:val="00067577"/>
    <w:rsid w:val="0007082A"/>
    <w:rsid w:val="00070928"/>
    <w:rsid w:val="00082232"/>
    <w:rsid w:val="000828D3"/>
    <w:rsid w:val="00093A1A"/>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54B9"/>
    <w:rsid w:val="00106742"/>
    <w:rsid w:val="001069AA"/>
    <w:rsid w:val="00112D8C"/>
    <w:rsid w:val="00123E55"/>
    <w:rsid w:val="00137499"/>
    <w:rsid w:val="001478AB"/>
    <w:rsid w:val="00152B7A"/>
    <w:rsid w:val="00164605"/>
    <w:rsid w:val="00167493"/>
    <w:rsid w:val="0017049F"/>
    <w:rsid w:val="001705BA"/>
    <w:rsid w:val="0017547B"/>
    <w:rsid w:val="001814BB"/>
    <w:rsid w:val="001866CE"/>
    <w:rsid w:val="00186778"/>
    <w:rsid w:val="00186A29"/>
    <w:rsid w:val="0019164C"/>
    <w:rsid w:val="001A7E91"/>
    <w:rsid w:val="001B789E"/>
    <w:rsid w:val="001B7DEF"/>
    <w:rsid w:val="001C129B"/>
    <w:rsid w:val="001C590C"/>
    <w:rsid w:val="001D1A06"/>
    <w:rsid w:val="001D40D8"/>
    <w:rsid w:val="001D4374"/>
    <w:rsid w:val="001F7D0A"/>
    <w:rsid w:val="00203621"/>
    <w:rsid w:val="002104C8"/>
    <w:rsid w:val="00231247"/>
    <w:rsid w:val="002318B5"/>
    <w:rsid w:val="00235D2C"/>
    <w:rsid w:val="00236795"/>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1252B"/>
    <w:rsid w:val="00314D71"/>
    <w:rsid w:val="00321F97"/>
    <w:rsid w:val="00326429"/>
    <w:rsid w:val="003347D1"/>
    <w:rsid w:val="003368CE"/>
    <w:rsid w:val="003372C8"/>
    <w:rsid w:val="00343D3A"/>
    <w:rsid w:val="0034618E"/>
    <w:rsid w:val="00350488"/>
    <w:rsid w:val="00352DB3"/>
    <w:rsid w:val="00353EC2"/>
    <w:rsid w:val="00360881"/>
    <w:rsid w:val="00363B64"/>
    <w:rsid w:val="00364DAC"/>
    <w:rsid w:val="00365A79"/>
    <w:rsid w:val="00371E31"/>
    <w:rsid w:val="00376CAC"/>
    <w:rsid w:val="00377194"/>
    <w:rsid w:val="00381EDA"/>
    <w:rsid w:val="00383DEF"/>
    <w:rsid w:val="003854AE"/>
    <w:rsid w:val="0038591F"/>
    <w:rsid w:val="00391118"/>
    <w:rsid w:val="003948D5"/>
    <w:rsid w:val="003969C7"/>
    <w:rsid w:val="00397BAB"/>
    <w:rsid w:val="003A0775"/>
    <w:rsid w:val="003A48C2"/>
    <w:rsid w:val="003A513A"/>
    <w:rsid w:val="003B3ECB"/>
    <w:rsid w:val="003C0DB6"/>
    <w:rsid w:val="003C190C"/>
    <w:rsid w:val="003C73A0"/>
    <w:rsid w:val="003C76CE"/>
    <w:rsid w:val="003D27D4"/>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5A2"/>
    <w:rsid w:val="00460608"/>
    <w:rsid w:val="00461378"/>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0158"/>
    <w:rsid w:val="005265E3"/>
    <w:rsid w:val="00543EA4"/>
    <w:rsid w:val="0055424C"/>
    <w:rsid w:val="005550B9"/>
    <w:rsid w:val="00561F78"/>
    <w:rsid w:val="005626F0"/>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599F"/>
    <w:rsid w:val="005F172F"/>
    <w:rsid w:val="005F3528"/>
    <w:rsid w:val="005F699A"/>
    <w:rsid w:val="00600025"/>
    <w:rsid w:val="006117D5"/>
    <w:rsid w:val="00612E14"/>
    <w:rsid w:val="00614F40"/>
    <w:rsid w:val="006418A7"/>
    <w:rsid w:val="00642CE4"/>
    <w:rsid w:val="0065312B"/>
    <w:rsid w:val="006533C5"/>
    <w:rsid w:val="00656C67"/>
    <w:rsid w:val="00672C8D"/>
    <w:rsid w:val="00676822"/>
    <w:rsid w:val="00677327"/>
    <w:rsid w:val="00681A5D"/>
    <w:rsid w:val="0068256A"/>
    <w:rsid w:val="00687928"/>
    <w:rsid w:val="0069166B"/>
    <w:rsid w:val="006A0A77"/>
    <w:rsid w:val="006A5BCB"/>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32C06"/>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A0F"/>
    <w:rsid w:val="00775126"/>
    <w:rsid w:val="00777C26"/>
    <w:rsid w:val="007818A1"/>
    <w:rsid w:val="00791E79"/>
    <w:rsid w:val="007A44F9"/>
    <w:rsid w:val="007B4FA4"/>
    <w:rsid w:val="007C0E96"/>
    <w:rsid w:val="007C5330"/>
    <w:rsid w:val="007C5C9D"/>
    <w:rsid w:val="007D1195"/>
    <w:rsid w:val="007D3C87"/>
    <w:rsid w:val="007D58B5"/>
    <w:rsid w:val="007D6D38"/>
    <w:rsid w:val="007E7A2C"/>
    <w:rsid w:val="007F084C"/>
    <w:rsid w:val="007F4D33"/>
    <w:rsid w:val="00804A2D"/>
    <w:rsid w:val="00811153"/>
    <w:rsid w:val="008258EA"/>
    <w:rsid w:val="00826AE0"/>
    <w:rsid w:val="0082766A"/>
    <w:rsid w:val="00841E87"/>
    <w:rsid w:val="008546CC"/>
    <w:rsid w:val="00874D82"/>
    <w:rsid w:val="00875D5B"/>
    <w:rsid w:val="00876D06"/>
    <w:rsid w:val="00877FC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513F"/>
    <w:rsid w:val="00916C7E"/>
    <w:rsid w:val="00920F91"/>
    <w:rsid w:val="009268E6"/>
    <w:rsid w:val="00932DA2"/>
    <w:rsid w:val="00936384"/>
    <w:rsid w:val="00941216"/>
    <w:rsid w:val="00941B47"/>
    <w:rsid w:val="00943339"/>
    <w:rsid w:val="00946F41"/>
    <w:rsid w:val="00956A9A"/>
    <w:rsid w:val="00956DAD"/>
    <w:rsid w:val="00957C2E"/>
    <w:rsid w:val="00981274"/>
    <w:rsid w:val="009846D5"/>
    <w:rsid w:val="009A6A00"/>
    <w:rsid w:val="009B37E6"/>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37BE"/>
    <w:rsid w:val="00A3653C"/>
    <w:rsid w:val="00A36E3F"/>
    <w:rsid w:val="00A37AA8"/>
    <w:rsid w:val="00A42CF0"/>
    <w:rsid w:val="00A4460B"/>
    <w:rsid w:val="00A457A3"/>
    <w:rsid w:val="00A53008"/>
    <w:rsid w:val="00A5484E"/>
    <w:rsid w:val="00A7032B"/>
    <w:rsid w:val="00A7466B"/>
    <w:rsid w:val="00A8439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5709"/>
    <w:rsid w:val="00C22035"/>
    <w:rsid w:val="00C247D7"/>
    <w:rsid w:val="00C300F6"/>
    <w:rsid w:val="00C40A5D"/>
    <w:rsid w:val="00C40A98"/>
    <w:rsid w:val="00C61157"/>
    <w:rsid w:val="00C635C4"/>
    <w:rsid w:val="00C6601C"/>
    <w:rsid w:val="00C70A45"/>
    <w:rsid w:val="00C902A0"/>
    <w:rsid w:val="00CA1382"/>
    <w:rsid w:val="00CB049F"/>
    <w:rsid w:val="00CB7323"/>
    <w:rsid w:val="00CC3225"/>
    <w:rsid w:val="00CC32AB"/>
    <w:rsid w:val="00CD1D20"/>
    <w:rsid w:val="00CD28DD"/>
    <w:rsid w:val="00CE48A0"/>
    <w:rsid w:val="00CE7CCD"/>
    <w:rsid w:val="00CE7DAB"/>
    <w:rsid w:val="00D04144"/>
    <w:rsid w:val="00D112AA"/>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319D"/>
    <w:rsid w:val="00EC371D"/>
    <w:rsid w:val="00EE1087"/>
    <w:rsid w:val="00EE2B15"/>
    <w:rsid w:val="00F01514"/>
    <w:rsid w:val="00F0449E"/>
    <w:rsid w:val="00F05B49"/>
    <w:rsid w:val="00F144F2"/>
    <w:rsid w:val="00F20F9F"/>
    <w:rsid w:val="00F24439"/>
    <w:rsid w:val="00F34523"/>
    <w:rsid w:val="00F363B5"/>
    <w:rsid w:val="00F44940"/>
    <w:rsid w:val="00F45F5C"/>
    <w:rsid w:val="00F5259D"/>
    <w:rsid w:val="00F532C1"/>
    <w:rsid w:val="00F566F6"/>
    <w:rsid w:val="00F72155"/>
    <w:rsid w:val="00F842BB"/>
    <w:rsid w:val="00F916F2"/>
    <w:rsid w:val="00F936CE"/>
    <w:rsid w:val="00F93F1A"/>
    <w:rsid w:val="00F9631D"/>
    <w:rsid w:val="00FA1CA2"/>
    <w:rsid w:val="00FA4516"/>
    <w:rsid w:val="00FA5C20"/>
    <w:rsid w:val="00FB330F"/>
    <w:rsid w:val="00FB67E5"/>
    <w:rsid w:val="00FB7AA8"/>
    <w:rsid w:val="00FC2316"/>
    <w:rsid w:val="00FC3078"/>
    <w:rsid w:val="00FC3D0C"/>
    <w:rsid w:val="00FC55F0"/>
    <w:rsid w:val="00FC7252"/>
    <w:rsid w:val="00FC7501"/>
    <w:rsid w:val="00FE1D5A"/>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2.xml><?xml version="1.0" encoding="utf-8"?>
<ds:datastoreItem xmlns:ds="http://schemas.openxmlformats.org/officeDocument/2006/customXml" ds:itemID="{928ADB7B-679E-42CD-AA24-8EAE0F43F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C068E-D7BB-419E-A8EE-887128AD2B15}">
  <ds:schemaRef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175211D-6108-4978-89AA-F17279A1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5300</Words>
  <Characters>31273</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Dujková Kateřina</cp:lastModifiedBy>
  <cp:revision>6</cp:revision>
  <cp:lastPrinted>2023-08-22T05:03:00Z</cp:lastPrinted>
  <dcterms:created xsi:type="dcterms:W3CDTF">2024-11-27T07:40:00Z</dcterms:created>
  <dcterms:modified xsi:type="dcterms:W3CDTF">2025-02-17T12:51:00Z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