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809"/>
        <w:gridCol w:w="4363"/>
        <w:gridCol w:w="1397"/>
        <w:gridCol w:w="2556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VERLAG</w:t>
            </w:r>
          </w:p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DASHOFER</w:t>
            </w:r>
          </w:p>
        </w:tc>
        <w:tc>
          <w:tcPr>
            <w:tcW w:w="121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left="5180"/>
              <w:rPr>
                <w:sz w:val="32"/>
                <w:szCs w:val="32"/>
              </w:rPr>
            </w:pPr>
            <w:r>
              <w:rPr>
                <w:rStyle w:val="Other1"/>
                <w:sz w:val="32"/>
                <w:szCs w:val="32"/>
              </w:rPr>
              <w:t>Krycí list rozpočtu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Název stavby: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spacing w:line="293" w:lineRule="auto"/>
              <w:ind w:left="860" w:firstLine="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MěÚ - oprava šachtice u bývalé celnice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Objednatel: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Druh stavby: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oprava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Projektant: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Lokalita: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Český Těšín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tabs>
                <w:tab w:val="left" w:pos="1662"/>
              </w:tabs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Zhotovitel:</w:t>
            </w:r>
            <w:r>
              <w:rPr>
                <w:rStyle w:val="Other1"/>
                <w:sz w:val="17"/>
                <w:szCs w:val="17"/>
              </w:rPr>
              <w:tab/>
            </w:r>
            <w:r>
              <w:rPr>
                <w:rStyle w:val="Other1"/>
                <w:sz w:val="17"/>
                <w:szCs w:val="17"/>
                <w:lang w:val="en-US" w:eastAsia="en-US" w:bidi="en-US"/>
              </w:rPr>
              <w:t>BarnyTeams.ro.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3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27797252/CZ27797252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51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Začátek výstavby: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Konec</w:t>
            </w:r>
            <w:r>
              <w:rPr>
                <w:rStyle w:val="Other1"/>
                <w:sz w:val="17"/>
                <w:szCs w:val="17"/>
              </w:rPr>
              <w:t xml:space="preserve"> výstavby: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Položek: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3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22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číslo rozpočtu: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6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40/25</w:t>
            </w:r>
          </w:p>
        </w:tc>
        <w:tc>
          <w:tcPr>
            <w:tcW w:w="4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987" w:rsidRDefault="00E2757F" w:rsidP="00962064">
            <w:pPr>
              <w:pStyle w:val="Other10"/>
              <w:tabs>
                <w:tab w:val="left" w:pos="1648"/>
              </w:tabs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Zpracoval:</w:t>
            </w:r>
            <w:r>
              <w:rPr>
                <w:rStyle w:val="Other1"/>
                <w:sz w:val="17"/>
                <w:szCs w:val="17"/>
              </w:rPr>
              <w:tab/>
            </w:r>
            <w:r w:rsidR="00962064">
              <w:rPr>
                <w:rStyle w:val="Other1"/>
                <w:sz w:val="17"/>
                <w:szCs w:val="17"/>
              </w:rPr>
              <w:t>xxx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</w:t>
            </w:r>
            <w:r>
              <w:rPr>
                <w:rStyle w:val="Other1"/>
                <w:sz w:val="17"/>
                <w:szCs w:val="17"/>
              </w:rPr>
              <w:t>atum:</w:t>
            </w:r>
          </w:p>
        </w:tc>
        <w:tc>
          <w:tcPr>
            <w:tcW w:w="2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3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04.02.2025</w:t>
            </w:r>
          </w:p>
        </w:tc>
      </w:tr>
    </w:tbl>
    <w:p w:rsidR="000A4987" w:rsidRDefault="00E2757F">
      <w:pPr>
        <w:pStyle w:val="Heading110"/>
        <w:keepNext/>
        <w:keepLines/>
        <w:ind w:left="4760"/>
      </w:pPr>
      <w:bookmarkStart w:id="0" w:name="bookmark0"/>
      <w:r>
        <w:rPr>
          <w:rStyle w:val="Heading11"/>
          <w:b/>
          <w:bCs/>
        </w:rPr>
        <w:t>Rozpočtové náklady v Kč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246"/>
        <w:gridCol w:w="2239"/>
        <w:gridCol w:w="2362"/>
        <w:gridCol w:w="2246"/>
        <w:gridCol w:w="2160"/>
        <w:gridCol w:w="2268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ind w:firstLine="300"/>
              <w:jc w:val="both"/>
              <w:rPr>
                <w:sz w:val="36"/>
                <w:szCs w:val="36"/>
              </w:rPr>
            </w:pPr>
            <w:r>
              <w:rPr>
                <w:rStyle w:val="Other1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Základní rozpočtové náklady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 Doplňkové náklady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 Náklady na umístění stavby (NUS)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HSV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2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12 422,78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Práce přesčas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Zařízení staveniště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2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61 467,93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Bez pevné podl.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Mimostav. doprava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PSV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8 506,92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Kulturní památka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Územní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5 473,08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Provozní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"M"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1 043,00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7 437,00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z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Ostatní </w:t>
            </w:r>
            <w:r>
              <w:rPr>
                <w:rStyle w:val="Other1"/>
                <w:sz w:val="20"/>
                <w:szCs w:val="20"/>
              </w:rPr>
              <w:t>materiál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Přesun hmot a sutí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2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13 577,53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ZRN celkem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109 928,23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DN celkem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</w:tbl>
    <w:p w:rsidR="000A4987" w:rsidRDefault="000A49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246"/>
        <w:gridCol w:w="2160"/>
        <w:gridCol w:w="2268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DN celkem z obj.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celkem z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ORN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608" w:type="dxa"/>
            <w:gridSpan w:val="2"/>
            <w:vMerge/>
            <w:shd w:val="clear" w:color="auto" w:fill="auto"/>
          </w:tcPr>
          <w:p w:rsidR="000A4987" w:rsidRDefault="000A498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ORN celkem z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</w:tbl>
    <w:p w:rsidR="000A4987" w:rsidRDefault="000A4987">
      <w:pPr>
        <w:spacing w:after="17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2138"/>
        <w:gridCol w:w="2290"/>
        <w:gridCol w:w="2318"/>
        <w:gridCol w:w="2664"/>
        <w:gridCol w:w="1757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0%</w:t>
            </w:r>
          </w:p>
        </w:tc>
        <w:tc>
          <w:tcPr>
            <w:tcW w:w="1116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6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12%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12%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Celkem bez </w:t>
            </w:r>
            <w:r>
              <w:rPr>
                <w:rStyle w:val="Other1"/>
                <w:sz w:val="20"/>
                <w:szCs w:val="20"/>
              </w:rPr>
              <w:t>DPH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109 928,23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21%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109 928,23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21%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23 084,93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 včetně DPH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133 013,16</w:t>
            </w:r>
          </w:p>
        </w:tc>
      </w:tr>
    </w:tbl>
    <w:p w:rsidR="000A4987" w:rsidRDefault="000A4987">
      <w:pPr>
        <w:spacing w:after="17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5"/>
        <w:gridCol w:w="4608"/>
        <w:gridCol w:w="4435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spacing w:after="7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Projektant</w:t>
            </w:r>
          </w:p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spacing w:after="7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Objednatel</w:t>
            </w:r>
          </w:p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spacing w:after="7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Zhotovitel</w:t>
            </w:r>
          </w:p>
          <w:p w:rsidR="000A4987" w:rsidRDefault="00E2757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</w:tr>
    </w:tbl>
    <w:p w:rsidR="000A4987" w:rsidRDefault="00E2757F">
      <w:pPr>
        <w:pStyle w:val="Tablecaption10"/>
        <w:ind w:left="36"/>
      </w:pPr>
      <w:r>
        <w:rPr>
          <w:rStyle w:val="Tablecaption1"/>
          <w:i/>
          <w:iCs/>
        </w:rPr>
        <w:t>Poznámka:</w:t>
      </w:r>
    </w:p>
    <w:p w:rsidR="000A4987" w:rsidRDefault="00E2757F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619"/>
        <w:gridCol w:w="202"/>
        <w:gridCol w:w="972"/>
        <w:gridCol w:w="3614"/>
        <w:gridCol w:w="403"/>
        <w:gridCol w:w="1066"/>
        <w:gridCol w:w="986"/>
        <w:gridCol w:w="1210"/>
        <w:gridCol w:w="1188"/>
        <w:gridCol w:w="1166"/>
        <w:gridCol w:w="1080"/>
        <w:gridCol w:w="857"/>
        <w:gridCol w:w="1001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lastRenderedPageBreak/>
              <w:t>VERLAG DASHÓFER</w:t>
            </w:r>
          </w:p>
        </w:tc>
        <w:tc>
          <w:tcPr>
            <w:tcW w:w="13543" w:type="dxa"/>
            <w:gridSpan w:val="11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left="5060"/>
              <w:rPr>
                <w:sz w:val="26"/>
                <w:szCs w:val="26"/>
              </w:rPr>
            </w:pPr>
            <w:r>
              <w:rPr>
                <w:rStyle w:val="Other1"/>
                <w:sz w:val="26"/>
                <w:szCs w:val="26"/>
              </w:rPr>
              <w:t>Stavební rozpočet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Název stavby</w:t>
            </w: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MěÚ - oprava šachtice u bývalé celnice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Doba výstavby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Objednatel: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Druh stavby:</w:t>
            </w:r>
          </w:p>
        </w:tc>
        <w:tc>
          <w:tcPr>
            <w:tcW w:w="20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oprava</w:t>
            </w:r>
          </w:p>
        </w:tc>
        <w:tc>
          <w:tcPr>
            <w:tcW w:w="403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Začátek výstavby:</w:t>
            </w:r>
          </w:p>
        </w:tc>
        <w:tc>
          <w:tcPr>
            <w:tcW w:w="1210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Projektant:</w:t>
            </w:r>
          </w:p>
        </w:tc>
        <w:tc>
          <w:tcPr>
            <w:tcW w:w="1166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Lokalita:</w:t>
            </w:r>
          </w:p>
        </w:tc>
        <w:tc>
          <w:tcPr>
            <w:tcW w:w="20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Český Těšín</w:t>
            </w:r>
          </w:p>
        </w:tc>
        <w:tc>
          <w:tcPr>
            <w:tcW w:w="403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Konec výstavby:</w:t>
            </w:r>
          </w:p>
        </w:tc>
        <w:tc>
          <w:tcPr>
            <w:tcW w:w="1210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Zhotovitel: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Barny Team s.r.o</w:t>
            </w:r>
          </w:p>
        </w:tc>
        <w:tc>
          <w:tcPr>
            <w:tcW w:w="1080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JKSO:</w:t>
            </w:r>
          </w:p>
        </w:tc>
        <w:tc>
          <w:tcPr>
            <w:tcW w:w="20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Zpracováno dne: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04.02.2025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Zpracoval: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0A4987" w:rsidRDefault="00962064">
            <w:pPr>
              <w:pStyle w:val="Other10"/>
              <w:framePr w:w="14681" w:h="8417" w:vSpace="338" w:wrap="notBeside" w:vAnchor="text" w:hAnchor="text" w:y="1"/>
            </w:pPr>
            <w:r>
              <w:t>xxx</w:t>
            </w:r>
          </w:p>
        </w:tc>
        <w:tc>
          <w:tcPr>
            <w:tcW w:w="1080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</w:rPr>
              <w:t>Objekt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Kód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Zkrácený popis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200"/>
            </w:pPr>
            <w:r>
              <w:rPr>
                <w:rStyle w:val="Other1"/>
                <w:b/>
                <w:bCs/>
              </w:rPr>
              <w:t>Množství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center"/>
            </w:pPr>
            <w:r>
              <w:rPr>
                <w:rStyle w:val="Other1"/>
              </w:rPr>
              <w:t>Cena/MJ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center"/>
            </w:pPr>
            <w:r>
              <w:rPr>
                <w:rStyle w:val="Other1"/>
                <w:b/>
                <w:bCs/>
              </w:rPr>
              <w:t>Náklady (Kč)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center"/>
            </w:pPr>
            <w:r>
              <w:rPr>
                <w:rStyle w:val="Other1"/>
              </w:rPr>
              <w:t>Hmotnost (t)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200"/>
            </w:pPr>
            <w:r>
              <w:rPr>
                <w:rStyle w:val="Other1"/>
                <w:b/>
                <w:bCs/>
              </w:rPr>
              <w:t>Cenová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u w:val="single"/>
              </w:rPr>
              <w:t>Rozměry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</w:pPr>
            <w:r>
              <w:rPr>
                <w:rStyle w:val="Other1"/>
              </w:rPr>
              <w:t>(Kč)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280"/>
            </w:pPr>
            <w:r>
              <w:rPr>
                <w:rStyle w:val="Other1"/>
                <w:b/>
                <w:bCs/>
              </w:rPr>
              <w:t>Dodávka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20"/>
            </w:pPr>
            <w:r>
              <w:rPr>
                <w:rStyle w:val="Other1"/>
                <w:b/>
                <w:bCs/>
              </w:rPr>
              <w:t>Montáž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00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Jednot. ,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right="200"/>
              <w:jc w:val="right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140"/>
            </w:pPr>
            <w:r>
              <w:rPr>
                <w:rStyle w:val="Other1"/>
                <w:b/>
                <w:bCs/>
              </w:rPr>
              <w:t>soustava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Přípravné a přidružené práce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  <w:b/>
                <w:bCs/>
              </w:rPr>
              <w:t>1 116,30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</w:rPr>
              <w:t>12 590,32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</w:rPr>
              <w:t>13 706,62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8,82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460030081R00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Řezání spáry v asfaltu nebo betonu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12,50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</w:pPr>
            <w:r>
              <w:rPr>
                <w:rStyle w:val="Other1"/>
              </w:rPr>
              <w:t>256,00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1 043,00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2 157,00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3 200,00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113107220RAC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Odstranění asfaltobetonové vozovky, pl. do 50 m2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m2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9,80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855,01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73,30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8 305,79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8 379,10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0,90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8,82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3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979086213R00</w:t>
            </w:r>
          </w:p>
        </w:tc>
        <w:tc>
          <w:tcPr>
            <w:tcW w:w="4017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Nakládání</w:t>
            </w:r>
            <w:r>
              <w:rPr>
                <w:rStyle w:val="Other1"/>
              </w:rPr>
              <w:t xml:space="preserve"> vybouraných hmot na dopravní prostředek t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2,50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851,01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2 127,53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2 127,53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13</w:t>
            </w:r>
          </w:p>
        </w:tc>
        <w:tc>
          <w:tcPr>
            <w:tcW w:w="972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>Hloubené vykopávky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0,00</w:t>
            </w:r>
          </w:p>
        </w:tc>
        <w:tc>
          <w:tcPr>
            <w:tcW w:w="1188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30 338,40</w:t>
            </w:r>
          </w:p>
        </w:tc>
        <w:tc>
          <w:tcPr>
            <w:tcW w:w="1166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30 338,40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  <w:b/>
                <w:bCs/>
                <w:shd w:val="clear" w:color="auto" w:fill="CCCCCC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460200143RT1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Výkop strojní hor.3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11,00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</w:pPr>
            <w:r>
              <w:rPr>
                <w:rStyle w:val="Other1"/>
              </w:rPr>
              <w:t>480,00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5 280,00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5 280,00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 xml:space="preserve">0,00 RTS II / </w:t>
            </w:r>
            <w:r>
              <w:rPr>
                <w:rStyle w:val="Other1"/>
              </w:rPr>
              <w:t>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139601102R00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Ruční výkop jam, rýh a šachet v hornině tř. 3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m3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3,60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</w:pPr>
            <w:r>
              <w:rPr>
                <w:rStyle w:val="Other1"/>
              </w:rPr>
              <w:t>1 550,00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5 580,00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5 580,00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162303111R00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Vodorovné přemíst.výkopku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m3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14,60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</w:pPr>
            <w:r>
              <w:rPr>
                <w:rStyle w:val="Other1"/>
              </w:rPr>
              <w:t>204,00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2 978,40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2 978,40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7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123100010RA0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Přistavení kontejneru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soub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5,00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</w:pPr>
            <w:r>
              <w:rPr>
                <w:rStyle w:val="Other1"/>
              </w:rPr>
              <w:t>3 300,00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16 500,00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16 500,00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24</w:t>
            </w:r>
          </w:p>
        </w:tc>
        <w:tc>
          <w:tcPr>
            <w:tcW w:w="972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>Studny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  <w:shd w:val="clear" w:color="auto" w:fill="CCCCCC"/>
              </w:rPr>
              <w:t>11 323,53</w:t>
            </w:r>
          </w:p>
        </w:tc>
        <w:tc>
          <w:tcPr>
            <w:tcW w:w="1188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12 854,48</w:t>
            </w:r>
          </w:p>
        </w:tc>
        <w:tc>
          <w:tcPr>
            <w:tcW w:w="1166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24 178,01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  <w:b/>
                <w:bCs/>
                <w:shd w:val="clear" w:color="auto" w:fill="CCCCCC"/>
              </w:rPr>
              <w:t>2,60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8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242111113R00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Osazeni skruží celých DN 1000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1 891,00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30,39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1 860,61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1 891,00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0,02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0,02 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617451312R00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Skruž kónus - montáž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1 975,00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80"/>
              <w:jc w:val="both"/>
            </w:pPr>
            <w:r>
              <w:rPr>
                <w:rStyle w:val="Other1"/>
              </w:rPr>
              <w:t>549,99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1 425,01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1 975,00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242111111R00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Zhotovení dna šachtice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8 500,00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80"/>
              <w:jc w:val="both"/>
            </w:pPr>
            <w:r>
              <w:rPr>
                <w:rStyle w:val="Other1"/>
              </w:rPr>
              <w:t>119,54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8 380,46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8 500,00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11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00572100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Skruž betonová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1 560,00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 xml:space="preserve">1 </w:t>
            </w:r>
            <w:r>
              <w:rPr>
                <w:rStyle w:val="Other1"/>
              </w:rPr>
              <w:t>560,00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1 560,00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12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00572100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Kónus betonový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2 030,00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2 030,00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2 030,00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13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00572100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Poklop D400 litina,bez odvětrání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3 871,00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3 871,00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3 871,00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14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00572100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Vyrovnávací prstenec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216,00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80"/>
              <w:jc w:val="both"/>
            </w:pPr>
            <w:r>
              <w:rPr>
                <w:rStyle w:val="Other1"/>
              </w:rPr>
              <w:t>216,00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216,00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15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242321110RT3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Obbetonování potrubí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soub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4 135,01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2 946,61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1 188,40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4 135,01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2,53</w:t>
            </w:r>
          </w:p>
        </w:tc>
        <w:tc>
          <w:tcPr>
            <w:tcW w:w="857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2,53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</w:rPr>
              <w:t>45</w:t>
            </w:r>
          </w:p>
        </w:tc>
        <w:tc>
          <w:tcPr>
            <w:tcW w:w="972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17" w:type="dxa"/>
            <w:gridSpan w:val="2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Podkladní a vedlejší konstrukce (kromě vozovek a</w:t>
            </w: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  <w:b/>
                <w:bCs/>
              </w:rPr>
              <w:t>1 025,94</w:t>
            </w:r>
          </w:p>
        </w:tc>
        <w:tc>
          <w:tcPr>
            <w:tcW w:w="1188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171,26</w:t>
            </w:r>
          </w:p>
        </w:tc>
        <w:tc>
          <w:tcPr>
            <w:tcW w:w="1166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  <w:b/>
                <w:bCs/>
              </w:rPr>
              <w:t>1 197,20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14,60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16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457552111R00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Vrstvy ze strusk.štěrkoviny se zhutněním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m3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40"/>
              <w:jc w:val="both"/>
            </w:pPr>
            <w:r>
              <w:rPr>
                <w:rStyle w:val="Other1"/>
              </w:rPr>
              <w:t>14,60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82,00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1 025,94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171,26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1 197,20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14,60 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721</w:t>
            </w:r>
          </w:p>
        </w:tc>
        <w:tc>
          <w:tcPr>
            <w:tcW w:w="3614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Vnitřní kanalizace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  <w:b/>
                <w:bCs/>
              </w:rPr>
              <w:t>8 506,92</w:t>
            </w:r>
          </w:p>
        </w:tc>
        <w:tc>
          <w:tcPr>
            <w:tcW w:w="1188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  <w:b/>
                <w:bCs/>
              </w:rPr>
              <w:t>5 473,08</w:t>
            </w:r>
          </w:p>
        </w:tc>
        <w:tc>
          <w:tcPr>
            <w:tcW w:w="1166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</w:rPr>
              <w:t>13 980,00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  <w:b/>
                <w:bCs/>
              </w:rPr>
              <w:t>0,03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17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721176225R00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 xml:space="preserve">Potrubí KG svodné </w:t>
            </w:r>
            <w:r>
              <w:rPr>
                <w:rStyle w:val="Other1"/>
              </w:rPr>
              <w:t>(ležaté) v zemi D 200 x 4,9 mm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5,00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</w:pPr>
            <w:r>
              <w:rPr>
                <w:rStyle w:val="Other1"/>
              </w:rPr>
              <w:t>802,00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2 639,50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1 370,50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4 010,00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0,02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18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721170957R00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Propojováni potrubí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soub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3 970,00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2 259,38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1 710,62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3 970,00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19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721170912R00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Monitoring potrubí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kus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2,00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center"/>
            </w:pPr>
            <w:r>
              <w:rPr>
                <w:rStyle w:val="Other1"/>
              </w:rPr>
              <w:t xml:space="preserve">3 </w:t>
            </w:r>
            <w:r>
              <w:rPr>
                <w:rStyle w:val="Other1"/>
              </w:rPr>
              <w:t>000,00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60"/>
              <w:jc w:val="both"/>
            </w:pPr>
            <w:r>
              <w:rPr>
                <w:rStyle w:val="Other1"/>
              </w:rPr>
              <w:t>3 608,04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2 391,96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6 000,00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0,00 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>96</w:t>
            </w:r>
          </w:p>
        </w:tc>
        <w:tc>
          <w:tcPr>
            <w:tcW w:w="3614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>Bourání konstrukcí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0,00</w:t>
            </w:r>
          </w:p>
        </w:tc>
        <w:tc>
          <w:tcPr>
            <w:tcW w:w="1188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15 078,00</w:t>
            </w:r>
          </w:p>
        </w:tc>
        <w:tc>
          <w:tcPr>
            <w:tcW w:w="1166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  <w:shd w:val="clear" w:color="auto" w:fill="CCCCCC"/>
              </w:rPr>
              <w:t>15 078,00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  <w:shd w:val="clear" w:color="auto" w:fill="CCCCCC"/>
              </w:rPr>
              <w:t>5,04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20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961100016RA0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Bouráni konstrukci z betonu</w:t>
            </w:r>
          </w:p>
        </w:tc>
        <w:tc>
          <w:tcPr>
            <w:tcW w:w="40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m3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2,10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340"/>
            </w:pPr>
            <w:r>
              <w:rPr>
                <w:rStyle w:val="Other1"/>
              </w:rPr>
              <w:t>7 180,00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15 078,00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15 078,00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  <w:jc w:val="both"/>
            </w:pPr>
            <w:r>
              <w:rPr>
                <w:rStyle w:val="Other1"/>
              </w:rPr>
              <w:t>2,40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</w:pPr>
            <w:r>
              <w:rPr>
                <w:rStyle w:val="Other1"/>
              </w:rPr>
              <w:t>5,04 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>H01</w:t>
            </w:r>
          </w:p>
        </w:tc>
        <w:tc>
          <w:tcPr>
            <w:tcW w:w="3614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  <w:shd w:val="clear" w:color="auto" w:fill="CCCCCC"/>
              </w:rPr>
              <w:t xml:space="preserve">Budovy občanské </w:t>
            </w:r>
            <w:r>
              <w:rPr>
                <w:rStyle w:val="Other1"/>
                <w:b/>
                <w:bCs/>
                <w:shd w:val="clear" w:color="auto" w:fill="CCCCCC"/>
              </w:rPr>
              <w:t>výstavby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  <w:b/>
                <w:bCs/>
              </w:rPr>
              <w:t>1 250,00</w:t>
            </w:r>
          </w:p>
        </w:tc>
        <w:tc>
          <w:tcPr>
            <w:tcW w:w="1166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  <w:b/>
                <w:bCs/>
              </w:rPr>
              <w:t>1 250,00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21</w:t>
            </w:r>
          </w:p>
        </w:tc>
        <w:tc>
          <w:tcPr>
            <w:tcW w:w="619" w:type="dxa"/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998011005R00</w:t>
            </w:r>
          </w:p>
        </w:tc>
        <w:tc>
          <w:tcPr>
            <w:tcW w:w="3614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Přesun hmot a porn stavební práce</w:t>
            </w:r>
          </w:p>
        </w:tc>
        <w:tc>
          <w:tcPr>
            <w:tcW w:w="403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soub</w:t>
            </w:r>
          </w:p>
        </w:tc>
        <w:tc>
          <w:tcPr>
            <w:tcW w:w="10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72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98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center"/>
            </w:pPr>
            <w:r>
              <w:rPr>
                <w:rStyle w:val="Other1"/>
              </w:rPr>
              <w:t>1 250,00</w:t>
            </w:r>
          </w:p>
        </w:tc>
        <w:tc>
          <w:tcPr>
            <w:tcW w:w="121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20"/>
              <w:jc w:val="both"/>
            </w:pPr>
            <w:r>
              <w:rPr>
                <w:rStyle w:val="Other1"/>
              </w:rPr>
              <w:t>1 250,00</w:t>
            </w:r>
          </w:p>
        </w:tc>
        <w:tc>
          <w:tcPr>
            <w:tcW w:w="1166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540"/>
              <w:jc w:val="both"/>
            </w:pPr>
            <w:r>
              <w:rPr>
                <w:rStyle w:val="Other1"/>
              </w:rPr>
              <w:t>1 250,00</w:t>
            </w:r>
          </w:p>
        </w:tc>
        <w:tc>
          <w:tcPr>
            <w:tcW w:w="1080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  <w:b/>
                <w:bCs/>
              </w:rPr>
              <w:t>S</w:t>
            </w:r>
          </w:p>
        </w:tc>
        <w:tc>
          <w:tcPr>
            <w:tcW w:w="972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b/>
                <w:bCs/>
              </w:rPr>
              <w:t>Přesuny sutí</w:t>
            </w:r>
          </w:p>
        </w:tc>
        <w:tc>
          <w:tcPr>
            <w:tcW w:w="403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1188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</w:rPr>
              <w:t>10 200,00</w:t>
            </w:r>
          </w:p>
        </w:tc>
        <w:tc>
          <w:tcPr>
            <w:tcW w:w="1166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  <w:b/>
                <w:bCs/>
              </w:rPr>
              <w:t>10 200,00</w:t>
            </w:r>
          </w:p>
        </w:tc>
        <w:tc>
          <w:tcPr>
            <w:tcW w:w="1080" w:type="dxa"/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CCCCCC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  <w:u w:val="single"/>
              </w:rPr>
              <w:t>22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0A4987">
            <w:pPr>
              <w:framePr w:w="14681" w:h="8417" w:vSpace="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both"/>
            </w:pPr>
            <w:r>
              <w:rPr>
                <w:rStyle w:val="Other1"/>
              </w:rPr>
              <w:t>979087001R00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Poplatek za skládku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t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40"/>
              <w:jc w:val="both"/>
            </w:pPr>
            <w:r>
              <w:rPr>
                <w:rStyle w:val="Other1"/>
              </w:rPr>
              <w:t>20,00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80"/>
            </w:pPr>
            <w:r>
              <w:rPr>
                <w:rStyle w:val="Other1"/>
              </w:rPr>
              <w:t>510,00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84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10 200,00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10 200,00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ind w:firstLine="620"/>
            </w:pPr>
            <w:r>
              <w:rPr>
                <w:rStyle w:val="Other1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81" w:h="8417" w:vSpace="338" w:wrap="notBeside" w:vAnchor="text" w:hAnchor="text" w:y="1"/>
            </w:pPr>
            <w:r>
              <w:rPr>
                <w:rStyle w:val="Other1"/>
              </w:rPr>
              <w:t>RTS 11/2021</w:t>
            </w:r>
          </w:p>
        </w:tc>
      </w:tr>
    </w:tbl>
    <w:p w:rsidR="000A4987" w:rsidRDefault="00E2757F">
      <w:pPr>
        <w:pStyle w:val="Tablecaption10"/>
        <w:framePr w:w="626" w:h="166" w:hSpace="14055" w:wrap="notBeside" w:vAnchor="text" w:hAnchor="text" w:x="59" w:y="8591"/>
        <w:jc w:val="both"/>
      </w:pPr>
      <w:r>
        <w:rPr>
          <w:rStyle w:val="Tablecaption1"/>
          <w:i/>
          <w:iCs/>
        </w:rPr>
        <w:t>Poznámka</w:t>
      </w:r>
    </w:p>
    <w:p w:rsidR="000A4987" w:rsidRDefault="00E2757F">
      <w:pPr>
        <w:pStyle w:val="Tablecaption10"/>
        <w:framePr w:w="619" w:h="194" w:hSpace="14062" w:wrap="notBeside" w:vAnchor="text" w:hAnchor="text" w:x="8223" w:y="8389"/>
        <w:rPr>
          <w:sz w:val="15"/>
          <w:szCs w:val="15"/>
        </w:rPr>
      </w:pPr>
      <w:r>
        <w:rPr>
          <w:rStyle w:val="Tablecaption1"/>
          <w:b/>
          <w:bCs/>
          <w:sz w:val="15"/>
          <w:szCs w:val="15"/>
        </w:rPr>
        <w:t>Celkem:</w:t>
      </w:r>
    </w:p>
    <w:p w:rsidR="000A4987" w:rsidRDefault="00E2757F">
      <w:pPr>
        <w:pStyle w:val="Tablecaption10"/>
        <w:framePr w:w="799" w:h="194" w:hSpace="13882" w:wrap="notBeside" w:vAnchor="text" w:hAnchor="text" w:x="10959" w:y="8403"/>
        <w:rPr>
          <w:sz w:val="15"/>
          <w:szCs w:val="15"/>
        </w:rPr>
      </w:pPr>
      <w:r>
        <w:rPr>
          <w:rStyle w:val="Tablecaption1"/>
          <w:b/>
          <w:bCs/>
          <w:sz w:val="15"/>
          <w:szCs w:val="15"/>
        </w:rPr>
        <w:t>109 928,23</w:t>
      </w:r>
    </w:p>
    <w:p w:rsidR="000A4987" w:rsidRDefault="00E2757F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7805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VERLAG</w:t>
            </w:r>
          </w:p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DASHÓFER</w:t>
            </w:r>
          </w:p>
        </w:tc>
        <w:tc>
          <w:tcPr>
            <w:tcW w:w="7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jc w:val="right"/>
              <w:rPr>
                <w:sz w:val="32"/>
                <w:szCs w:val="32"/>
              </w:rPr>
            </w:pPr>
            <w:r>
              <w:rPr>
                <w:rStyle w:val="Other1"/>
                <w:sz w:val="32"/>
                <w:szCs w:val="32"/>
              </w:rPr>
              <w:t>Krycí list rozpočtu</w:t>
            </w:r>
          </w:p>
        </w:tc>
      </w:tr>
    </w:tbl>
    <w:p w:rsidR="000A4987" w:rsidRDefault="000A4987">
      <w:pPr>
        <w:spacing w:after="5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15"/>
        <w:gridCol w:w="4421"/>
        <w:gridCol w:w="1858"/>
        <w:gridCol w:w="2131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Název stavby: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firstLine="3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Asfaltování celnice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firstLine="7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Objednatel: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Druh stavby: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3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oprava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7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Projektant: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131" w:type="dxa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Lokalita: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3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Český Těšín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tabs>
                <w:tab w:val="left" w:pos="2155"/>
              </w:tabs>
              <w:ind w:firstLine="7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Zhotovitel:</w:t>
            </w:r>
            <w:r>
              <w:rPr>
                <w:rStyle w:val="Other1"/>
                <w:sz w:val="17"/>
                <w:szCs w:val="17"/>
              </w:rPr>
              <w:tab/>
              <w:t>Barny Team s.r.o.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27797252/cz27797252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Začátek výstavby:</w:t>
            </w:r>
          </w:p>
        </w:tc>
        <w:tc>
          <w:tcPr>
            <w:tcW w:w="2815" w:type="dxa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7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Konec výstavby: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Položek: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5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Číslo rozpočtu:</w:t>
            </w:r>
          </w:p>
        </w:tc>
        <w:tc>
          <w:tcPr>
            <w:tcW w:w="2815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38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39/25</w:t>
            </w:r>
          </w:p>
        </w:tc>
        <w:tc>
          <w:tcPr>
            <w:tcW w:w="4421" w:type="dxa"/>
            <w:shd w:val="clear" w:color="auto" w:fill="auto"/>
            <w:vAlign w:val="bottom"/>
          </w:tcPr>
          <w:p w:rsidR="000A4987" w:rsidRDefault="00E2757F" w:rsidP="00962064">
            <w:pPr>
              <w:pStyle w:val="Other10"/>
              <w:tabs>
                <w:tab w:val="left" w:pos="2148"/>
              </w:tabs>
              <w:ind w:firstLine="7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Zpracoval:</w:t>
            </w:r>
            <w:r>
              <w:rPr>
                <w:rStyle w:val="Other1"/>
                <w:sz w:val="17"/>
                <w:szCs w:val="17"/>
              </w:rPr>
              <w:tab/>
            </w:r>
            <w:r w:rsidR="00962064">
              <w:rPr>
                <w:rStyle w:val="Other1"/>
                <w:sz w:val="17"/>
                <w:szCs w:val="17"/>
              </w:rPr>
              <w:t>xxx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</w:t>
            </w:r>
            <w:r>
              <w:rPr>
                <w:rStyle w:val="Other1"/>
                <w:sz w:val="17"/>
                <w:szCs w:val="17"/>
              </w:rPr>
              <w:t>atum: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04.02.2025</w:t>
            </w:r>
          </w:p>
        </w:tc>
      </w:tr>
    </w:tbl>
    <w:p w:rsidR="000A4987" w:rsidRDefault="000A4987">
      <w:pPr>
        <w:spacing w:after="159" w:line="1" w:lineRule="exact"/>
      </w:pPr>
    </w:p>
    <w:p w:rsidR="000A4987" w:rsidRDefault="00E2757F">
      <w:pPr>
        <w:pStyle w:val="Heading110"/>
        <w:keepNext/>
        <w:keepLines/>
        <w:ind w:left="4780"/>
      </w:pPr>
      <w:bookmarkStart w:id="1" w:name="bookmark2"/>
      <w:r>
        <w:rPr>
          <w:rStyle w:val="Heading11"/>
          <w:b/>
          <w:bCs/>
          <w:u w:val="single"/>
        </w:rPr>
        <w:t>Rozpočtové náklady v Kč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253"/>
        <w:gridCol w:w="2239"/>
        <w:gridCol w:w="972"/>
        <w:gridCol w:w="1382"/>
        <w:gridCol w:w="2246"/>
        <w:gridCol w:w="893"/>
        <w:gridCol w:w="1274"/>
        <w:gridCol w:w="2268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ind w:firstLine="300"/>
              <w:jc w:val="both"/>
              <w:rPr>
                <w:sz w:val="36"/>
                <w:szCs w:val="36"/>
              </w:rPr>
            </w:pPr>
            <w:r>
              <w:rPr>
                <w:rStyle w:val="Other1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Základní rozpočtové náklady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jc w:val="center"/>
              <w:rPr>
                <w:sz w:val="36"/>
                <w:szCs w:val="36"/>
              </w:rPr>
            </w:pPr>
            <w:r>
              <w:rPr>
                <w:rStyle w:val="Other1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Doplňkové náklady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jc w:val="center"/>
              <w:rPr>
                <w:sz w:val="48"/>
                <w:szCs w:val="48"/>
              </w:rPr>
            </w:pPr>
            <w:r>
              <w:rPr>
                <w:rStyle w:val="Other1"/>
                <w:sz w:val="48"/>
                <w:szCs w:val="48"/>
              </w:rPr>
              <w:t>c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Náklady na </w:t>
            </w:r>
            <w:r>
              <w:rPr>
                <w:rStyle w:val="Other1"/>
                <w:sz w:val="20"/>
                <w:szCs w:val="20"/>
              </w:rPr>
              <w:t>umístění stavby (NUS)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HSV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7 261,51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Práce přesčas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Zařízení staveniště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3 222,17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Bez pevné podl.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Mimostav. doprava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PSV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Kulturní památka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Územní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Provozní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"M"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z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Ostatní materiál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Přesun hmot a sutí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3 050,00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ZRN celkem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13 533,68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DN celkem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3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DN celkem z obj.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celkem z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85" w:type="dxa"/>
            <w:gridSpan w:val="3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ORN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985" w:type="dxa"/>
            <w:gridSpan w:val="6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ORN celkem z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</w:tbl>
    <w:p w:rsidR="000A4987" w:rsidRDefault="000A4987">
      <w:pPr>
        <w:spacing w:after="15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081"/>
        <w:gridCol w:w="2354"/>
        <w:gridCol w:w="2246"/>
        <w:gridCol w:w="2722"/>
        <w:gridCol w:w="1706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0%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ind w:left="16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90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12%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ind w:left="16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12%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 bez DPH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13 533,68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21%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13 533,68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21%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2 842,07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 včetně DPH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16 375,75</w:t>
            </w:r>
          </w:p>
        </w:tc>
      </w:tr>
    </w:tbl>
    <w:p w:rsidR="000A4987" w:rsidRDefault="000A4987">
      <w:pPr>
        <w:spacing w:after="15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4601"/>
        <w:gridCol w:w="4442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Projektant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Objednatel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Zhotovitel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</w:tr>
    </w:tbl>
    <w:p w:rsidR="000A4987" w:rsidRDefault="00E2757F">
      <w:pPr>
        <w:pStyle w:val="Tablecaption10"/>
        <w:ind w:left="29"/>
      </w:pPr>
      <w:r>
        <w:rPr>
          <w:rStyle w:val="Tablecaption1"/>
          <w:i/>
          <w:iCs/>
        </w:rPr>
        <w:t>Poznámka:</w:t>
      </w:r>
      <w:r>
        <w:br w:type="page"/>
      </w:r>
    </w:p>
    <w:p w:rsidR="000A4987" w:rsidRDefault="00E2757F">
      <w:pPr>
        <w:pStyle w:val="Bodytext1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margin">
                  <wp:posOffset>393065</wp:posOffset>
                </wp:positionV>
                <wp:extent cx="763270" cy="3016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987" w:rsidRDefault="00E2757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VERLAG</w:t>
                            </w:r>
                          </w:p>
                          <w:p w:rsidR="000A4987" w:rsidRDefault="00E2757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DASHÓFER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25pt;margin-top:30.949999999999999pt;width:60.100000000000001pt;height:23.7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VERLAG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DASHÓFER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Bodytext1"/>
        </w:rPr>
        <w:t>Stavební rozpočet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3535"/>
        <w:gridCol w:w="3190"/>
        <w:gridCol w:w="1598"/>
        <w:gridCol w:w="1267"/>
        <w:gridCol w:w="1512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</w:pPr>
            <w:r>
              <w:rPr>
                <w:rStyle w:val="Other1"/>
              </w:rPr>
              <w:t>Název stavby: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firstLine="6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Asfaltování celnice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ind w:left="1380"/>
            </w:pPr>
            <w:r>
              <w:rPr>
                <w:rStyle w:val="Other1"/>
              </w:rPr>
              <w:t>Doba výstavby: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jc w:val="center"/>
            </w:pPr>
            <w:r>
              <w:rPr>
                <w:rStyle w:val="Other1"/>
              </w:rPr>
              <w:t>Objednatel: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</w:pPr>
            <w:r>
              <w:rPr>
                <w:rStyle w:val="Other1"/>
              </w:rPr>
              <w:t>Druh stavby: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640"/>
              <w:jc w:val="both"/>
            </w:pPr>
            <w:r>
              <w:rPr>
                <w:rStyle w:val="Other1"/>
              </w:rPr>
              <w:t>oprava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left="1380"/>
            </w:pPr>
            <w:r>
              <w:rPr>
                <w:rStyle w:val="Other1"/>
              </w:rPr>
              <w:t>Začátek výstavby:</w:t>
            </w:r>
          </w:p>
        </w:tc>
        <w:tc>
          <w:tcPr>
            <w:tcW w:w="1598" w:type="dxa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20"/>
            </w:pPr>
            <w:r>
              <w:rPr>
                <w:rStyle w:val="Other1"/>
              </w:rPr>
              <w:t>Projektant:</w:t>
            </w:r>
          </w:p>
        </w:tc>
        <w:tc>
          <w:tcPr>
            <w:tcW w:w="1512" w:type="dxa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987" w:rsidRDefault="00E2757F">
            <w:pPr>
              <w:pStyle w:val="Other10"/>
            </w:pPr>
            <w:r>
              <w:rPr>
                <w:rStyle w:val="Other1"/>
              </w:rPr>
              <w:t>Lokalita: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640"/>
            </w:pPr>
            <w:r>
              <w:rPr>
                <w:rStyle w:val="Other1"/>
              </w:rPr>
              <w:t>Český Těšín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left="1380"/>
            </w:pPr>
            <w:r>
              <w:rPr>
                <w:rStyle w:val="Other1"/>
              </w:rPr>
              <w:t>Konec výstavby:</w:t>
            </w:r>
          </w:p>
        </w:tc>
        <w:tc>
          <w:tcPr>
            <w:tcW w:w="1598" w:type="dxa"/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20"/>
            </w:pPr>
            <w:r>
              <w:rPr>
                <w:rStyle w:val="Other1"/>
              </w:rPr>
              <w:t>Zhotovitel: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A4987" w:rsidRDefault="00E2757F">
            <w:pPr>
              <w:pStyle w:val="Other10"/>
              <w:ind w:firstLine="240"/>
            </w:pPr>
            <w:r>
              <w:rPr>
                <w:rStyle w:val="Other1"/>
              </w:rPr>
              <w:t>Barny Team s.r.o.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</w:pPr>
            <w:r>
              <w:rPr>
                <w:rStyle w:val="Other1"/>
              </w:rPr>
              <w:t>JKSO: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0A4987">
            <w:pPr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left="1380"/>
            </w:pPr>
            <w:r>
              <w:rPr>
                <w:rStyle w:val="Other1"/>
              </w:rPr>
              <w:t>Zpracováno dne: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540"/>
            </w:pPr>
            <w:r>
              <w:rPr>
                <w:rStyle w:val="Other1"/>
              </w:rPr>
              <w:t>04.02.2025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ind w:firstLine="220"/>
            </w:pPr>
            <w:r>
              <w:rPr>
                <w:rStyle w:val="Other1"/>
              </w:rPr>
              <w:t>Zpracoval: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4987" w:rsidRDefault="00962064">
            <w:pPr>
              <w:pStyle w:val="Other10"/>
              <w:ind w:firstLine="240"/>
            </w:pPr>
            <w:r>
              <w:t>xxx</w:t>
            </w:r>
            <w:bookmarkStart w:id="2" w:name="_GoBack"/>
            <w:bookmarkEnd w:id="2"/>
          </w:p>
        </w:tc>
      </w:tr>
    </w:tbl>
    <w:p w:rsidR="000A4987" w:rsidRDefault="000A4987">
      <w:pPr>
        <w:spacing w:after="59" w:line="1" w:lineRule="exact"/>
      </w:pPr>
    </w:p>
    <w:p w:rsidR="000A4987" w:rsidRDefault="000A49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670"/>
        <w:gridCol w:w="1267"/>
        <w:gridCol w:w="2678"/>
        <w:gridCol w:w="432"/>
        <w:gridCol w:w="1152"/>
        <w:gridCol w:w="1073"/>
        <w:gridCol w:w="1354"/>
        <w:gridCol w:w="1382"/>
        <w:gridCol w:w="1116"/>
        <w:gridCol w:w="1145"/>
        <w:gridCol w:w="936"/>
        <w:gridCol w:w="1058"/>
      </w:tblGrid>
      <w:tr w:rsidR="000A498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Objekt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Kód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Zkrácený popis </w:t>
            </w:r>
            <w:r>
              <w:rPr>
                <w:rStyle w:val="Other1"/>
                <w:sz w:val="17"/>
                <w:szCs w:val="17"/>
                <w:u w:val="single"/>
              </w:rPr>
              <w:t>Rozměry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MJ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2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Množství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spacing w:line="257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Cena/MJ (Kč)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Náklady (Kč)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Hmotnost (t)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Cenová soustava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3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Dodávka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Montáž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right="34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Celkem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2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Jednot.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Celkem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0A4987">
            <w:pPr>
              <w:framePr w:w="14602" w:h="2074" w:vSpace="338" w:wrap="notBeside" w:vAnchor="text" w:hAnchor="text" w:x="40" w:y="1"/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13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Hloubené vykopávky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1 850,00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1 850,00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979087001R00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Přípravy před asfaltováním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soub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1,00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360"/>
            </w:pPr>
            <w:r>
              <w:rPr>
                <w:rStyle w:val="Other1"/>
              </w:rPr>
              <w:t>1 850,00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</w:pPr>
            <w:r>
              <w:rPr>
                <w:rStyle w:val="Other1"/>
              </w:rPr>
              <w:t>1 850,00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420"/>
              <w:jc w:val="both"/>
            </w:pPr>
            <w:r>
              <w:rPr>
                <w:rStyle w:val="Other1"/>
              </w:rPr>
              <w:t>1 850,00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6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670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57</w:t>
            </w:r>
          </w:p>
        </w:tc>
        <w:tc>
          <w:tcPr>
            <w:tcW w:w="2678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Kryty pozemních komunikací, letíš</w:t>
            </w:r>
          </w:p>
        </w:tc>
        <w:tc>
          <w:tcPr>
            <w:tcW w:w="432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7 261,51</w:t>
            </w:r>
          </w:p>
        </w:tc>
        <w:tc>
          <w:tcPr>
            <w:tcW w:w="1382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3 222,17</w:t>
            </w:r>
          </w:p>
        </w:tc>
        <w:tc>
          <w:tcPr>
            <w:tcW w:w="1116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10 483,68</w:t>
            </w:r>
          </w:p>
        </w:tc>
        <w:tc>
          <w:tcPr>
            <w:tcW w:w="1145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CCCCCC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16,24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113108415R00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Pásek - utěsnění spař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</w:pPr>
            <w:r>
              <w:rPr>
                <w:rStyle w:val="Other1"/>
              </w:rPr>
              <w:t>m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12,50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75,00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right="180"/>
              <w:jc w:val="right"/>
            </w:pPr>
            <w:r>
              <w:rPr>
                <w:rStyle w:val="Other1"/>
              </w:rPr>
              <w:t>937,50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937,50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660"/>
              <w:jc w:val="both"/>
            </w:pPr>
            <w:r>
              <w:rPr>
                <w:rStyle w:val="Other1"/>
              </w:rPr>
              <w:t>0,33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4,13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RTS II / 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573111114R00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Postřik živičný infiltr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</w:pPr>
            <w:r>
              <w:rPr>
                <w:rStyle w:val="Other1"/>
              </w:rPr>
              <w:t>m2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9,80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76,10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713,05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right="180"/>
              <w:jc w:val="right"/>
            </w:pPr>
            <w:r>
              <w:rPr>
                <w:rStyle w:val="Other1"/>
              </w:rPr>
              <w:t>32,73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745,78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660"/>
              <w:jc w:val="both"/>
            </w:pPr>
            <w:r>
              <w:rPr>
                <w:rStyle w:val="Other1"/>
              </w:rPr>
              <w:t>0,01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0,07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</w:pPr>
            <w:r>
              <w:rPr>
                <w:rStyle w:val="Other1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577000001RA0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Komunikace s asfaltobeton. krytem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</w:pPr>
            <w:r>
              <w:rPr>
                <w:rStyle w:val="Other1"/>
              </w:rPr>
              <w:t>m2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9,80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898,00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6 548,46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</w:pPr>
            <w:r>
              <w:rPr>
                <w:rStyle w:val="Other1"/>
              </w:rPr>
              <w:t>2 251,94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8 800,40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660"/>
              <w:jc w:val="both"/>
            </w:pPr>
            <w:r>
              <w:rPr>
                <w:rStyle w:val="Other1"/>
              </w:rPr>
              <w:t>1,23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12,05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RTS 11/2021</w:t>
            </w: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8" w:type="dxa"/>
            <w:tcBorders>
              <w:lef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670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H01</w:t>
            </w:r>
          </w:p>
        </w:tc>
        <w:tc>
          <w:tcPr>
            <w:tcW w:w="2678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 xml:space="preserve">Budovy </w:t>
            </w:r>
            <w:r>
              <w:rPr>
                <w:rStyle w:val="Other1"/>
                <w:sz w:val="17"/>
                <w:szCs w:val="17"/>
                <w:shd w:val="clear" w:color="auto" w:fill="D3D3D3"/>
              </w:rPr>
              <w:t>občanské výstavby</w:t>
            </w:r>
          </w:p>
        </w:tc>
        <w:tc>
          <w:tcPr>
            <w:tcW w:w="432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0,00</w:t>
            </w:r>
          </w:p>
        </w:tc>
        <w:tc>
          <w:tcPr>
            <w:tcW w:w="1382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1 200,00</w:t>
            </w:r>
          </w:p>
        </w:tc>
        <w:tc>
          <w:tcPr>
            <w:tcW w:w="1116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1 200,00</w:t>
            </w:r>
          </w:p>
        </w:tc>
        <w:tc>
          <w:tcPr>
            <w:tcW w:w="1145" w:type="dxa"/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CCCCCC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  <w:shd w:val="clear" w:color="auto" w:fill="D3D3D3"/>
              </w:rPr>
              <w:t>0,00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CCCCCC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</w:tr>
      <w:tr w:rsidR="000A498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0A4987">
            <w:pPr>
              <w:framePr w:w="14602" w:h="2074" w:vSpace="338" w:wrap="notBeside" w:vAnchor="text" w:hAnchor="text" w:x="40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998011005R00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Přesun hmot a porn stavební práce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both"/>
            </w:pPr>
            <w:r>
              <w:rPr>
                <w:rStyle w:val="Other1"/>
              </w:rPr>
              <w:t>soub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1,00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360"/>
            </w:pPr>
            <w:r>
              <w:rPr>
                <w:rStyle w:val="Other1"/>
              </w:rPr>
              <w:t>1 200,00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520"/>
              <w:jc w:val="both"/>
            </w:pPr>
            <w:r>
              <w:rPr>
                <w:rStyle w:val="Other1"/>
              </w:rPr>
              <w:t>1 200,00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1 200,00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ind w:firstLine="6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87" w:rsidRDefault="00E2757F">
            <w:pPr>
              <w:pStyle w:val="Other10"/>
              <w:framePr w:w="14602" w:h="2074" w:vSpace="338" w:wrap="notBeside" w:vAnchor="text" w:hAnchor="text" w:x="40" w:y="1"/>
            </w:pPr>
            <w:r>
              <w:rPr>
                <w:rStyle w:val="Other1"/>
              </w:rPr>
              <w:t>RTS 11/2021</w:t>
            </w:r>
          </w:p>
        </w:tc>
      </w:tr>
    </w:tbl>
    <w:p w:rsidR="000A4987" w:rsidRDefault="00E2757F">
      <w:pPr>
        <w:pStyle w:val="Tablecaption10"/>
        <w:framePr w:w="677" w:h="216" w:hSpace="39" w:wrap="notBeside" w:vAnchor="text" w:hAnchor="text" w:x="7665" w:y="2024"/>
        <w:rPr>
          <w:sz w:val="17"/>
          <w:szCs w:val="17"/>
        </w:rPr>
      </w:pPr>
      <w:r>
        <w:rPr>
          <w:rStyle w:val="Tablecaption1"/>
          <w:sz w:val="17"/>
          <w:szCs w:val="17"/>
        </w:rPr>
        <w:t>Celkem:</w:t>
      </w:r>
    </w:p>
    <w:p w:rsidR="000A4987" w:rsidRDefault="00E2757F">
      <w:pPr>
        <w:pStyle w:val="Tablecaption10"/>
        <w:framePr w:w="684" w:h="166" w:hSpace="39" w:wrap="notBeside" w:vAnchor="text" w:hAnchor="text" w:x="69" w:y="2247"/>
        <w:jc w:val="both"/>
      </w:pPr>
      <w:r>
        <w:rPr>
          <w:rStyle w:val="Tablecaption1"/>
          <w:i/>
          <w:iCs/>
        </w:rPr>
        <w:t>Poznámka:</w:t>
      </w:r>
    </w:p>
    <w:p w:rsidR="000A4987" w:rsidRDefault="00E2757F">
      <w:pPr>
        <w:pStyle w:val="Tablecaption10"/>
        <w:framePr w:w="763" w:h="202" w:hSpace="39" w:wrap="notBeside" w:vAnchor="text" w:hAnchor="text" w:x="10725" w:y="2053"/>
        <w:jc w:val="both"/>
        <w:rPr>
          <w:sz w:val="15"/>
          <w:szCs w:val="15"/>
        </w:rPr>
      </w:pPr>
      <w:r>
        <w:rPr>
          <w:rStyle w:val="Tablecaption1"/>
          <w:b/>
          <w:bCs/>
          <w:sz w:val="15"/>
          <w:szCs w:val="15"/>
        </w:rPr>
        <w:t>13 533,68</w:t>
      </w:r>
    </w:p>
    <w:p w:rsidR="000A4987" w:rsidRDefault="000A4987">
      <w:pPr>
        <w:spacing w:line="1" w:lineRule="exact"/>
      </w:pPr>
    </w:p>
    <w:sectPr w:rsidR="000A4987">
      <w:pgSz w:w="16840" w:h="11900" w:orient="landscape"/>
      <w:pgMar w:top="1014" w:right="1542" w:bottom="706" w:left="617" w:header="586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7F" w:rsidRDefault="00E2757F">
      <w:r>
        <w:separator/>
      </w:r>
    </w:p>
  </w:endnote>
  <w:endnote w:type="continuationSeparator" w:id="0">
    <w:p w:rsidR="00E2757F" w:rsidRDefault="00E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7F" w:rsidRDefault="00E2757F"/>
  </w:footnote>
  <w:footnote w:type="continuationSeparator" w:id="0">
    <w:p w:rsidR="00E2757F" w:rsidRDefault="00E275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7"/>
    <w:rsid w:val="000A4987"/>
    <w:rsid w:val="00962064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E3B1"/>
  <w15:docId w15:val="{5E7F9072-6AE7-4ADF-A1C7-831F1E88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ind w:left="47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i/>
      <w:iCs/>
      <w:sz w:val="12"/>
      <w:szCs w:val="12"/>
    </w:rPr>
  </w:style>
  <w:style w:type="paragraph" w:customStyle="1" w:styleId="Bodytext10">
    <w:name w:val="Body text|1"/>
    <w:basedOn w:val="Normln"/>
    <w:link w:val="Bodytext1"/>
    <w:pPr>
      <w:spacing w:after="12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2</cp:revision>
  <dcterms:created xsi:type="dcterms:W3CDTF">2025-02-17T12:33:00Z</dcterms:created>
  <dcterms:modified xsi:type="dcterms:W3CDTF">2025-02-17T12:34:00Z</dcterms:modified>
</cp:coreProperties>
</file>