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320A" w14:textId="2CE43958" w:rsidR="0045357F" w:rsidRPr="00521430" w:rsidRDefault="0045357F" w:rsidP="0045357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Dodatek č. </w:t>
      </w:r>
      <w:r w:rsidR="00C16F2C" w:rsidRPr="005214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5214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k servisní smlouvě </w:t>
      </w:r>
    </w:p>
    <w:p w14:paraId="5830A749" w14:textId="77777777" w:rsidR="0045357F" w:rsidRPr="00521430" w:rsidRDefault="0045357F" w:rsidP="0045357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uzavřený níže uvedeného dne, měsíce a roku, mezi:</w:t>
      </w:r>
    </w:p>
    <w:p w14:paraId="5D8E8CCF" w14:textId="77777777" w:rsidR="0045357F" w:rsidRPr="00521430" w:rsidRDefault="0045357F" w:rsidP="0045357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B189F17" w14:textId="77777777" w:rsidR="00CB1D78" w:rsidRPr="00521430" w:rsidRDefault="00CB1D78" w:rsidP="0045357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DE4CEB" w14:textId="317FF949" w:rsidR="00115734" w:rsidRPr="00521430" w:rsidRDefault="00115734" w:rsidP="00115734">
      <w:pPr>
        <w:shd w:val="clear" w:color="auto" w:fill="FFFFFF"/>
        <w:textAlignment w:val="baseline"/>
        <w:rPr>
          <w:rStyle w:val="nowrap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521430">
        <w:rPr>
          <w:rStyle w:val="preformatted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dolphin consulting a.s.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IČO: </w:t>
      </w:r>
      <w:r w:rsidRPr="00521430">
        <w:rPr>
          <w:rStyle w:val="nowrap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290 08 972</w:t>
      </w:r>
    </w:p>
    <w:p w14:paraId="109530B7" w14:textId="304ADC02" w:rsidR="00115734" w:rsidRPr="00521430" w:rsidRDefault="00115734" w:rsidP="0011573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521430">
        <w:rPr>
          <w:rStyle w:val="nowrap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sídlem 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Litvínovská 609/3, Prosek, 190 00 Praha 9</w:t>
      </w:r>
    </w:p>
    <w:p w14:paraId="6D3AF9BC" w14:textId="77777777" w:rsidR="00115734" w:rsidRPr="00521430" w:rsidRDefault="00115734" w:rsidP="0011573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společnost zapsaná v OR MS v Praze, </w:t>
      </w:r>
      <w:proofErr w:type="spellStart"/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sp</w:t>
      </w:r>
      <w:proofErr w:type="spellEnd"/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zn. B 25456 </w:t>
      </w:r>
    </w:p>
    <w:p w14:paraId="2A607602" w14:textId="77777777" w:rsidR="00115734" w:rsidRPr="00521430" w:rsidRDefault="00115734" w:rsidP="0011573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48B5858" w14:textId="3509F19C" w:rsidR="00115734" w:rsidRPr="00521430" w:rsidRDefault="00115734" w:rsidP="0011573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zastoupená </w:t>
      </w:r>
      <w:r w:rsidR="0077566B"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Jakubem Holubcem, předsedou představenstva </w:t>
      </w:r>
    </w:p>
    <w:p w14:paraId="2F31E829" w14:textId="77777777" w:rsidR="00C97280" w:rsidRPr="00521430" w:rsidRDefault="00C97280" w:rsidP="0011573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DCDB36A" w14:textId="7BA895D5" w:rsidR="00C97280" w:rsidRPr="00521430" w:rsidRDefault="00C97280" w:rsidP="0011573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(dále jen „</w:t>
      </w:r>
      <w:r w:rsidRPr="0052143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Poskytovatel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“)</w:t>
      </w:r>
    </w:p>
    <w:p w14:paraId="035F0056" w14:textId="20C75181" w:rsidR="00C97280" w:rsidRPr="00521430" w:rsidRDefault="00C97280" w:rsidP="00CB1D78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04F75C6" w14:textId="77777777" w:rsidR="00F13529" w:rsidRPr="00521430" w:rsidRDefault="00F13529" w:rsidP="00CB1D78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B7E032B" w14:textId="6C4C4C94" w:rsidR="00C97280" w:rsidRPr="00521430" w:rsidRDefault="00C97280" w:rsidP="00CB1D78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</w:t>
      </w:r>
    </w:p>
    <w:p w14:paraId="75193C9D" w14:textId="77777777" w:rsidR="00C97280" w:rsidRPr="00521430" w:rsidRDefault="00C97280" w:rsidP="00CB1D78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0DE8A479" w14:textId="77777777" w:rsidR="00CB1D78" w:rsidRPr="00521430" w:rsidRDefault="00CB1D78" w:rsidP="00CB1D78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251D624" w14:textId="0B086C70" w:rsidR="00E26008" w:rsidRPr="00521430" w:rsidRDefault="00CB1D78" w:rsidP="00CB1D78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</w:t>
      </w:r>
      <w:r w:rsidR="0089282C" w:rsidRPr="005214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asarykova univerzita</w:t>
      </w:r>
      <w:r w:rsidR="0089282C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IČO: </w:t>
      </w:r>
      <w:r w:rsidR="00E26008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002 162 24</w:t>
      </w:r>
    </w:p>
    <w:p w14:paraId="6CA487BF" w14:textId="595E077D" w:rsidR="00E26008" w:rsidRPr="00521430" w:rsidRDefault="008301EF" w:rsidP="00CB1D78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E26008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ídlem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Žerotínovo náměstí 617/9, 602 00, </w:t>
      </w:r>
      <w:proofErr w:type="gramStart"/>
      <w:r w:rsidRPr="005214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Brno - Brno</w:t>
      </w:r>
      <w:proofErr w:type="gramEnd"/>
      <w:r w:rsidRPr="005214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-město</w:t>
      </w:r>
    </w:p>
    <w:p w14:paraId="20E040FA" w14:textId="77777777" w:rsidR="00397232" w:rsidRPr="00521430" w:rsidRDefault="00397232" w:rsidP="00CB1D78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4F34055" w14:textId="27F92903" w:rsidR="00B05107" w:rsidRPr="00521430" w:rsidRDefault="008301EF" w:rsidP="00B05107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zastoupená</w:t>
      </w:r>
      <w:r w:rsidR="00B051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Mgr. Janem Myslivečkem, Ph.D., ředitelem Ústavu výpočetní techniky MUNI</w:t>
      </w:r>
    </w:p>
    <w:p w14:paraId="780408AF" w14:textId="32F80134" w:rsidR="008301EF" w:rsidRPr="00521430" w:rsidRDefault="008301EF" w:rsidP="00CB1D78">
      <w:pPr>
        <w:pStyle w:val="Bezmez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5D00C133" w14:textId="77777777" w:rsidR="00E95EFD" w:rsidRPr="00521430" w:rsidRDefault="00E95EFD" w:rsidP="00CB1D78">
      <w:pPr>
        <w:pStyle w:val="Bezmez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B59560F" w14:textId="15CB95D1" w:rsidR="00E95EFD" w:rsidRPr="00521430" w:rsidRDefault="00E95EFD" w:rsidP="00E95EFD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(dále jen „</w:t>
      </w:r>
      <w:r w:rsidRPr="0052143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Uživatel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“)</w:t>
      </w:r>
    </w:p>
    <w:p w14:paraId="18C502AD" w14:textId="77777777" w:rsidR="00E95EFD" w:rsidRPr="00521430" w:rsidRDefault="00E95EFD" w:rsidP="00E95EFD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F4CAE78" w14:textId="2E3CD89C" w:rsidR="0045357F" w:rsidRPr="00521430" w:rsidRDefault="00E95EFD" w:rsidP="00E95EFD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(Poskytovatel a </w:t>
      </w:r>
      <w:r w:rsidR="00801955"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U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živatel dále </w:t>
      </w:r>
      <w:r w:rsidR="0045357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společně jen „</w:t>
      </w:r>
      <w:r w:rsidR="0045357F" w:rsidRPr="005214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smluvní strany</w:t>
      </w:r>
      <w:r w:rsidR="0045357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2BCDED50" w14:textId="77777777" w:rsidR="0045357F" w:rsidRPr="00521430" w:rsidRDefault="0045357F" w:rsidP="0045357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15E6FD" w14:textId="77777777" w:rsidR="0045357F" w:rsidRPr="00521430" w:rsidRDefault="0045357F" w:rsidP="0045357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4B31FA" w14:textId="77777777" w:rsidR="0045357F" w:rsidRPr="00521430" w:rsidRDefault="0045357F" w:rsidP="0045357F">
      <w:pPr>
        <w:jc w:val="center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I.</w:t>
      </w:r>
    </w:p>
    <w:p w14:paraId="1CC93B42" w14:textId="77777777" w:rsidR="0045357F" w:rsidRPr="00521430" w:rsidRDefault="0045357F" w:rsidP="0045357F">
      <w:pPr>
        <w:jc w:val="center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</w:pPr>
      <w:r w:rsidRPr="00521430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  <w:t>Účel dodatku</w:t>
      </w:r>
    </w:p>
    <w:p w14:paraId="6EF31AFB" w14:textId="77777777" w:rsidR="0045357F" w:rsidRPr="00521430" w:rsidRDefault="0045357F" w:rsidP="0045357F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7F5EFE60" w14:textId="15D815E4" w:rsidR="0045357F" w:rsidRPr="00521430" w:rsidRDefault="0045357F" w:rsidP="0045357F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Účelem tohoto dodatku </w:t>
      </w:r>
      <w:r w:rsidR="00E95EFD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č. </w:t>
      </w:r>
      <w:r w:rsidR="00C16F2C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</w:t>
      </w:r>
      <w:r w:rsidR="00E95EFD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k servisní smlouvě </w:t>
      </w: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(dále jen „</w:t>
      </w:r>
      <w:r w:rsidRPr="00521430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dodatek</w:t>
      </w: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“) je změna s</w:t>
      </w:r>
      <w:r w:rsidR="00E95EFD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ervisní smlouvy</w:t>
      </w: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která byla uzavřena mezi </w:t>
      </w:r>
      <w:r w:rsidR="00E95EFD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smluvními stranami </w:t>
      </w: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dne </w:t>
      </w:r>
      <w:r w:rsidR="001D594E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19.12.2022</w:t>
      </w: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(dále jen „</w:t>
      </w:r>
      <w:r w:rsidR="00C96403" w:rsidRPr="00521430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servisní</w:t>
      </w:r>
      <w:r w:rsidR="00C96403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521430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smlouva</w:t>
      </w: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“).</w:t>
      </w:r>
    </w:p>
    <w:p w14:paraId="7A5197FE" w14:textId="77777777" w:rsidR="0045357F" w:rsidRPr="00521430" w:rsidRDefault="0045357F" w:rsidP="0045357F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2740D380" w14:textId="77777777" w:rsidR="0045357F" w:rsidRPr="00521430" w:rsidRDefault="0045357F" w:rsidP="0045357F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7CFEA273" w14:textId="77777777" w:rsidR="0045357F" w:rsidRPr="00521430" w:rsidRDefault="0045357F" w:rsidP="0045357F">
      <w:pPr>
        <w:jc w:val="center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II.</w:t>
      </w:r>
    </w:p>
    <w:p w14:paraId="4FAB0485" w14:textId="2E1CEE89" w:rsidR="0045357F" w:rsidRPr="00521430" w:rsidRDefault="0045357F" w:rsidP="0045357F">
      <w:pPr>
        <w:jc w:val="center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</w:pPr>
      <w:r w:rsidRPr="00521430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  <w:t xml:space="preserve">Změna </w:t>
      </w:r>
      <w:r w:rsidR="00C96403" w:rsidRPr="00521430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  <w:t xml:space="preserve">servisní </w:t>
      </w:r>
      <w:r w:rsidRPr="00521430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  <w:t xml:space="preserve">smlouvy </w:t>
      </w:r>
    </w:p>
    <w:p w14:paraId="6ED94E23" w14:textId="77777777" w:rsidR="0045357F" w:rsidRPr="00521430" w:rsidRDefault="0045357F" w:rsidP="0045357F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21977D2B" w14:textId="6D2EFFEB" w:rsidR="0045357F" w:rsidRPr="00521430" w:rsidRDefault="0045357F" w:rsidP="0045357F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1) Smluvní strany se dohodly na změně </w:t>
      </w:r>
      <w:r w:rsidR="00C96403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servisní </w:t>
      </w: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smlouvy </w:t>
      </w:r>
      <w:r w:rsidR="00CF3DF3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počínaje dnem 01.01.202</w:t>
      </w:r>
      <w:r w:rsidR="00674987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5</w:t>
      </w:r>
      <w:r w:rsidR="00CF3DF3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takto:</w:t>
      </w:r>
    </w:p>
    <w:p w14:paraId="102FF479" w14:textId="77777777" w:rsidR="00590821" w:rsidRPr="00521430" w:rsidRDefault="00590821" w:rsidP="0045357F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35CDF7BE" w14:textId="0A20FC77" w:rsidR="000B16B5" w:rsidRPr="00521430" w:rsidRDefault="0045357F" w:rsidP="00AC50D2">
      <w:pPr>
        <w:ind w:firstLine="708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a) Čl. </w:t>
      </w:r>
      <w:r w:rsidR="00CF3DF3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4</w:t>
      </w:r>
      <w:r w:rsidR="008B72CA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CF3DF3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odst. 4.1 servisní </w:t>
      </w:r>
      <w:r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smlouvy se ve stávajícím </w:t>
      </w:r>
      <w:r w:rsidR="00FF107A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znění </w:t>
      </w:r>
      <w:r w:rsidR="000B16B5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ruší a nahrazuje se </w:t>
      </w:r>
      <w:r w:rsidR="00FF107A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takto</w:t>
      </w:r>
      <w:r w:rsidR="000B16B5" w:rsidRPr="0052143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</w:t>
      </w:r>
    </w:p>
    <w:p w14:paraId="315AB560" w14:textId="77777777" w:rsidR="000B16B5" w:rsidRPr="00521430" w:rsidRDefault="000B16B5" w:rsidP="0045357F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0075AAEC" w14:textId="1BCA2069" w:rsidR="000B16B5" w:rsidRPr="00521430" w:rsidRDefault="000B16B5" w:rsidP="00CB51BA">
      <w:pPr>
        <w:pStyle w:val="Zkladntext"/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„</w:t>
      </w:r>
      <w:r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Smluvní strany se dohodly na ceně za poskytování služeb </w:t>
      </w:r>
      <w:r w:rsidR="00207E8F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uvedených v </w:t>
      </w:r>
      <w:r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čl. 3</w:t>
      </w:r>
      <w:r w:rsidR="00207E8F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.</w:t>
      </w:r>
      <w:r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odst. 3.1 této smlouvy</w:t>
      </w:r>
      <w:r w:rsidR="00EC319B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r w:rsidR="00207E8F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v paušální výši</w:t>
      </w:r>
      <w:r w:rsidR="006C395B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r w:rsidR="00EC319B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tak, že měsíční </w:t>
      </w:r>
      <w:r w:rsidR="005D1964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cena </w:t>
      </w:r>
      <w:r w:rsidR="00AC6783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paušálu služeb </w:t>
      </w:r>
      <w:r w:rsidR="00EC319B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činí </w:t>
      </w:r>
      <w:r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(bez DPH)</w:t>
      </w:r>
      <w:r w:rsidR="00012DC4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r w:rsidR="00CB51BA" w:rsidRPr="005214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  <w:t>22 500,- Kč</w:t>
      </w:r>
      <w:r w:rsidR="00012DC4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(slovy: dvacet dva tisíc </w:t>
      </w:r>
      <w:r w:rsidR="00CB51BA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pět set </w:t>
      </w:r>
      <w:r w:rsidR="00012DC4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korun českých)</w:t>
      </w:r>
      <w:r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="00745EA7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Nárok na úhradu</w:t>
      </w:r>
      <w:r w:rsidR="006C395B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měsíční </w:t>
      </w:r>
      <w:r w:rsidR="00627D4D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paušální ceny podle tohoto od</w:t>
      </w:r>
      <w:r w:rsidR="007F40C7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s</w:t>
      </w:r>
      <w:r w:rsidR="00627D4D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tavce v</w:t>
      </w:r>
      <w:r w:rsidR="007F40C7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z</w:t>
      </w:r>
      <w:r w:rsidR="00627D4D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niká </w:t>
      </w:r>
      <w:r w:rsidR="007F40C7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Poskytovateli bez ohledu na to, zda Uživatel v daném měsíci služby Poskytovatele využil či nikoli</w:t>
      </w:r>
      <w:r w:rsidR="00FD4C6F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.</w:t>
      </w:r>
      <w:r w:rsidR="00FD4C6F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“</w:t>
      </w:r>
    </w:p>
    <w:p w14:paraId="3805CADA" w14:textId="77777777" w:rsidR="00975E21" w:rsidRPr="00521430" w:rsidRDefault="00975E21" w:rsidP="00012DC4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32BC9404" w14:textId="4513DAD7" w:rsidR="00A000FE" w:rsidRPr="00521430" w:rsidRDefault="00AF3425" w:rsidP="00AC50D2">
      <w:pPr>
        <w:pStyle w:val="Zkladntext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b</w:t>
      </w:r>
      <w:r w:rsidR="00B76473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) Čl. </w:t>
      </w:r>
      <w:r w:rsidR="00A000FE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7</w:t>
      </w:r>
      <w:r w:rsidR="001300DA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  <w:r w:rsidR="00A000FE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odst. 7.1 servisní smlouvy se ve stávajícím znění ruší a nahrazuje se takto:</w:t>
      </w:r>
    </w:p>
    <w:p w14:paraId="154472D1" w14:textId="77777777" w:rsidR="00AC50D2" w:rsidRPr="00521430" w:rsidRDefault="00AC50D2" w:rsidP="007E7F7C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648850" w14:textId="47876B0E" w:rsidR="007A1CF3" w:rsidRPr="00521430" w:rsidRDefault="00AC50D2" w:rsidP="00AC50D2">
      <w:pPr>
        <w:pStyle w:val="Zkladntext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„</w:t>
      </w:r>
      <w:r w:rsidR="007E7F7C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Tato smlouva se uzavírá na dobu určitou v délce trvání </w:t>
      </w:r>
      <w:r w:rsidR="00D97BE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od </w:t>
      </w:r>
      <w:r w:rsidR="007A1CF3" w:rsidRPr="00D97BE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  <w:t>01.01.202</w:t>
      </w:r>
      <w:r w:rsidR="00687C8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  <w:t>3</w:t>
      </w:r>
      <w:r w:rsidR="007A1CF3" w:rsidRPr="00D97BE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  <w:t xml:space="preserve"> </w:t>
      </w:r>
      <w:r w:rsidR="00D97BE8" w:rsidRPr="00D97BE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  <w:t xml:space="preserve">do </w:t>
      </w:r>
      <w:r w:rsidR="007A1CF3" w:rsidRPr="00D97BE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  <w:t>31.12.202</w:t>
      </w:r>
      <w:r w:rsidR="00AF3425" w:rsidRPr="00D97BE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  <w:t>5</w:t>
      </w:r>
      <w:r w:rsidR="007A1CF3" w:rsidRPr="0052143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.</w:t>
      </w:r>
      <w:r w:rsidR="007A1CF3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“</w:t>
      </w:r>
    </w:p>
    <w:p w14:paraId="193B47D6" w14:textId="77777777" w:rsidR="007A1CF3" w:rsidRPr="00521430" w:rsidRDefault="007A1CF3" w:rsidP="007E7F7C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162F7445" w14:textId="235F7D7F" w:rsidR="00AC50D2" w:rsidRPr="00521430" w:rsidRDefault="00AC50D2" w:rsidP="007E7F7C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2) Zbylá ustanovení servisní smlouvy jsou beze změn.</w:t>
      </w:r>
    </w:p>
    <w:p w14:paraId="28C30B6C" w14:textId="77777777" w:rsidR="00D97BE8" w:rsidRDefault="00D97BE8" w:rsidP="0045357F">
      <w:pPr>
        <w:jc w:val="center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</w:p>
    <w:p w14:paraId="67C620F8" w14:textId="37C8ADDF" w:rsidR="0045357F" w:rsidRPr="00521430" w:rsidRDefault="0045357F" w:rsidP="0045357F">
      <w:pPr>
        <w:jc w:val="center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III.</w:t>
      </w:r>
    </w:p>
    <w:p w14:paraId="31915ED6" w14:textId="77777777" w:rsidR="0045357F" w:rsidRPr="00521430" w:rsidRDefault="0045357F" w:rsidP="0045357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52143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Závěrečná ustanovení</w:t>
      </w:r>
    </w:p>
    <w:p w14:paraId="30F00A8A" w14:textId="77777777" w:rsidR="0045357F" w:rsidRPr="00521430" w:rsidRDefault="0045357F" w:rsidP="0045357F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638874" w14:textId="32F98592" w:rsidR="0045357F" w:rsidRPr="00521430" w:rsidRDefault="00CB1D78" w:rsidP="0045357F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1</w:t>
      </w:r>
      <w:r w:rsidR="0045357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) T</w:t>
      </w:r>
      <w:r w:rsidR="0045357F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ento dodatek </w:t>
      </w:r>
      <w:r w:rsidR="0045357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byl uzavřen </w:t>
      </w:r>
      <w:r w:rsidR="00B05107">
        <w:rPr>
          <w:rFonts w:asciiTheme="minorHAnsi" w:hAnsiTheme="minorHAnsi" w:cstheme="minorHAnsi"/>
          <w:color w:val="000000" w:themeColor="text1"/>
          <w:sz w:val="22"/>
          <w:szCs w:val="22"/>
        </w:rPr>
        <w:t>v elektronické podobě.</w:t>
      </w:r>
    </w:p>
    <w:p w14:paraId="317687A8" w14:textId="77777777" w:rsidR="0045357F" w:rsidRPr="00521430" w:rsidRDefault="0045357F" w:rsidP="0045357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x-none"/>
        </w:rPr>
      </w:pPr>
    </w:p>
    <w:p w14:paraId="51031895" w14:textId="71AF97E0" w:rsidR="0092705E" w:rsidRPr="00521430" w:rsidRDefault="00CB1D78" w:rsidP="0092705E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2</w:t>
      </w:r>
      <w:r w:rsidR="0045357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A54421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Tento dodatek 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může být měněn či doplňován pouze písemn</w:t>
      </w:r>
      <w:r w:rsidR="0092705E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ou formou na základě dohody smluvních stran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. Za písemnou formu není pro tento účel považována výměna e-mailových či jiných elektronických zpráv.</w:t>
      </w:r>
    </w:p>
    <w:p w14:paraId="3103A3E3" w14:textId="77777777" w:rsidR="00CB1D78" w:rsidRPr="00521430" w:rsidRDefault="00CB1D78" w:rsidP="009551FF">
      <w:pPr>
        <w:pStyle w:val="Zkladntext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8DA0E5" w14:textId="71E6A734" w:rsidR="009551FF" w:rsidRPr="00521430" w:rsidRDefault="00CB1D78" w:rsidP="00CB1D78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3) 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Pokud bude z jakéhokoliv důvodu některé ustanovení t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ohoto dodatku 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shledáno neplatným, nečiní tato skutečnost neplatnou 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servisní 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smlouvu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či tento dodatek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 takovém případě jsou smluvní strany povinny bez zbytečného odkladu neplatné ustanovení nahradit novým platným, jenž bude odpovídat smyslu a účelu 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servisní 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smlouvy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 tohoto dodatku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F963D2" w14:textId="77777777" w:rsidR="00CB1D78" w:rsidRPr="00521430" w:rsidRDefault="00CB1D78" w:rsidP="009551FF">
      <w:pPr>
        <w:pStyle w:val="Zkladntext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627DD6" w14:textId="73AACE8A" w:rsidR="009551FF" w:rsidRPr="00521430" w:rsidRDefault="00CB1D78" w:rsidP="00CB1D78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4) Tento dodatek 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nabývá platnosti dnem podpisu smluvních stran, účinnosti dnem zveřejnění v registru smluv 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po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dle zákona č. 340/2015 Sb., o zvláštních podmínkách účinnosti některých smluv, uveřejňování těchto smluv a o registru smluv (zákon o registru smluv), v platném znění. Za uveřejnění t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ohoto dodatku 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zákonné lhůtě je odpovědný </w:t>
      </w:r>
      <w:r w:rsidR="00CB20EF"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</w:t>
      </w:r>
      <w:proofErr w:type="spellStart"/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živatel</w:t>
      </w:r>
      <w:proofErr w:type="spellEnd"/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05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Tento dodatek také narovnává stav mezi 1.1.2025 a reálnou dobou účinnosti tohoto dodatku, a to za stejných okolností, jakoby k účinnosti dodatku došlo již k datu 1.1.2025. S tímto obě smluvní strany výslovně souhlasí.</w:t>
      </w:r>
    </w:p>
    <w:p w14:paraId="3485D618" w14:textId="77777777" w:rsidR="00CB1D78" w:rsidRPr="00521430" w:rsidRDefault="00CB1D78" w:rsidP="00CB1D78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822BF8" w14:textId="4301E298" w:rsidR="009551FF" w:rsidRPr="00521430" w:rsidRDefault="00CB1D78" w:rsidP="00CB1D78">
      <w:pPr>
        <w:pStyle w:val="Zkladn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5) 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si </w:t>
      </w:r>
      <w:r w:rsidRPr="00521430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tento dodatek </w:t>
      </w:r>
      <w:r w:rsidR="009551FF" w:rsidRPr="00521430">
        <w:rPr>
          <w:rFonts w:asciiTheme="minorHAnsi" w:hAnsiTheme="minorHAnsi" w:cstheme="minorHAnsi"/>
          <w:color w:val="000000" w:themeColor="text1"/>
          <w:sz w:val="22"/>
          <w:szCs w:val="22"/>
        </w:rPr>
        <w:t>přečetly, a že byl ujednán po vzájemném projednání podle jejich svobodné vůle, určitě, vážně a srozumitelně, na důkaz čehož připojují oprávnění zástupci smluvních stran své podpisy.</w:t>
      </w:r>
    </w:p>
    <w:p w14:paraId="40DDAFE5" w14:textId="77777777" w:rsidR="009551FF" w:rsidRPr="00521430" w:rsidRDefault="009551FF" w:rsidP="009551FF">
      <w:pPr>
        <w:pStyle w:val="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45C157" w14:textId="77777777" w:rsidR="00CB1D78" w:rsidRPr="00521430" w:rsidRDefault="00CB1D78" w:rsidP="009551FF">
      <w:pPr>
        <w:pStyle w:val="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8C2A22" w14:textId="4998A9A5" w:rsidR="0045357F" w:rsidRPr="00322322" w:rsidRDefault="0045357F" w:rsidP="0045357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687C88"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>Praze</w:t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dne</w:t>
      </w:r>
      <w:r w:rsidR="000B6314"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B1D78"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CB1D78"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dne </w:t>
      </w:r>
      <w:r w:rsidR="00CB1D78"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</w:p>
    <w:p w14:paraId="11394DBF" w14:textId="77777777" w:rsidR="0045357F" w:rsidRPr="00322322" w:rsidRDefault="0045357F" w:rsidP="0045357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68415F" w14:textId="77777777" w:rsidR="0045357F" w:rsidRPr="00322322" w:rsidRDefault="0045357F" w:rsidP="0045357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A0C110" w14:textId="77777777" w:rsidR="0045357F" w:rsidRPr="00322322" w:rsidRDefault="0045357F" w:rsidP="0045357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B5DB4" w14:textId="77777777" w:rsidR="0045357F" w:rsidRPr="00322322" w:rsidRDefault="0045357F" w:rsidP="0045357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……………………………. </w:t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</w:t>
      </w:r>
    </w:p>
    <w:p w14:paraId="723C4C02" w14:textId="2442D243" w:rsidR="00CB1D78" w:rsidRPr="00322322" w:rsidRDefault="00CB1D78" w:rsidP="00CB1D78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22322">
        <w:rPr>
          <w:rStyle w:val="preformatted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dolphin consulting a.s.</w:t>
      </w:r>
      <w:r w:rsidRPr="00322322">
        <w:rPr>
          <w:rStyle w:val="preformatted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ab/>
      </w:r>
      <w:r w:rsidRPr="00322322">
        <w:rPr>
          <w:rStyle w:val="preformatted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ab/>
      </w:r>
      <w:r w:rsidRPr="00322322">
        <w:rPr>
          <w:rStyle w:val="preformatted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ab/>
      </w:r>
      <w:r w:rsidRPr="00322322">
        <w:rPr>
          <w:rStyle w:val="preformatted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ab/>
      </w:r>
      <w:r w:rsidRPr="00322322">
        <w:rPr>
          <w:rStyle w:val="preformatted"/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ab/>
      </w:r>
      <w:r w:rsidRPr="003223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Masarykova univerzita</w:t>
      </w:r>
    </w:p>
    <w:p w14:paraId="19A989B8" w14:textId="2985F0D5" w:rsidR="00CB1D78" w:rsidRPr="00322322" w:rsidRDefault="00CB1D78" w:rsidP="00CB1D78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>Jakub Holubec</w:t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05107" w:rsidRPr="00322322">
        <w:rPr>
          <w:rFonts w:asciiTheme="minorHAnsi" w:hAnsiTheme="minorHAnsi" w:cstheme="minorHAnsi"/>
          <w:color w:val="000000" w:themeColor="text1"/>
          <w:sz w:val="22"/>
          <w:szCs w:val="22"/>
        </w:rPr>
        <w:t>Mgr. Jan Mysliveček, Ph.D.</w:t>
      </w:r>
    </w:p>
    <w:p w14:paraId="581DEB34" w14:textId="1274D71A" w:rsidR="0045357F" w:rsidRPr="00521430" w:rsidRDefault="00CB1D78" w:rsidP="0045357F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223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předseda představenstva </w:t>
      </w:r>
      <w:r w:rsidRPr="003223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223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B05107" w:rsidRPr="003223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ředitel ÚVT MUNI</w:t>
      </w:r>
    </w:p>
    <w:p w14:paraId="4A382484" w14:textId="77777777" w:rsidR="003E0991" w:rsidRPr="00521430" w:rsidRDefault="003E099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E0991" w:rsidRPr="005214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F9485" w14:textId="77777777" w:rsidR="00CB4C98" w:rsidRDefault="00CB4C98">
      <w:r>
        <w:separator/>
      </w:r>
    </w:p>
  </w:endnote>
  <w:endnote w:type="continuationSeparator" w:id="0">
    <w:p w14:paraId="5B50914D" w14:textId="77777777" w:rsidR="00CB4C98" w:rsidRDefault="00CB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D2D3" w14:textId="77777777" w:rsidR="002830A7" w:rsidRPr="008D05CE" w:rsidRDefault="000B6314">
    <w:pPr>
      <w:pStyle w:val="Zpat"/>
      <w:jc w:val="right"/>
      <w:rPr>
        <w:rFonts w:ascii="Calibri" w:hAnsi="Calibri"/>
        <w:sz w:val="22"/>
        <w:szCs w:val="22"/>
      </w:rPr>
    </w:pPr>
    <w:r w:rsidRPr="008D05CE">
      <w:rPr>
        <w:rFonts w:ascii="Calibri" w:hAnsi="Calibri"/>
        <w:sz w:val="22"/>
        <w:szCs w:val="22"/>
      </w:rPr>
      <w:fldChar w:fldCharType="begin"/>
    </w:r>
    <w:r w:rsidRPr="008D05CE">
      <w:rPr>
        <w:rFonts w:ascii="Calibri" w:hAnsi="Calibri"/>
        <w:sz w:val="22"/>
        <w:szCs w:val="22"/>
      </w:rPr>
      <w:instrText xml:space="preserve"> PAGE   \* MERGEFORMAT </w:instrText>
    </w:r>
    <w:r w:rsidRPr="008D05CE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>
      <w:rPr>
        <w:rFonts w:ascii="Calibri" w:hAnsi="Calibri"/>
        <w:noProof/>
        <w:sz w:val="22"/>
        <w:szCs w:val="22"/>
      </w:rPr>
      <w:t>1</w:t>
    </w:r>
    <w:r w:rsidRPr="008D05CE">
      <w:rPr>
        <w:rFonts w:ascii="Calibri" w:hAnsi="Calibri"/>
        <w:sz w:val="22"/>
        <w:szCs w:val="22"/>
      </w:rPr>
      <w:fldChar w:fldCharType="end"/>
    </w:r>
  </w:p>
  <w:p w14:paraId="6890C03E" w14:textId="77777777" w:rsidR="002830A7" w:rsidRDefault="00283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DB05" w14:textId="77777777" w:rsidR="00CB4C98" w:rsidRDefault="00CB4C98">
      <w:r>
        <w:separator/>
      </w:r>
    </w:p>
  </w:footnote>
  <w:footnote w:type="continuationSeparator" w:id="0">
    <w:p w14:paraId="43AE4FA5" w14:textId="77777777" w:rsidR="00CB4C98" w:rsidRDefault="00CB4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17"/>
    <w:rsid w:val="00001A15"/>
    <w:rsid w:val="00012DC4"/>
    <w:rsid w:val="00087D00"/>
    <w:rsid w:val="000B16B5"/>
    <w:rsid w:val="000B6314"/>
    <w:rsid w:val="00115734"/>
    <w:rsid w:val="00117CF6"/>
    <w:rsid w:val="001300DA"/>
    <w:rsid w:val="001D594E"/>
    <w:rsid w:val="00207E8F"/>
    <w:rsid w:val="002830A7"/>
    <w:rsid w:val="002E51AF"/>
    <w:rsid w:val="002E6537"/>
    <w:rsid w:val="003005E5"/>
    <w:rsid w:val="00322322"/>
    <w:rsid w:val="00397232"/>
    <w:rsid w:val="003D363F"/>
    <w:rsid w:val="003E0991"/>
    <w:rsid w:val="00450FC2"/>
    <w:rsid w:val="0045357F"/>
    <w:rsid w:val="00465FE8"/>
    <w:rsid w:val="00521430"/>
    <w:rsid w:val="00590821"/>
    <w:rsid w:val="005B09F0"/>
    <w:rsid w:val="005C4223"/>
    <w:rsid w:val="005C6DD4"/>
    <w:rsid w:val="005D1964"/>
    <w:rsid w:val="00627D4D"/>
    <w:rsid w:val="00655826"/>
    <w:rsid w:val="00663CBD"/>
    <w:rsid w:val="00674987"/>
    <w:rsid w:val="00687C88"/>
    <w:rsid w:val="006A5D7D"/>
    <w:rsid w:val="006C395B"/>
    <w:rsid w:val="006D4945"/>
    <w:rsid w:val="00745EA7"/>
    <w:rsid w:val="0077566B"/>
    <w:rsid w:val="007A1CF3"/>
    <w:rsid w:val="007B7197"/>
    <w:rsid w:val="007E7F7C"/>
    <w:rsid w:val="007F40C7"/>
    <w:rsid w:val="00801955"/>
    <w:rsid w:val="008301EF"/>
    <w:rsid w:val="00852454"/>
    <w:rsid w:val="00874BD7"/>
    <w:rsid w:val="0089282C"/>
    <w:rsid w:val="008B72CA"/>
    <w:rsid w:val="008D083A"/>
    <w:rsid w:val="00914EC6"/>
    <w:rsid w:val="0092705E"/>
    <w:rsid w:val="009551FF"/>
    <w:rsid w:val="00975E21"/>
    <w:rsid w:val="00985F5C"/>
    <w:rsid w:val="009F035F"/>
    <w:rsid w:val="00A000FE"/>
    <w:rsid w:val="00A54421"/>
    <w:rsid w:val="00A74A2A"/>
    <w:rsid w:val="00AC50D2"/>
    <w:rsid w:val="00AC6783"/>
    <w:rsid w:val="00AF3425"/>
    <w:rsid w:val="00B05107"/>
    <w:rsid w:val="00B51CAA"/>
    <w:rsid w:val="00B712DF"/>
    <w:rsid w:val="00B76473"/>
    <w:rsid w:val="00BA1CA0"/>
    <w:rsid w:val="00BE004C"/>
    <w:rsid w:val="00C16F2C"/>
    <w:rsid w:val="00C96403"/>
    <w:rsid w:val="00C97280"/>
    <w:rsid w:val="00CB1D78"/>
    <w:rsid w:val="00CB20EF"/>
    <w:rsid w:val="00CB4C98"/>
    <w:rsid w:val="00CB51BA"/>
    <w:rsid w:val="00CB7124"/>
    <w:rsid w:val="00CF3DF3"/>
    <w:rsid w:val="00D4479E"/>
    <w:rsid w:val="00D623AE"/>
    <w:rsid w:val="00D70000"/>
    <w:rsid w:val="00D85B3E"/>
    <w:rsid w:val="00D97BE8"/>
    <w:rsid w:val="00DA351E"/>
    <w:rsid w:val="00DA4D52"/>
    <w:rsid w:val="00DC6117"/>
    <w:rsid w:val="00E26008"/>
    <w:rsid w:val="00E95EFD"/>
    <w:rsid w:val="00EA35E5"/>
    <w:rsid w:val="00EC319B"/>
    <w:rsid w:val="00EC566F"/>
    <w:rsid w:val="00F13529"/>
    <w:rsid w:val="00F26568"/>
    <w:rsid w:val="00F56671"/>
    <w:rsid w:val="00F72917"/>
    <w:rsid w:val="00FD21B6"/>
    <w:rsid w:val="00FD4C6F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59B9"/>
  <w15:chartTrackingRefBased/>
  <w15:docId w15:val="{9F003FC4-0BDA-495C-96D4-89EC0EDC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2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qFormat/>
    <w:rsid w:val="0045357F"/>
    <w:pPr>
      <w:spacing w:before="60" w:after="60" w:line="368" w:lineRule="atLeast"/>
      <w:outlineLvl w:val="2"/>
    </w:pPr>
    <w:rPr>
      <w:b/>
      <w:bCs/>
      <w:color w:val="070707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357F"/>
    <w:rPr>
      <w:rFonts w:ascii="Times New Roman" w:eastAsia="Times New Roman" w:hAnsi="Times New Roman" w:cs="Times New Roman"/>
      <w:b/>
      <w:bCs/>
      <w:color w:val="070707"/>
      <w:sz w:val="27"/>
      <w:szCs w:val="27"/>
      <w:lang w:eastAsia="cs-CZ"/>
    </w:rPr>
  </w:style>
  <w:style w:type="paragraph" w:customStyle="1" w:styleId="Default">
    <w:name w:val="Default"/>
    <w:rsid w:val="0045357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5357F"/>
    <w:rPr>
      <w:sz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5357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Odkaznakoment">
    <w:name w:val="annotation reference"/>
    <w:uiPriority w:val="99"/>
    <w:rsid w:val="0045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535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5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45357F"/>
  </w:style>
  <w:style w:type="character" w:customStyle="1" w:styleId="nowrap">
    <w:name w:val="nowrap"/>
    <w:basedOn w:val="Standardnpsmoodstavce"/>
    <w:rsid w:val="0045357F"/>
  </w:style>
  <w:style w:type="paragraph" w:styleId="Zpat">
    <w:name w:val="footer"/>
    <w:basedOn w:val="Normln"/>
    <w:link w:val="ZpatChar"/>
    <w:uiPriority w:val="99"/>
    <w:rsid w:val="004535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53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underline">
    <w:name w:val="nounderline"/>
    <w:basedOn w:val="Standardnpsmoodstavce"/>
    <w:rsid w:val="00115734"/>
  </w:style>
  <w:style w:type="character" w:customStyle="1" w:styleId="Nadpis1Char">
    <w:name w:val="Nadpis 1 Char"/>
    <w:basedOn w:val="Standardnpsmoodstavce"/>
    <w:link w:val="Nadpis1"/>
    <w:uiPriority w:val="9"/>
    <w:rsid w:val="008928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Bezmezer">
    <w:name w:val="No Spacing"/>
    <w:uiPriority w:val="1"/>
    <w:qFormat/>
    <w:rsid w:val="00CB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0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4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3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1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3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6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6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74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10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7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7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26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4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0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4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9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2690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8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1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05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96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52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02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0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61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37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9172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6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5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1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8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8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88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22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77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03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91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431038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96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0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5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3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0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2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6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9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4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4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4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1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2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8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18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2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677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8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6702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2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5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5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7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7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26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33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1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4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0735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198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12069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56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5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96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1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4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00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63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5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1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3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4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1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51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94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6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9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5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4362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4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1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0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9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1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74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38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65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9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834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6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17524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1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0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9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23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87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41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3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9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4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1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7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1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41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5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5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4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2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3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10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3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45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15330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9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6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5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2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58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7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9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09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5986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18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539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04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47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5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7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46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10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1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0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6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8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7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09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9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2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20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68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31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42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172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8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2071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2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5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9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36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61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67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7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4196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599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49568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8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3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1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97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8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5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785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76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81794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8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9CD4FE085B74DA1E6D0B955A6F918" ma:contentTypeVersion="12" ma:contentTypeDescription="Vytvoří nový dokument" ma:contentTypeScope="" ma:versionID="2b720847c9538a76a439bff22a548a05">
  <xsd:schema xmlns:xsd="http://www.w3.org/2001/XMLSchema" xmlns:xs="http://www.w3.org/2001/XMLSchema" xmlns:p="http://schemas.microsoft.com/office/2006/metadata/properties" xmlns:ns2="667b097e-560f-47ef-911e-da9ea629ea1b" xmlns:ns3="cbe1efc7-20bc-4b17-b705-1fa093034dab" targetNamespace="http://schemas.microsoft.com/office/2006/metadata/properties" ma:root="true" ma:fieldsID="1bd61cd0316d64904ca1a5472b29d948" ns2:_="" ns3:_="">
    <xsd:import namespace="667b097e-560f-47ef-911e-da9ea629ea1b"/>
    <xsd:import namespace="cbe1efc7-20bc-4b17-b705-1fa093034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b097e-560f-47ef-911e-da9ea629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efc7-20bc-4b17-b705-1fa093034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b097e-560f-47ef-911e-da9ea629ea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B4045-EC9D-472D-84FA-943237DAA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b097e-560f-47ef-911e-da9ea629ea1b"/>
    <ds:schemaRef ds:uri="cbe1efc7-20bc-4b17-b705-1fa093034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05558-7C04-43A8-8FDD-4270B6328614}">
  <ds:schemaRefs>
    <ds:schemaRef ds:uri="http://schemas.microsoft.com/office/2006/metadata/properties"/>
    <ds:schemaRef ds:uri="http://schemas.microsoft.com/office/infopath/2007/PartnerControls"/>
    <ds:schemaRef ds:uri="667b097e-560f-47ef-911e-da9ea629ea1b"/>
  </ds:schemaRefs>
</ds:datastoreItem>
</file>

<file path=customXml/itemProps3.xml><?xml version="1.0" encoding="utf-8"?>
<ds:datastoreItem xmlns:ds="http://schemas.openxmlformats.org/officeDocument/2006/customXml" ds:itemID="{F392D960-072B-4F28-867B-FEBE15283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Mucha / AK</dc:creator>
  <cp:keywords/>
  <dc:description/>
  <cp:lastModifiedBy>Nikol Zrebná</cp:lastModifiedBy>
  <cp:revision>4</cp:revision>
  <cp:lastPrinted>2023-12-01T13:53:00Z</cp:lastPrinted>
  <dcterms:created xsi:type="dcterms:W3CDTF">2025-01-03T08:04:00Z</dcterms:created>
  <dcterms:modified xsi:type="dcterms:W3CDTF">2025-02-17T12:34:00Z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0x01010043B9CD4FE085B74DA1E6D0B955A6F918</vt:lpwstr>
  </property>
  <property fmtid="{D5CDD505-2E9C-101B-9397-08002B2CF9AE}" pid="3" name="MediaServiceImageTags">
    <vt:lpwstr/>
  </property>
</Properties>
</file>