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6D07" w14:textId="5474D4F9" w:rsidR="006A0A6D" w:rsidRDefault="006A0A6D" w:rsidP="00FE53E3">
      <w:pPr>
        <w:pStyle w:val="Zkladntext1"/>
      </w:pPr>
    </w:p>
    <w:p w14:paraId="5FAA8A18" w14:textId="77777777" w:rsidR="00925CD9" w:rsidRDefault="0007653E" w:rsidP="00925CD9">
      <w:pPr>
        <w:tabs>
          <w:tab w:val="left" w:pos="3000"/>
          <w:tab w:val="center" w:pos="4536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DODÁNÍ KAMEROVÉHO SYSTÉMU A SOUVISEJÍCÍCH SLUŽEB</w:t>
      </w:r>
    </w:p>
    <w:p w14:paraId="6031112F" w14:textId="25B0A6B2" w:rsidR="00925CD9" w:rsidRDefault="0007653E" w:rsidP="00DC6F38">
      <w:pPr>
        <w:tabs>
          <w:tab w:val="left" w:pos="3000"/>
          <w:tab w:val="center" w:pos="4536"/>
        </w:tabs>
        <w:spacing w:after="0" w:line="240" w:lineRule="auto"/>
        <w:jc w:val="center"/>
        <w:rPr>
          <w:b/>
        </w:rPr>
      </w:pPr>
      <w:r>
        <w:rPr>
          <w:b/>
          <w:sz w:val="32"/>
          <w:szCs w:val="32"/>
        </w:rPr>
        <w:t>č.</w:t>
      </w:r>
      <w:r w:rsidR="00756972" w:rsidRPr="00A7128C">
        <w:rPr>
          <w:b/>
          <w:sz w:val="32"/>
          <w:szCs w:val="32"/>
        </w:rPr>
        <w:t xml:space="preserve"> </w:t>
      </w:r>
      <w:r w:rsidR="00756972" w:rsidRPr="00756972">
        <w:rPr>
          <w:b/>
          <w:sz w:val="32"/>
          <w:szCs w:val="32"/>
        </w:rPr>
        <w:t xml:space="preserve"> </w:t>
      </w:r>
      <w:r w:rsidR="00756972" w:rsidRPr="00A7128C">
        <w:rPr>
          <w:b/>
          <w:sz w:val="32"/>
          <w:szCs w:val="32"/>
        </w:rPr>
        <w:t xml:space="preserve">80139628 </w:t>
      </w:r>
      <w:r w:rsidR="00E364C6">
        <w:rPr>
          <w:b/>
          <w:sz w:val="32"/>
          <w:szCs w:val="32"/>
        </w:rPr>
        <w:t xml:space="preserve"> </w:t>
      </w:r>
    </w:p>
    <w:p w14:paraId="556D1582" w14:textId="77777777" w:rsidR="00925CD9" w:rsidRDefault="00925CD9" w:rsidP="00925CD9">
      <w:pPr>
        <w:spacing w:after="0" w:line="240" w:lineRule="auto"/>
        <w:jc w:val="both"/>
        <w:rPr>
          <w:b/>
        </w:rPr>
      </w:pPr>
    </w:p>
    <w:p w14:paraId="1F931ADE" w14:textId="77777777" w:rsidR="002E709F" w:rsidRPr="002E709F" w:rsidRDefault="002E709F" w:rsidP="002E709F">
      <w:pPr>
        <w:spacing w:after="0" w:line="240" w:lineRule="auto"/>
        <w:jc w:val="both"/>
        <w:rPr>
          <w:b/>
          <w:bCs/>
        </w:rPr>
      </w:pPr>
      <w:r w:rsidRPr="002E709F">
        <w:rPr>
          <w:b/>
          <w:bCs/>
        </w:rPr>
        <w:t>SLUŽBA, výrobní družstvo</w:t>
      </w:r>
    </w:p>
    <w:p w14:paraId="697A67F3" w14:textId="77777777" w:rsidR="002E709F" w:rsidRPr="002E709F" w:rsidRDefault="002E709F" w:rsidP="002E709F">
      <w:pPr>
        <w:spacing w:after="0" w:line="240" w:lineRule="auto"/>
        <w:jc w:val="both"/>
        <w:rPr>
          <w:b/>
        </w:rPr>
      </w:pPr>
      <w:r w:rsidRPr="002E709F">
        <w:rPr>
          <w:b/>
        </w:rPr>
        <w:t>Fráni Šrámka 1298/2, České Budějovice 370 01</w:t>
      </w:r>
    </w:p>
    <w:p w14:paraId="17F2C30D" w14:textId="0034C803" w:rsidR="002E709F" w:rsidRPr="002E709F" w:rsidRDefault="002E709F" w:rsidP="002E709F">
      <w:pPr>
        <w:spacing w:after="0" w:line="240" w:lineRule="auto"/>
        <w:jc w:val="both"/>
        <w:rPr>
          <w:b/>
        </w:rPr>
      </w:pPr>
      <w:r w:rsidRPr="002E709F">
        <w:rPr>
          <w:b/>
        </w:rPr>
        <w:t xml:space="preserve">Zastoupená: Janem </w:t>
      </w:r>
      <w:r w:rsidR="008410E6" w:rsidRPr="002E709F">
        <w:rPr>
          <w:b/>
        </w:rPr>
        <w:t>Fialou – Předseda</w:t>
      </w:r>
      <w:r w:rsidRPr="002E709F">
        <w:rPr>
          <w:b/>
        </w:rPr>
        <w:t xml:space="preserve"> družstva</w:t>
      </w:r>
    </w:p>
    <w:p w14:paraId="5731812B" w14:textId="77777777" w:rsidR="002E709F" w:rsidRPr="002E709F" w:rsidRDefault="002E709F" w:rsidP="002E709F">
      <w:pPr>
        <w:spacing w:after="0" w:line="240" w:lineRule="auto"/>
        <w:jc w:val="both"/>
        <w:rPr>
          <w:b/>
        </w:rPr>
      </w:pPr>
      <w:r w:rsidRPr="002E709F">
        <w:rPr>
          <w:b/>
        </w:rPr>
        <w:t>IČ: 00028819</w:t>
      </w:r>
    </w:p>
    <w:p w14:paraId="065A47EA" w14:textId="77777777" w:rsidR="00925CD9" w:rsidRPr="00722F00" w:rsidRDefault="0007653E" w:rsidP="00925CD9">
      <w:pPr>
        <w:spacing w:after="0" w:line="240" w:lineRule="auto"/>
        <w:jc w:val="both"/>
        <w:rPr>
          <w:u w:val="single"/>
        </w:rPr>
      </w:pPr>
      <w:r w:rsidRPr="00722F00">
        <w:rPr>
          <w:u w:val="single"/>
        </w:rPr>
        <w:t xml:space="preserve">dále jen </w:t>
      </w:r>
      <w:r>
        <w:rPr>
          <w:u w:val="single"/>
        </w:rPr>
        <w:t>Zhotovitel</w:t>
      </w:r>
    </w:p>
    <w:p w14:paraId="50858EE2" w14:textId="77777777" w:rsidR="00925CD9" w:rsidRDefault="0007653E" w:rsidP="00925CD9">
      <w:pPr>
        <w:spacing w:after="0" w:line="240" w:lineRule="auto"/>
        <w:jc w:val="both"/>
      </w:pPr>
      <w:r>
        <w:t xml:space="preserve"> </w:t>
      </w:r>
    </w:p>
    <w:p w14:paraId="2EC75AC1" w14:textId="77777777" w:rsidR="00925CD9" w:rsidRDefault="0007653E" w:rsidP="00925CD9">
      <w:pPr>
        <w:spacing w:after="0" w:line="240" w:lineRule="auto"/>
        <w:jc w:val="both"/>
      </w:pPr>
      <w:r>
        <w:t xml:space="preserve">a   </w:t>
      </w:r>
    </w:p>
    <w:p w14:paraId="30F1721C" w14:textId="77777777" w:rsidR="00925CD9" w:rsidRDefault="00925CD9" w:rsidP="00925CD9">
      <w:pPr>
        <w:spacing w:after="0" w:line="240" w:lineRule="auto"/>
        <w:jc w:val="both"/>
      </w:pPr>
    </w:p>
    <w:p w14:paraId="29C0F098" w14:textId="77777777" w:rsidR="009B6BB3" w:rsidRPr="009B6BB3" w:rsidRDefault="009B6BB3" w:rsidP="009B6BB3">
      <w:pPr>
        <w:spacing w:after="0" w:line="240" w:lineRule="auto"/>
        <w:jc w:val="both"/>
        <w:rPr>
          <w:b/>
          <w:bCs/>
        </w:rPr>
      </w:pPr>
      <w:r w:rsidRPr="009B6BB3">
        <w:rPr>
          <w:b/>
          <w:bCs/>
        </w:rPr>
        <w:t>Střední průmyslová škola stavební </w:t>
      </w:r>
    </w:p>
    <w:p w14:paraId="69DAB6D5" w14:textId="77777777" w:rsidR="009B6BB3" w:rsidRPr="009B6BB3" w:rsidRDefault="009B6BB3" w:rsidP="009B6BB3">
      <w:pPr>
        <w:spacing w:after="0" w:line="240" w:lineRule="auto"/>
        <w:jc w:val="both"/>
        <w:rPr>
          <w:b/>
          <w:bCs/>
        </w:rPr>
      </w:pPr>
      <w:r w:rsidRPr="009B6BB3">
        <w:rPr>
          <w:b/>
          <w:bCs/>
        </w:rPr>
        <w:t>se sídlem České Budějovice, Resslova 2, PSČ 37004 </w:t>
      </w:r>
    </w:p>
    <w:p w14:paraId="06A50264" w14:textId="59743682" w:rsidR="009B6BB3" w:rsidRPr="009B6BB3" w:rsidRDefault="008410E6" w:rsidP="009B6BB3">
      <w:pPr>
        <w:spacing w:after="0" w:line="240" w:lineRule="auto"/>
        <w:jc w:val="both"/>
        <w:rPr>
          <w:b/>
          <w:bCs/>
        </w:rPr>
      </w:pPr>
      <w:r w:rsidRPr="009B6BB3">
        <w:rPr>
          <w:b/>
          <w:bCs/>
        </w:rPr>
        <w:t>Zastoupená: Vladimírem</w:t>
      </w:r>
      <w:r w:rsidR="00C764B8">
        <w:rPr>
          <w:b/>
          <w:bCs/>
        </w:rPr>
        <w:t xml:space="preserve"> Kostkou</w:t>
      </w:r>
      <w:r w:rsidR="003366B4">
        <w:rPr>
          <w:b/>
          <w:bCs/>
        </w:rPr>
        <w:t>, Ředitel školy</w:t>
      </w:r>
      <w:r w:rsidR="00C764B8">
        <w:rPr>
          <w:b/>
          <w:bCs/>
        </w:rPr>
        <w:t xml:space="preserve"> </w:t>
      </w:r>
    </w:p>
    <w:p w14:paraId="03597738" w14:textId="77777777" w:rsidR="009B6BB3" w:rsidRPr="009B6BB3" w:rsidRDefault="009B6BB3" w:rsidP="009B6BB3">
      <w:pPr>
        <w:spacing w:after="0" w:line="240" w:lineRule="auto"/>
        <w:jc w:val="both"/>
        <w:rPr>
          <w:b/>
          <w:bCs/>
        </w:rPr>
      </w:pPr>
      <w:r w:rsidRPr="009B6BB3">
        <w:rPr>
          <w:b/>
          <w:bCs/>
        </w:rPr>
        <w:t>IČ: 60076089 </w:t>
      </w:r>
    </w:p>
    <w:p w14:paraId="664F7306" w14:textId="77777777" w:rsidR="00925CD9" w:rsidRDefault="0007653E" w:rsidP="00925CD9">
      <w:pPr>
        <w:spacing w:after="0" w:line="240" w:lineRule="auto"/>
        <w:jc w:val="both"/>
        <w:rPr>
          <w:u w:val="single"/>
        </w:rPr>
      </w:pPr>
      <w:r w:rsidRPr="004E7921">
        <w:rPr>
          <w:u w:val="single"/>
        </w:rPr>
        <w:t xml:space="preserve">dále jen </w:t>
      </w:r>
      <w:r>
        <w:rPr>
          <w:u w:val="single"/>
        </w:rPr>
        <w:t>Objednatel</w:t>
      </w:r>
    </w:p>
    <w:p w14:paraId="10FCA07F" w14:textId="77777777" w:rsidR="00925CD9" w:rsidRDefault="00925CD9" w:rsidP="00925CD9">
      <w:pPr>
        <w:spacing w:after="0" w:line="240" w:lineRule="auto"/>
        <w:jc w:val="both"/>
        <w:rPr>
          <w:u w:val="single"/>
        </w:rPr>
      </w:pPr>
    </w:p>
    <w:p w14:paraId="46A5F084" w14:textId="77777777" w:rsidR="00925CD9" w:rsidRPr="00176DA2" w:rsidRDefault="0007653E" w:rsidP="00925CD9">
      <w:pPr>
        <w:spacing w:after="0" w:line="240" w:lineRule="auto"/>
        <w:jc w:val="both"/>
        <w:rPr>
          <w:u w:val="single"/>
        </w:rPr>
      </w:pPr>
      <w:r w:rsidRPr="00176DA2">
        <w:rPr>
          <w:u w:val="single"/>
        </w:rPr>
        <w:t>společně dále také jako „strany“</w:t>
      </w:r>
    </w:p>
    <w:p w14:paraId="6708E39F" w14:textId="77777777" w:rsidR="00925CD9" w:rsidRPr="00176DA2" w:rsidRDefault="00925CD9" w:rsidP="00925CD9">
      <w:pPr>
        <w:spacing w:after="0" w:line="240" w:lineRule="auto"/>
        <w:jc w:val="both"/>
        <w:rPr>
          <w:u w:val="single"/>
        </w:rPr>
      </w:pPr>
    </w:p>
    <w:p w14:paraId="61ACBADD" w14:textId="77777777" w:rsidR="00356A08" w:rsidRDefault="00356A08" w:rsidP="00925CD9">
      <w:pPr>
        <w:spacing w:after="0" w:line="240" w:lineRule="auto"/>
        <w:jc w:val="center"/>
      </w:pPr>
    </w:p>
    <w:p w14:paraId="5B114BA3" w14:textId="1D4E58AE" w:rsidR="00925CD9" w:rsidRDefault="0007653E" w:rsidP="00925CD9">
      <w:pPr>
        <w:spacing w:after="0" w:line="240" w:lineRule="auto"/>
        <w:jc w:val="center"/>
      </w:pPr>
      <w:r w:rsidRPr="00176DA2">
        <w:t xml:space="preserve">uzavírají v souladu s </w:t>
      </w:r>
      <w:proofErr w:type="spellStart"/>
      <w:r w:rsidRPr="00176DA2">
        <w:t>ust</w:t>
      </w:r>
      <w:proofErr w:type="spellEnd"/>
      <w:r w:rsidRPr="00176DA2">
        <w:t xml:space="preserve">. § 2586 a násl. ve spojení s § 1746 odst. 2 zákona č. 89/2012 Sb., občanský zákoník (dále jen „občanský zákoník“) tuto Smlouvu o </w:t>
      </w:r>
      <w:r>
        <w:t>dodání kamerového systému a souvisejících služeb</w:t>
      </w:r>
      <w:r w:rsidRPr="00176DA2">
        <w:t>:</w:t>
      </w:r>
    </w:p>
    <w:p w14:paraId="418F963D" w14:textId="77777777" w:rsidR="00925CD9" w:rsidRDefault="00925CD9" w:rsidP="00925CD9">
      <w:pPr>
        <w:spacing w:after="0" w:line="240" w:lineRule="auto"/>
        <w:jc w:val="center"/>
      </w:pPr>
    </w:p>
    <w:p w14:paraId="3C837CD3" w14:textId="77777777" w:rsidR="00925CD9" w:rsidRDefault="00925CD9" w:rsidP="00925CD9">
      <w:pPr>
        <w:spacing w:after="200" w:line="300" w:lineRule="auto"/>
        <w:jc w:val="both"/>
        <w:rPr>
          <w:rFonts w:eastAsia="Arial" w:cstheme="minorHAnsi"/>
          <w:b/>
          <w:caps/>
          <w:sz w:val="20"/>
          <w:szCs w:val="20"/>
        </w:rPr>
      </w:pPr>
    </w:p>
    <w:p w14:paraId="1B587C40" w14:textId="77777777" w:rsidR="00925CD9" w:rsidRPr="001C6F77" w:rsidRDefault="0007653E" w:rsidP="00925CD9">
      <w:pPr>
        <w:numPr>
          <w:ilvl w:val="0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b/>
          <w:caps/>
          <w:sz w:val="20"/>
          <w:szCs w:val="20"/>
        </w:rPr>
      </w:pPr>
      <w:r w:rsidRPr="00B21A9E">
        <w:rPr>
          <w:rFonts w:eastAsia="Arial" w:cstheme="minorHAnsi"/>
          <w:b/>
          <w:caps/>
          <w:sz w:val="20"/>
          <w:szCs w:val="20"/>
        </w:rPr>
        <w:t>PŘEDMĚT SMLOUVY</w:t>
      </w:r>
    </w:p>
    <w:p w14:paraId="2CA375AC" w14:textId="05CD7489" w:rsidR="00925CD9" w:rsidRDefault="0007653E" w:rsidP="00925CD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základě nabídky, jež tvoří přílohu 1 této Smlouvy (dále jen „</w:t>
      </w:r>
      <w:r w:rsidRPr="00AF0469">
        <w:rPr>
          <w:rFonts w:cstheme="minorHAnsi"/>
          <w:b/>
          <w:sz w:val="20"/>
          <w:szCs w:val="20"/>
        </w:rPr>
        <w:t>Nabídka</w:t>
      </w:r>
      <w:r>
        <w:rPr>
          <w:rFonts w:cstheme="minorHAnsi"/>
          <w:sz w:val="20"/>
          <w:szCs w:val="20"/>
        </w:rPr>
        <w:t xml:space="preserve">“), </w:t>
      </w:r>
      <w:r w:rsidRPr="00AF0469">
        <w:rPr>
          <w:rFonts w:cstheme="minorHAnsi"/>
          <w:sz w:val="20"/>
          <w:szCs w:val="20"/>
        </w:rPr>
        <w:t xml:space="preserve">se </w:t>
      </w:r>
      <w:r>
        <w:rPr>
          <w:rFonts w:cstheme="minorHAnsi"/>
          <w:sz w:val="20"/>
          <w:szCs w:val="20"/>
        </w:rPr>
        <w:t xml:space="preserve">Zhotovitel </w:t>
      </w:r>
      <w:r w:rsidRPr="00AF0469">
        <w:rPr>
          <w:rFonts w:cstheme="minorHAnsi"/>
          <w:sz w:val="20"/>
          <w:szCs w:val="20"/>
        </w:rPr>
        <w:t xml:space="preserve">zavazuje </w:t>
      </w:r>
      <w:r>
        <w:rPr>
          <w:rFonts w:cstheme="minorHAnsi"/>
          <w:sz w:val="20"/>
          <w:szCs w:val="20"/>
        </w:rPr>
        <w:t>Objednateli dodat, instalovat a konfigurovat kamerový systém včetně příslušenství a poskytnout s tím související služby (dále jen „</w:t>
      </w:r>
      <w:r w:rsidRPr="00AF0469">
        <w:rPr>
          <w:rFonts w:cstheme="minorHAnsi"/>
          <w:b/>
          <w:sz w:val="20"/>
          <w:szCs w:val="20"/>
        </w:rPr>
        <w:t>Dílo</w:t>
      </w:r>
      <w:r>
        <w:rPr>
          <w:rFonts w:cstheme="minorHAnsi"/>
          <w:sz w:val="20"/>
          <w:szCs w:val="20"/>
        </w:rPr>
        <w:t>“)</w:t>
      </w:r>
      <w:r w:rsidRPr="00AF0469">
        <w:rPr>
          <w:rFonts w:cstheme="minorHAnsi"/>
          <w:sz w:val="20"/>
          <w:szCs w:val="20"/>
        </w:rPr>
        <w:t xml:space="preserve"> a</w:t>
      </w:r>
      <w:r w:rsidR="000A7BFF">
        <w:rPr>
          <w:rFonts w:cstheme="minorHAnsi"/>
          <w:sz w:val="20"/>
          <w:szCs w:val="20"/>
        </w:rPr>
        <w:t> </w:t>
      </w:r>
      <w:r w:rsidRPr="00AF0469">
        <w:rPr>
          <w:rFonts w:cstheme="minorHAnsi"/>
          <w:sz w:val="20"/>
          <w:szCs w:val="20"/>
        </w:rPr>
        <w:t>Objednatel se zavazuje Dílo převzít a zaplatit za ně</w:t>
      </w:r>
      <w:r>
        <w:rPr>
          <w:rFonts w:cstheme="minorHAnsi"/>
          <w:sz w:val="20"/>
          <w:szCs w:val="20"/>
        </w:rPr>
        <w:t>j</w:t>
      </w:r>
      <w:r w:rsidRPr="00AF0469">
        <w:rPr>
          <w:rFonts w:cstheme="minorHAnsi"/>
          <w:sz w:val="20"/>
          <w:szCs w:val="20"/>
        </w:rPr>
        <w:t xml:space="preserve"> Cenu. </w:t>
      </w:r>
    </w:p>
    <w:p w14:paraId="15E619D5" w14:textId="77777777" w:rsidR="00925CD9" w:rsidRDefault="0007653E" w:rsidP="00925CD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Podrobná specifikace Díla, včetně technické specifikace, je uvedena v Nabídce. V případě, že je součástí dodávaných služeb zhotovení projektové dokumentace (dále jen „</w:t>
      </w:r>
      <w:r w:rsidRPr="003A61C8">
        <w:rPr>
          <w:rFonts w:cstheme="minorHAnsi"/>
          <w:b/>
          <w:sz w:val="20"/>
          <w:szCs w:val="20"/>
        </w:rPr>
        <w:t>Projektová dokumentace</w:t>
      </w:r>
      <w:r>
        <w:rPr>
          <w:rFonts w:cstheme="minorHAnsi"/>
          <w:sz w:val="20"/>
          <w:szCs w:val="20"/>
        </w:rPr>
        <w:t xml:space="preserve">“), má tato přednost před Nabídkou. </w:t>
      </w:r>
    </w:p>
    <w:p w14:paraId="06C3B6F4" w14:textId="77777777" w:rsidR="00356A08" w:rsidRDefault="00356A08" w:rsidP="00356A08">
      <w:pPr>
        <w:spacing w:after="200" w:line="300" w:lineRule="auto"/>
        <w:ind w:left="567"/>
        <w:jc w:val="both"/>
        <w:rPr>
          <w:rFonts w:cstheme="minorHAnsi"/>
          <w:sz w:val="20"/>
          <w:szCs w:val="20"/>
        </w:rPr>
      </w:pPr>
    </w:p>
    <w:p w14:paraId="3779CBC2" w14:textId="77777777" w:rsidR="00925CD9" w:rsidRPr="00B21A9E" w:rsidRDefault="0007653E" w:rsidP="00925CD9">
      <w:pPr>
        <w:numPr>
          <w:ilvl w:val="0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b/>
          <w:caps/>
          <w:sz w:val="20"/>
          <w:szCs w:val="20"/>
        </w:rPr>
      </w:pPr>
      <w:r>
        <w:rPr>
          <w:rFonts w:eastAsia="Arial" w:cstheme="minorHAnsi"/>
          <w:b/>
          <w:caps/>
          <w:sz w:val="20"/>
          <w:szCs w:val="20"/>
        </w:rPr>
        <w:t>LHŮTA A MÍSTO PLNĚNÍ</w:t>
      </w:r>
    </w:p>
    <w:p w14:paraId="568AA0F9" w14:textId="0E71F968" w:rsidR="00925CD9" w:rsidRPr="00720B80" w:rsidRDefault="0007653E" w:rsidP="00925CD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mallCaps/>
          <w:sz w:val="20"/>
          <w:szCs w:val="20"/>
        </w:rPr>
      </w:pPr>
      <w:r>
        <w:rPr>
          <w:rFonts w:eastAsia="Arial" w:cstheme="minorHAnsi"/>
          <w:sz w:val="20"/>
          <w:szCs w:val="20"/>
        </w:rPr>
        <w:t xml:space="preserve">Místem zhotovení Díla je objekt Objednatele na </w:t>
      </w:r>
      <w:r w:rsidRPr="00720B80">
        <w:rPr>
          <w:rFonts w:eastAsia="Arial" w:cstheme="minorHAnsi"/>
          <w:sz w:val="20"/>
          <w:szCs w:val="20"/>
        </w:rPr>
        <w:t>adrese</w:t>
      </w:r>
      <w:r w:rsidRPr="002F5E69">
        <w:t xml:space="preserve"> </w:t>
      </w:r>
      <w:r>
        <w:t>České Budějovice,</w:t>
      </w:r>
      <w:r w:rsidRPr="00720B80">
        <w:rPr>
          <w:rFonts w:eastAsia="Arial" w:cstheme="minorHAnsi"/>
          <w:sz w:val="20"/>
          <w:szCs w:val="20"/>
        </w:rPr>
        <w:t xml:space="preserve"> </w:t>
      </w:r>
      <w:r>
        <w:t>Resslova 1579/2, PSČ 37004</w:t>
      </w:r>
      <w:r>
        <w:rPr>
          <w:rFonts w:eastAsia="Arial" w:cstheme="minorHAnsi"/>
          <w:sz w:val="20"/>
          <w:szCs w:val="20"/>
        </w:rPr>
        <w:t xml:space="preserve"> </w:t>
      </w:r>
      <w:r w:rsidRPr="00720B80">
        <w:rPr>
          <w:rFonts w:eastAsia="Arial" w:cstheme="minorHAnsi"/>
          <w:sz w:val="20"/>
          <w:szCs w:val="20"/>
        </w:rPr>
        <w:t>(dále jen „</w:t>
      </w:r>
      <w:r w:rsidRPr="00720B80">
        <w:rPr>
          <w:rFonts w:eastAsia="Arial" w:cstheme="minorHAnsi"/>
          <w:b/>
          <w:sz w:val="20"/>
          <w:szCs w:val="20"/>
        </w:rPr>
        <w:t>Objekt</w:t>
      </w:r>
      <w:r w:rsidRPr="00720B80">
        <w:rPr>
          <w:rFonts w:eastAsia="Arial" w:cstheme="minorHAnsi"/>
          <w:sz w:val="20"/>
          <w:szCs w:val="20"/>
        </w:rPr>
        <w:t>“).</w:t>
      </w:r>
    </w:p>
    <w:p w14:paraId="1F4E65F2" w14:textId="77777777" w:rsidR="00925CD9" w:rsidRPr="00720B80" w:rsidRDefault="0007653E" w:rsidP="00925CD9">
      <w:pPr>
        <w:pStyle w:val="Odstavecseseznamem"/>
        <w:numPr>
          <w:ilvl w:val="1"/>
          <w:numId w:val="1"/>
        </w:numPr>
        <w:ind w:left="567" w:hanging="567"/>
        <w:rPr>
          <w:rFonts w:asciiTheme="minorHAnsi" w:eastAsia="Arial" w:hAnsiTheme="minorHAnsi" w:cstheme="minorHAnsi"/>
          <w:sz w:val="20"/>
          <w:szCs w:val="20"/>
        </w:rPr>
      </w:pPr>
      <w:r w:rsidRPr="00720B80">
        <w:rPr>
          <w:rFonts w:asciiTheme="minorHAnsi" w:eastAsia="Arial" w:hAnsiTheme="minorHAnsi" w:cstheme="minorHAnsi"/>
          <w:sz w:val="20"/>
          <w:szCs w:val="20"/>
        </w:rPr>
        <w:t xml:space="preserve">Zhotovitel se zavazuje zahájit práce na Díle nejpozději </w:t>
      </w:r>
      <w:r>
        <w:rPr>
          <w:rFonts w:asciiTheme="minorHAnsi" w:eastAsia="Arial" w:hAnsiTheme="minorHAnsi" w:cstheme="minorHAnsi"/>
          <w:sz w:val="20"/>
          <w:szCs w:val="20"/>
        </w:rPr>
        <w:t>2025-02-03</w:t>
      </w:r>
      <w:r w:rsidRPr="00720B80">
        <w:rPr>
          <w:rFonts w:asciiTheme="minorHAnsi" w:eastAsia="Arial" w:hAnsiTheme="minorHAnsi" w:cstheme="minorHAnsi"/>
          <w:sz w:val="20"/>
          <w:szCs w:val="20"/>
        </w:rPr>
        <w:t xml:space="preserve">.  </w:t>
      </w:r>
    </w:p>
    <w:p w14:paraId="1DA9C790" w14:textId="056C69E2" w:rsidR="00925CD9" w:rsidRPr="00720B80" w:rsidRDefault="0007653E" w:rsidP="00925CD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sz w:val="20"/>
          <w:szCs w:val="20"/>
        </w:rPr>
      </w:pPr>
      <w:r w:rsidRPr="00720B80">
        <w:rPr>
          <w:rFonts w:eastAsia="Arial" w:cstheme="minorHAnsi"/>
          <w:sz w:val="20"/>
          <w:szCs w:val="20"/>
        </w:rPr>
        <w:t xml:space="preserve">Zhotovitel se zavazuje Dílo řádně dokončit nejpozději </w:t>
      </w:r>
      <w:r>
        <w:rPr>
          <w:rFonts w:eastAsia="Arial" w:cstheme="minorHAnsi"/>
          <w:sz w:val="20"/>
          <w:szCs w:val="20"/>
        </w:rPr>
        <w:t>2025-</w:t>
      </w:r>
      <w:r w:rsidR="00815400">
        <w:rPr>
          <w:rFonts w:eastAsia="Arial" w:cstheme="minorHAnsi"/>
          <w:sz w:val="20"/>
          <w:szCs w:val="20"/>
        </w:rPr>
        <w:t>03</w:t>
      </w:r>
      <w:r>
        <w:rPr>
          <w:rFonts w:eastAsia="Arial" w:cstheme="minorHAnsi"/>
          <w:sz w:val="20"/>
          <w:szCs w:val="20"/>
        </w:rPr>
        <w:t>-</w:t>
      </w:r>
      <w:r w:rsidR="00815400">
        <w:rPr>
          <w:rFonts w:eastAsia="Arial" w:cstheme="minorHAnsi"/>
          <w:sz w:val="20"/>
          <w:szCs w:val="20"/>
        </w:rPr>
        <w:t>30</w:t>
      </w:r>
      <w:r w:rsidRPr="00720B80">
        <w:rPr>
          <w:rFonts w:eastAsia="Arial" w:cstheme="minorHAnsi"/>
          <w:sz w:val="20"/>
          <w:szCs w:val="20"/>
        </w:rPr>
        <w:t>.</w:t>
      </w:r>
    </w:p>
    <w:p w14:paraId="1559A034" w14:textId="6C1FC927" w:rsidR="00925CD9" w:rsidRDefault="0007653E" w:rsidP="00925CD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>Pokud je součástí této smlouvy harmonogram prací (dále jen „</w:t>
      </w:r>
      <w:r w:rsidRPr="00CB1998">
        <w:rPr>
          <w:rFonts w:eastAsia="Arial" w:cstheme="minorHAnsi"/>
          <w:b/>
          <w:sz w:val="20"/>
          <w:szCs w:val="20"/>
        </w:rPr>
        <w:t>Harmonogram</w:t>
      </w:r>
      <w:r>
        <w:rPr>
          <w:rFonts w:eastAsia="Arial" w:cstheme="minorHAnsi"/>
          <w:sz w:val="20"/>
          <w:szCs w:val="20"/>
        </w:rPr>
        <w:t>“</w:t>
      </w:r>
      <w:r w:rsidR="004D3D0C">
        <w:rPr>
          <w:rFonts w:eastAsia="Arial" w:cstheme="minorHAnsi"/>
          <w:sz w:val="20"/>
          <w:szCs w:val="20"/>
        </w:rPr>
        <w:t>), Strany</w:t>
      </w:r>
      <w:r>
        <w:rPr>
          <w:rFonts w:eastAsia="Arial" w:cstheme="minorHAnsi"/>
          <w:sz w:val="20"/>
          <w:szCs w:val="20"/>
        </w:rPr>
        <w:t xml:space="preserve"> se dohodly, že Dílo bude prováděno po částech. </w:t>
      </w:r>
    </w:p>
    <w:p w14:paraId="2A63A9E8" w14:textId="459B7C97" w:rsidR="00925CD9" w:rsidRPr="00CB1998" w:rsidRDefault="0007653E" w:rsidP="00925CD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b/>
          <w:caps/>
          <w:sz w:val="20"/>
          <w:szCs w:val="20"/>
        </w:rPr>
      </w:pPr>
      <w:r>
        <w:rPr>
          <w:rFonts w:eastAsia="Arial" w:cstheme="minorHAnsi"/>
          <w:sz w:val="20"/>
          <w:szCs w:val="20"/>
        </w:rPr>
        <w:t xml:space="preserve">Zhotovitel se zavazuje spolu s Dílem předat Objednateli manuály, návody k obsluze a další dokumentaci, </w:t>
      </w:r>
      <w:r w:rsidR="005668DC">
        <w:rPr>
          <w:rFonts w:eastAsia="Arial" w:cstheme="minorHAnsi"/>
          <w:sz w:val="20"/>
          <w:szCs w:val="20"/>
        </w:rPr>
        <w:t>která je uvedena</w:t>
      </w:r>
      <w:r>
        <w:rPr>
          <w:rFonts w:eastAsia="Arial" w:cstheme="minorHAnsi"/>
          <w:sz w:val="20"/>
          <w:szCs w:val="20"/>
        </w:rPr>
        <w:t xml:space="preserve"> v Nabídce. </w:t>
      </w:r>
    </w:p>
    <w:p w14:paraId="4C79F9E7" w14:textId="77777777" w:rsidR="00925CD9" w:rsidRPr="00241EBA" w:rsidRDefault="0007653E" w:rsidP="00925CD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b/>
          <w:caps/>
          <w:sz w:val="20"/>
          <w:szCs w:val="20"/>
        </w:rPr>
      </w:pPr>
      <w:r>
        <w:rPr>
          <w:rFonts w:eastAsia="Arial" w:cstheme="minorHAnsi"/>
          <w:sz w:val="20"/>
          <w:szCs w:val="20"/>
        </w:rPr>
        <w:t xml:space="preserve">Dílo je zhotoveno v momentě, kdy splňuje náležitosti uvedené v příloze č. 1 </w:t>
      </w:r>
      <w:r w:rsidRPr="00913838">
        <w:rPr>
          <w:rFonts w:eastAsia="Arial" w:cstheme="minorHAnsi"/>
          <w:sz w:val="20"/>
          <w:szCs w:val="20"/>
        </w:rPr>
        <w:t>Nabídka</w:t>
      </w:r>
      <w:r>
        <w:rPr>
          <w:rFonts w:eastAsia="Arial" w:cstheme="minorHAnsi"/>
          <w:sz w:val="20"/>
          <w:szCs w:val="20"/>
        </w:rPr>
        <w:t xml:space="preserve"> nebo v příloze č. 2 Technická dokumentace.</w:t>
      </w:r>
    </w:p>
    <w:p w14:paraId="7E74FDD6" w14:textId="77777777" w:rsidR="00925CD9" w:rsidRPr="00720B80" w:rsidRDefault="0007653E" w:rsidP="00925CD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b/>
          <w:caps/>
          <w:sz w:val="20"/>
          <w:szCs w:val="20"/>
        </w:rPr>
      </w:pPr>
      <w:r w:rsidRPr="00720B80">
        <w:rPr>
          <w:rFonts w:eastAsia="Arial" w:cstheme="minorHAnsi"/>
          <w:sz w:val="20"/>
          <w:szCs w:val="20"/>
        </w:rPr>
        <w:lastRenderedPageBreak/>
        <w:t>Pro předání Díla Zhotovitel vyzve Objednatele písemně k převzetí Díla podpisem předávacího protokolu (dále jen „</w:t>
      </w:r>
      <w:r w:rsidRPr="00720B80">
        <w:rPr>
          <w:rFonts w:eastAsia="Arial" w:cstheme="minorHAnsi"/>
          <w:b/>
          <w:sz w:val="20"/>
          <w:szCs w:val="20"/>
        </w:rPr>
        <w:t>Předávací protokol</w:t>
      </w:r>
      <w:r w:rsidRPr="00720B80">
        <w:rPr>
          <w:rFonts w:eastAsia="Arial" w:cstheme="minorHAnsi"/>
          <w:sz w:val="20"/>
          <w:szCs w:val="20"/>
        </w:rPr>
        <w:t>“).</w:t>
      </w:r>
      <w:r w:rsidR="00F10DA4">
        <w:rPr>
          <w:rFonts w:eastAsia="Arial" w:cstheme="minorHAnsi"/>
          <w:sz w:val="20"/>
          <w:szCs w:val="20"/>
        </w:rPr>
        <w:t xml:space="preserve"> </w:t>
      </w:r>
      <w:r w:rsidRPr="00720B80">
        <w:rPr>
          <w:rFonts w:eastAsia="Arial" w:cstheme="minorHAnsi"/>
          <w:sz w:val="20"/>
          <w:szCs w:val="20"/>
        </w:rPr>
        <w:t xml:space="preserve">Objednatel se zavazuje bezvadné Dílo převzít nejpozději do 10 pracovních dní od vyzvání k převzetí Díla Zhotovitelem. Pokud Objednatel Dílo ve smluvené lhůtě nepřevezme nebo nezašle Zhotoviteli písemné vyjádření, proč odmítá Dílo převzít, má se za to, že Dílo bylo řádně předáno. </w:t>
      </w:r>
    </w:p>
    <w:p w14:paraId="693B02A9" w14:textId="6702EDD2" w:rsidR="00925CD9" w:rsidRDefault="0007653E" w:rsidP="00925CD9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Všechny termíny Zhotovitele, uvedené v této Smlouvě, jsou závazné pouze za předpokladu, že Objednatel </w:t>
      </w:r>
      <w:r w:rsidRPr="00F05353">
        <w:rPr>
          <w:rFonts w:asciiTheme="minorHAnsi" w:eastAsia="Arial" w:hAnsiTheme="minorHAnsi" w:cstheme="minorHAnsi"/>
          <w:sz w:val="20"/>
          <w:szCs w:val="20"/>
        </w:rPr>
        <w:t>včas a</w:t>
      </w:r>
      <w:r w:rsidR="000A7BFF">
        <w:rPr>
          <w:rFonts w:asciiTheme="minorHAnsi" w:eastAsia="Arial" w:hAnsiTheme="minorHAnsi" w:cstheme="minorHAnsi"/>
          <w:sz w:val="20"/>
          <w:szCs w:val="20"/>
        </w:rPr>
        <w:t> </w:t>
      </w:r>
      <w:r w:rsidRPr="00F05353">
        <w:rPr>
          <w:rFonts w:asciiTheme="minorHAnsi" w:eastAsia="Arial" w:hAnsiTheme="minorHAnsi" w:cstheme="minorHAnsi"/>
          <w:sz w:val="20"/>
          <w:szCs w:val="20"/>
        </w:rPr>
        <w:t xml:space="preserve">odpovídajícím způsobem plní své </w:t>
      </w:r>
      <w:r>
        <w:rPr>
          <w:rFonts w:asciiTheme="minorHAnsi" w:eastAsia="Arial" w:hAnsiTheme="minorHAnsi" w:cstheme="minorHAnsi"/>
          <w:sz w:val="20"/>
          <w:szCs w:val="20"/>
        </w:rPr>
        <w:t>smluvní povinnosti a poskytuje řádnou součinnost, zejména týkající se přístupu a</w:t>
      </w:r>
      <w:r w:rsidR="000A7BFF">
        <w:rPr>
          <w:rFonts w:asciiTheme="minorHAnsi" w:eastAsia="Arial" w:hAnsiTheme="minorHAnsi" w:cstheme="minorHAnsi"/>
          <w:sz w:val="20"/>
          <w:szCs w:val="20"/>
        </w:rPr>
        <w:t> </w:t>
      </w:r>
      <w:r>
        <w:rPr>
          <w:rFonts w:asciiTheme="minorHAnsi" w:eastAsia="Arial" w:hAnsiTheme="minorHAnsi" w:cstheme="minorHAnsi"/>
          <w:sz w:val="20"/>
          <w:szCs w:val="20"/>
        </w:rPr>
        <w:t xml:space="preserve">připravenosti Objektu. </w:t>
      </w:r>
      <w:r w:rsidRPr="00F05353">
        <w:rPr>
          <w:rFonts w:asciiTheme="minorHAnsi" w:eastAsia="Arial" w:hAnsiTheme="minorHAnsi" w:cstheme="minorHAnsi"/>
          <w:sz w:val="20"/>
          <w:szCs w:val="20"/>
        </w:rPr>
        <w:t xml:space="preserve"> V případě, že na straně </w:t>
      </w:r>
      <w:r>
        <w:rPr>
          <w:rFonts w:asciiTheme="minorHAnsi" w:eastAsia="Arial" w:hAnsiTheme="minorHAnsi" w:cstheme="minorHAnsi"/>
          <w:sz w:val="20"/>
          <w:szCs w:val="20"/>
        </w:rPr>
        <w:t>Objednatele</w:t>
      </w:r>
      <w:r w:rsidRPr="00F05353">
        <w:rPr>
          <w:rFonts w:asciiTheme="minorHAnsi" w:eastAsia="Arial" w:hAnsiTheme="minorHAnsi" w:cstheme="minorHAnsi"/>
          <w:sz w:val="20"/>
          <w:szCs w:val="20"/>
        </w:rPr>
        <w:t xml:space="preserve"> dojde </w:t>
      </w:r>
      <w:r w:rsidR="000A7BFF" w:rsidRPr="00F05353">
        <w:rPr>
          <w:rFonts w:asciiTheme="minorHAnsi" w:eastAsia="Arial" w:hAnsiTheme="minorHAnsi" w:cstheme="minorHAnsi"/>
          <w:sz w:val="20"/>
          <w:szCs w:val="20"/>
        </w:rPr>
        <w:t>k</w:t>
      </w:r>
      <w:r w:rsidR="000A7BFF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0A7BFF" w:rsidRPr="00F05353">
        <w:rPr>
          <w:rFonts w:asciiTheme="minorHAnsi" w:eastAsia="Arial" w:hAnsiTheme="minorHAnsi" w:cstheme="minorHAnsi"/>
          <w:sz w:val="20"/>
          <w:szCs w:val="20"/>
        </w:rPr>
        <w:t>prodloužení</w:t>
      </w:r>
      <w:r w:rsidRPr="00F05353">
        <w:rPr>
          <w:rFonts w:asciiTheme="minorHAnsi" w:eastAsia="Arial" w:hAnsiTheme="minorHAnsi" w:cstheme="minorHAnsi"/>
          <w:sz w:val="20"/>
          <w:szCs w:val="20"/>
        </w:rPr>
        <w:t xml:space="preserve"> lhůt (nedostatečná připravenost</w:t>
      </w:r>
      <w:r>
        <w:rPr>
          <w:rFonts w:asciiTheme="minorHAnsi" w:eastAsia="Arial" w:hAnsiTheme="minorHAnsi" w:cstheme="minorHAnsi"/>
          <w:sz w:val="20"/>
          <w:szCs w:val="20"/>
        </w:rPr>
        <w:t xml:space="preserve"> Objektu</w:t>
      </w:r>
      <w:r w:rsidRPr="00F05353">
        <w:rPr>
          <w:rFonts w:asciiTheme="minorHAnsi" w:eastAsia="Arial" w:hAnsiTheme="minorHAnsi" w:cstheme="minorHAnsi"/>
          <w:sz w:val="20"/>
          <w:szCs w:val="20"/>
        </w:rPr>
        <w:t xml:space="preserve">, chybějící podklady, povolení, nezaplacení zálohy, technické změny na </w:t>
      </w:r>
      <w:r>
        <w:rPr>
          <w:rFonts w:asciiTheme="minorHAnsi" w:eastAsia="Arial" w:hAnsiTheme="minorHAnsi" w:cstheme="minorHAnsi"/>
          <w:sz w:val="20"/>
          <w:szCs w:val="20"/>
        </w:rPr>
        <w:t>Objektu apod.</w:t>
      </w:r>
      <w:r w:rsidRPr="00F05353">
        <w:rPr>
          <w:rFonts w:asciiTheme="minorHAnsi" w:eastAsia="Arial" w:hAnsiTheme="minorHAnsi" w:cstheme="minorHAnsi"/>
          <w:sz w:val="20"/>
          <w:szCs w:val="20"/>
        </w:rPr>
        <w:t xml:space="preserve">.) lhůta </w:t>
      </w:r>
      <w:r>
        <w:rPr>
          <w:rFonts w:asciiTheme="minorHAnsi" w:eastAsia="Arial" w:hAnsiTheme="minorHAnsi" w:cstheme="minorHAnsi"/>
          <w:sz w:val="20"/>
          <w:szCs w:val="20"/>
        </w:rPr>
        <w:t xml:space="preserve">pro provedení Díla Zhotovitelem </w:t>
      </w:r>
      <w:r w:rsidRPr="00F05353">
        <w:rPr>
          <w:rFonts w:asciiTheme="minorHAnsi" w:eastAsia="Arial" w:hAnsiTheme="minorHAnsi" w:cstheme="minorHAnsi"/>
          <w:sz w:val="20"/>
          <w:szCs w:val="20"/>
        </w:rPr>
        <w:t xml:space="preserve">se </w:t>
      </w:r>
      <w:r>
        <w:rPr>
          <w:rFonts w:asciiTheme="minorHAnsi" w:eastAsia="Arial" w:hAnsiTheme="minorHAnsi" w:cstheme="minorHAnsi"/>
          <w:sz w:val="20"/>
          <w:szCs w:val="20"/>
        </w:rPr>
        <w:t>poměrně prodlužuje.</w:t>
      </w:r>
    </w:p>
    <w:p w14:paraId="041318EC" w14:textId="77777777" w:rsidR="00CD7E42" w:rsidRPr="00CB1998" w:rsidRDefault="00CD7E42" w:rsidP="00356A08">
      <w:pPr>
        <w:pStyle w:val="Odstavecseseznamem"/>
        <w:ind w:left="567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17E1FA6B" w14:textId="77777777" w:rsidR="00925CD9" w:rsidRPr="00B21A9E" w:rsidRDefault="0007653E" w:rsidP="00925CD9">
      <w:pPr>
        <w:keepNext/>
        <w:numPr>
          <w:ilvl w:val="0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b/>
          <w:caps/>
          <w:sz w:val="20"/>
          <w:szCs w:val="20"/>
        </w:rPr>
      </w:pPr>
      <w:r w:rsidRPr="00B21A9E">
        <w:rPr>
          <w:rFonts w:eastAsia="Arial" w:cstheme="minorHAnsi"/>
          <w:b/>
          <w:caps/>
          <w:sz w:val="20"/>
          <w:szCs w:val="20"/>
        </w:rPr>
        <w:t>Cena a platební podmínky</w:t>
      </w:r>
    </w:p>
    <w:p w14:paraId="56184AFE" w14:textId="7E88A07B" w:rsidR="006A0A6D" w:rsidRPr="00925CD9" w:rsidRDefault="0007653E" w:rsidP="562069CA">
      <w:pPr>
        <w:keepNext/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/>
          <w:sz w:val="20"/>
          <w:szCs w:val="20"/>
        </w:rPr>
      </w:pPr>
      <w:r w:rsidRPr="562069CA">
        <w:rPr>
          <w:rFonts w:eastAsia="Arial"/>
          <w:sz w:val="20"/>
          <w:szCs w:val="20"/>
        </w:rPr>
        <w:t xml:space="preserve">Cena Díla je stanovena následovně: </w:t>
      </w:r>
    </w:p>
    <w:tbl>
      <w:tblPr>
        <w:tblStyle w:val="Mkatabulky"/>
        <w:tblW w:w="10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45"/>
        <w:gridCol w:w="1992"/>
        <w:gridCol w:w="5127"/>
        <w:gridCol w:w="2126"/>
      </w:tblGrid>
      <w:tr w:rsidR="00E74838" w:rsidRPr="00502F52" w14:paraId="2C59FFAD" w14:textId="77777777" w:rsidTr="00624593">
        <w:tc>
          <w:tcPr>
            <w:tcW w:w="8364" w:type="dxa"/>
            <w:gridSpan w:val="3"/>
            <w:tcBorders>
              <w:bottom w:val="single" w:sz="4" w:space="0" w:color="auto"/>
            </w:tcBorders>
          </w:tcPr>
          <w:p w14:paraId="7D01D3AD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Konfigurace zařízení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A229925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</w:p>
        </w:tc>
      </w:tr>
      <w:tr w:rsidR="00E74838" w:rsidRPr="00502F52" w14:paraId="42285AED" w14:textId="77777777" w:rsidTr="00624593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B26485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Zařízení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FF89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996927#SEMX-INST-PHA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ED9C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VSS - Instalace</w:t>
            </w:r>
            <w:proofErr w:type="gram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 PHA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2E0D" w14:textId="7E0A830E" w:rsidR="00DD0F59" w:rsidRPr="00502F52" w:rsidRDefault="00074715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F27190" w:rsidRPr="00502F5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0,00 Kč</w:t>
            </w:r>
          </w:p>
        </w:tc>
      </w:tr>
      <w:tr w:rsidR="00E74838" w:rsidRPr="00502F52" w14:paraId="0F4E52D0" w14:textId="77777777" w:rsidTr="00624593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50466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Zařízení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8FC7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996927-LXR-EVO-S24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D26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LXR </w:t>
            </w:r>
            <w:proofErr w:type="spell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Supp</w:t>
            </w:r>
            <w:proofErr w:type="spell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 24 </w:t>
            </w:r>
            <w:proofErr w:type="spellStart"/>
            <w:proofErr w:type="gram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cams,unlim</w:t>
            </w:r>
            <w:proofErr w:type="gram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.connections</w:t>
            </w:r>
            <w:proofErr w:type="spell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 and 2y </w:t>
            </w:r>
            <w:proofErr w:type="spell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upd</w:t>
            </w:r>
            <w:proofErr w:type="spell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plan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CC0F" w14:textId="706290E9" w:rsidR="00DD0F59" w:rsidRPr="00502F52" w:rsidRDefault="008A33C9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21890</w:t>
            </w:r>
            <w:r w:rsidR="00074715" w:rsidRPr="00502F52">
              <w:rPr>
                <w:rFonts w:asciiTheme="minorHAnsi" w:hAnsiTheme="minorHAnsi" w:cstheme="minorHAnsi"/>
                <w:sz w:val="20"/>
                <w:szCs w:val="20"/>
              </w:rPr>
              <w:t>,00 Kč</w:t>
            </w:r>
          </w:p>
        </w:tc>
      </w:tr>
      <w:tr w:rsidR="00E74838" w:rsidRPr="00502F52" w14:paraId="67949BA6" w14:textId="77777777" w:rsidTr="00624593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BB69A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Zařízení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FEE7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996927#SEMX-DROB-MAT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85F0" w14:textId="51B48EE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VSS - Drobný</w:t>
            </w:r>
            <w:proofErr w:type="gram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 materiál</w:t>
            </w:r>
            <w:r w:rsidR="001C15E7"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 + Doprava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0D80" w14:textId="405E0497" w:rsidR="00DD0F59" w:rsidRPr="00502F52" w:rsidRDefault="001C15E7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41250</w:t>
            </w:r>
            <w:r w:rsidR="00074715" w:rsidRPr="00502F52">
              <w:rPr>
                <w:rFonts w:asciiTheme="minorHAnsi" w:hAnsiTheme="minorHAnsi" w:cstheme="minorHAnsi"/>
                <w:sz w:val="20"/>
                <w:szCs w:val="20"/>
              </w:rPr>
              <w:t>,00 Kč</w:t>
            </w:r>
          </w:p>
        </w:tc>
      </w:tr>
      <w:tr w:rsidR="00E74838" w:rsidRPr="00502F52" w14:paraId="3F43609C" w14:textId="77777777" w:rsidTr="00624593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241954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Zařízení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862E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AAFDAAT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6450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MOVE </w:t>
            </w:r>
            <w:proofErr w:type="spell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VandalDome</w:t>
            </w:r>
            <w:proofErr w:type="spell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 VD2-5-IR-VA (VA)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FD20" w14:textId="165EDC2D" w:rsidR="00DD0F59" w:rsidRPr="00502F52" w:rsidRDefault="00331FFC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116</w:t>
            </w:r>
            <w:r w:rsidR="006C2467" w:rsidRPr="00502F5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074715" w:rsidRPr="00502F52">
              <w:rPr>
                <w:rFonts w:asciiTheme="minorHAnsi" w:hAnsiTheme="minorHAnsi" w:cstheme="minorHAnsi"/>
                <w:sz w:val="20"/>
                <w:szCs w:val="20"/>
              </w:rPr>
              <w:t>,00 Kč</w:t>
            </w:r>
          </w:p>
        </w:tc>
      </w:tr>
      <w:tr w:rsidR="00E74838" w:rsidRPr="00502F52" w14:paraId="777478D4" w14:textId="77777777" w:rsidTr="00624593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E0C0E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Zařízení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3539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996927-VSS-POE1KAM30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B820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PoE</w:t>
            </w:r>
            <w:proofErr w:type="spell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 napaječ kamery standard 802.3 </w:t>
            </w:r>
            <w:proofErr w:type="spell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af</w:t>
            </w:r>
            <w:proofErr w:type="spell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at-PoE</w:t>
            </w:r>
            <w:proofErr w:type="spell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+(</w:t>
            </w:r>
            <w:proofErr w:type="gram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30W</w:t>
            </w:r>
            <w:proofErr w:type="gram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D76" w14:textId="074D20F6" w:rsidR="00DD0F59" w:rsidRPr="00502F52" w:rsidRDefault="00DB4B94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  <w:r w:rsidR="00074715" w:rsidRPr="00502F52">
              <w:rPr>
                <w:rFonts w:asciiTheme="minorHAnsi" w:hAnsiTheme="minorHAnsi" w:cstheme="minorHAnsi"/>
                <w:sz w:val="20"/>
                <w:szCs w:val="20"/>
              </w:rPr>
              <w:t>,00 Kč</w:t>
            </w:r>
          </w:p>
        </w:tc>
      </w:tr>
      <w:tr w:rsidR="00E74838" w:rsidRPr="00502F52" w14:paraId="2F4D60C8" w14:textId="77777777" w:rsidTr="00624593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4C495D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Zařízení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416F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996927-PROJECT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3890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Kamerové řešení MOBOTIX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9BE4" w14:textId="77777777" w:rsidR="00DD0F59" w:rsidRPr="00502F52" w:rsidRDefault="00074715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0,00 Kč</w:t>
            </w:r>
          </w:p>
        </w:tc>
      </w:tr>
      <w:tr w:rsidR="00E74838" w:rsidRPr="00502F52" w14:paraId="3885BAF1" w14:textId="77777777" w:rsidTr="00624593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6A229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Zařízení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E001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AAFDA9M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496C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MOBOTIX MOVE 12MP Vandal </w:t>
            </w:r>
            <w:proofErr w:type="spell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Hemispheric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A3E1" w14:textId="3B433D83" w:rsidR="00DD0F59" w:rsidRPr="00502F52" w:rsidRDefault="00074715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B3286" w:rsidRPr="00502F52">
              <w:rPr>
                <w:rFonts w:asciiTheme="minorHAnsi" w:hAnsiTheme="minorHAnsi" w:cstheme="minorHAnsi"/>
                <w:sz w:val="20"/>
                <w:szCs w:val="20"/>
              </w:rPr>
              <w:t>3200</w:t>
            </w: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,00 Kč</w:t>
            </w:r>
          </w:p>
        </w:tc>
      </w:tr>
      <w:tr w:rsidR="00E74838" w:rsidRPr="00502F52" w14:paraId="4EAE2EF0" w14:textId="77777777" w:rsidTr="00624593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17EF9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Zařízení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04FB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996927-VSS-SW8KAMOUT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C1A9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Switch pro 8 kamer připojitelný optikou, venkovní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5E3E" w14:textId="6C7FCFAE" w:rsidR="00DD0F59" w:rsidRPr="00502F52" w:rsidRDefault="00DB2712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3130</w:t>
            </w:r>
            <w:r w:rsidR="00074715" w:rsidRPr="00502F52">
              <w:rPr>
                <w:rFonts w:asciiTheme="minorHAnsi" w:hAnsiTheme="minorHAnsi" w:cstheme="minorHAnsi"/>
                <w:sz w:val="20"/>
                <w:szCs w:val="20"/>
              </w:rPr>
              <w:t>,00 Kč</w:t>
            </w:r>
          </w:p>
        </w:tc>
      </w:tr>
      <w:tr w:rsidR="00E74838" w:rsidRPr="00502F52" w14:paraId="595B3129" w14:textId="77777777" w:rsidTr="00624593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B92CB" w14:textId="77777777" w:rsidR="00DD0F59" w:rsidRPr="00502F52" w:rsidRDefault="0007653E" w:rsidP="00FE53E3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Zařízení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34E9" w14:textId="2D1CB2F7" w:rsidR="00DD0F59" w:rsidRPr="00502F52" w:rsidRDefault="0097737A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996927-VSS-SW8KAM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AD33" w14:textId="2D7907B5" w:rsidR="00DD0F59" w:rsidRPr="00502F52" w:rsidRDefault="0097737A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Switch pro 8 kamer připojitelný optikou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6B9" w14:textId="134C1117" w:rsidR="00DD0F59" w:rsidRPr="00502F52" w:rsidRDefault="0097737A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6941,00 Kč</w:t>
            </w:r>
          </w:p>
        </w:tc>
      </w:tr>
      <w:tr w:rsidR="00E74838" w:rsidRPr="00502F52" w14:paraId="681494F2" w14:textId="77777777" w:rsidTr="00624593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79D673" w14:textId="7252B656" w:rsidR="00DD0F59" w:rsidRPr="00502F52" w:rsidRDefault="00DD0F59" w:rsidP="00FE53E3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CA79" w14:textId="338D2357" w:rsidR="00DD0F59" w:rsidRPr="00502F52" w:rsidRDefault="00DD0F59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75D9" w14:textId="2E2F9422" w:rsidR="00DD0F59" w:rsidRPr="00502F52" w:rsidRDefault="00DD0F59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E345" w14:textId="67ACF179" w:rsidR="00DD0F59" w:rsidRPr="00502F52" w:rsidRDefault="00DD0F59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A301AB" w14:textId="77777777" w:rsidR="006A0A6D" w:rsidRDefault="006A0A6D" w:rsidP="00FE53E3">
      <w:pPr>
        <w:pStyle w:val="Zkladntext1"/>
      </w:pPr>
    </w:p>
    <w:p w14:paraId="208403B2" w14:textId="77777777" w:rsidR="006A0A6D" w:rsidRDefault="006A0A6D" w:rsidP="00FE53E3">
      <w:pPr>
        <w:pStyle w:val="Zkladntext1"/>
      </w:pPr>
    </w:p>
    <w:tbl>
      <w:tblPr>
        <w:tblStyle w:val="Mkatabulky"/>
        <w:tblW w:w="1049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337"/>
        <w:gridCol w:w="951"/>
        <w:gridCol w:w="4178"/>
        <w:gridCol w:w="1942"/>
        <w:gridCol w:w="2082"/>
      </w:tblGrid>
      <w:tr w:rsidR="00E74838" w:rsidRPr="00502F52" w14:paraId="348D027B" w14:textId="77777777" w:rsidTr="0062459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E7FD6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Obj</w:t>
            </w:r>
            <w:proofErr w:type="spellEnd"/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č. příslušenství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AE2C0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kusů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69A774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Označení příslušenství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A06D4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/ 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F4A5E5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celkem</w:t>
            </w:r>
          </w:p>
        </w:tc>
      </w:tr>
      <w:tr w:rsidR="00E74838" w:rsidRPr="00502F52" w14:paraId="602BBA3F" w14:textId="77777777" w:rsidTr="0062459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FCAE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996927-LXR-EVO-S24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6A70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329D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LXR </w:t>
            </w:r>
            <w:proofErr w:type="spell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Supp</w:t>
            </w:r>
            <w:proofErr w:type="spell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 24 </w:t>
            </w:r>
            <w:proofErr w:type="spellStart"/>
            <w:proofErr w:type="gram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cams,unlim</w:t>
            </w:r>
            <w:proofErr w:type="gram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.connections</w:t>
            </w:r>
            <w:proofErr w:type="spell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 and 2y </w:t>
            </w:r>
            <w:proofErr w:type="spell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upd</w:t>
            </w:r>
            <w:proofErr w:type="spell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plan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87A" w14:textId="64BBCC70" w:rsidR="006C4480" w:rsidRPr="00502F52" w:rsidRDefault="00D27B6A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CD67E2" w:rsidRPr="00502F52">
              <w:rPr>
                <w:rFonts w:asciiTheme="minorHAnsi" w:hAnsiTheme="minorHAnsi" w:cstheme="minorHAnsi"/>
                <w:sz w:val="20"/>
                <w:szCs w:val="20"/>
              </w:rPr>
              <w:t>890</w:t>
            </w:r>
            <w:r w:rsidR="004378A0" w:rsidRPr="00502F52">
              <w:rPr>
                <w:rFonts w:asciiTheme="minorHAnsi" w:hAnsiTheme="minorHAnsi" w:cstheme="minorHAnsi"/>
                <w:sz w:val="20"/>
                <w:szCs w:val="20"/>
              </w:rPr>
              <w:t>,00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2F" w14:textId="1CF757DA" w:rsidR="006C4480" w:rsidRPr="00502F52" w:rsidRDefault="00CD67E2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21890</w:t>
            </w:r>
            <w:r w:rsidR="0013776C" w:rsidRPr="00502F52">
              <w:rPr>
                <w:rFonts w:asciiTheme="minorHAnsi" w:hAnsiTheme="minorHAnsi" w:cstheme="minorHAnsi"/>
                <w:sz w:val="20"/>
                <w:szCs w:val="20"/>
              </w:rPr>
              <w:t>,00 Kč</w:t>
            </w:r>
          </w:p>
        </w:tc>
      </w:tr>
      <w:tr w:rsidR="00E74838" w:rsidRPr="00502F52" w14:paraId="186261C6" w14:textId="77777777" w:rsidTr="0062459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EB7E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AAFDAAT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E3C4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A960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MOVE </w:t>
            </w:r>
            <w:proofErr w:type="spell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VandalDome</w:t>
            </w:r>
            <w:proofErr w:type="spell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 VD2-5-IR-VA (VA)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76B0" w14:textId="77777777" w:rsidR="004343D9" w:rsidRPr="00502F52" w:rsidRDefault="004343D9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8E932D" w14:textId="2634884D" w:rsidR="006C4480" w:rsidRPr="00502F52" w:rsidRDefault="00951B37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116</w:t>
            </w:r>
            <w:r w:rsidR="006C2467" w:rsidRPr="00502F5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4378A0" w:rsidRPr="00502F52">
              <w:rPr>
                <w:rFonts w:asciiTheme="minorHAnsi" w:hAnsiTheme="minorHAnsi" w:cstheme="minorHAnsi"/>
                <w:sz w:val="20"/>
                <w:szCs w:val="20"/>
              </w:rPr>
              <w:t>,00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143F" w14:textId="5C863687" w:rsidR="006C4480" w:rsidRPr="00502F52" w:rsidRDefault="0013776C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11FA9" w:rsidRPr="00502F52">
              <w:rPr>
                <w:rFonts w:asciiTheme="minorHAnsi" w:hAnsiTheme="minorHAnsi" w:cstheme="minorHAnsi"/>
                <w:sz w:val="20"/>
                <w:szCs w:val="20"/>
              </w:rPr>
              <w:t>975</w:t>
            </w:r>
            <w:r w:rsidR="0098187F" w:rsidRPr="00502F5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,00 Kč</w:t>
            </w:r>
          </w:p>
        </w:tc>
      </w:tr>
      <w:tr w:rsidR="00E74838" w:rsidRPr="00502F52" w14:paraId="076C9B9C" w14:textId="77777777" w:rsidTr="0062459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94D7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996927-VSS-POE1KAM30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C083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5B92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PoE</w:t>
            </w:r>
            <w:proofErr w:type="spell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 napaječ kamery standard 802.3 </w:t>
            </w:r>
            <w:proofErr w:type="spell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af</w:t>
            </w:r>
            <w:proofErr w:type="spell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at-PoE</w:t>
            </w:r>
            <w:proofErr w:type="spell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+(</w:t>
            </w:r>
            <w:proofErr w:type="gram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30W</w:t>
            </w:r>
            <w:proofErr w:type="gram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E527" w14:textId="5EC209AE" w:rsidR="006C4480" w:rsidRPr="00502F52" w:rsidRDefault="00E83DE5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  <w:r w:rsidR="004378A0" w:rsidRPr="00502F52">
              <w:rPr>
                <w:rFonts w:asciiTheme="minorHAnsi" w:hAnsiTheme="minorHAnsi" w:cstheme="minorHAnsi"/>
                <w:sz w:val="20"/>
                <w:szCs w:val="20"/>
              </w:rPr>
              <w:t>,00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DF69" w14:textId="34A26554" w:rsidR="006C4480" w:rsidRPr="00502F52" w:rsidRDefault="00E83DE5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1320</w:t>
            </w:r>
            <w:r w:rsidR="0013776C" w:rsidRPr="00502F52">
              <w:rPr>
                <w:rFonts w:asciiTheme="minorHAnsi" w:hAnsiTheme="minorHAnsi" w:cstheme="minorHAnsi"/>
                <w:sz w:val="20"/>
                <w:szCs w:val="20"/>
              </w:rPr>
              <w:t>,00 Kč</w:t>
            </w:r>
          </w:p>
        </w:tc>
      </w:tr>
      <w:tr w:rsidR="00E74838" w:rsidRPr="00502F52" w14:paraId="2EC36827" w14:textId="77777777" w:rsidTr="0062459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68B1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AAFDA9M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30E7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0F9F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MOBOTIX MOVE 12MP Vandal </w:t>
            </w:r>
            <w:proofErr w:type="spell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Hemispheric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0A6D" w14:textId="5D970A60" w:rsidR="006C4480" w:rsidRPr="00502F52" w:rsidRDefault="001D5FB9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13200</w:t>
            </w:r>
            <w:r w:rsidR="004378A0" w:rsidRPr="00502F52">
              <w:rPr>
                <w:rFonts w:asciiTheme="minorHAnsi" w:hAnsiTheme="minorHAnsi" w:cstheme="minorHAnsi"/>
                <w:sz w:val="20"/>
                <w:szCs w:val="20"/>
              </w:rPr>
              <w:t>,00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ABE5" w14:textId="0FB77F9F" w:rsidR="006C4480" w:rsidRPr="00502F52" w:rsidRDefault="00BF3D02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39600</w:t>
            </w:r>
            <w:r w:rsidR="0013776C" w:rsidRPr="00502F52">
              <w:rPr>
                <w:rFonts w:asciiTheme="minorHAnsi" w:hAnsiTheme="minorHAnsi" w:cstheme="minorHAnsi"/>
                <w:sz w:val="20"/>
                <w:szCs w:val="20"/>
              </w:rPr>
              <w:t>,00 Kč</w:t>
            </w:r>
          </w:p>
        </w:tc>
      </w:tr>
      <w:tr w:rsidR="00E74838" w:rsidRPr="00502F52" w14:paraId="05C9811F" w14:textId="77777777" w:rsidTr="0062459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7297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996927-VSS-SW8KAMOUT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DD34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DF44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Switch pro 8 kamer připojitelný optikou, venkovní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991" w14:textId="2BF6C6F2" w:rsidR="006C4480" w:rsidRPr="00502F52" w:rsidRDefault="0037382F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3130</w:t>
            </w:r>
            <w:r w:rsidR="004378A0" w:rsidRPr="00502F52">
              <w:rPr>
                <w:rFonts w:asciiTheme="minorHAnsi" w:hAnsiTheme="minorHAnsi" w:cstheme="minorHAnsi"/>
                <w:sz w:val="20"/>
                <w:szCs w:val="20"/>
              </w:rPr>
              <w:t>,00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6ECD" w14:textId="663BF963" w:rsidR="006C4480" w:rsidRPr="00502F52" w:rsidRDefault="0037382F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3130</w:t>
            </w:r>
            <w:r w:rsidR="0013776C" w:rsidRPr="00502F52">
              <w:rPr>
                <w:rFonts w:asciiTheme="minorHAnsi" w:hAnsiTheme="minorHAnsi" w:cstheme="minorHAnsi"/>
                <w:sz w:val="20"/>
                <w:szCs w:val="20"/>
              </w:rPr>
              <w:t>,00 Kč</w:t>
            </w:r>
          </w:p>
        </w:tc>
      </w:tr>
      <w:tr w:rsidR="00E74838" w:rsidRPr="00502F52" w14:paraId="650A493A" w14:textId="77777777" w:rsidTr="0062459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4327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996927-VSS-SW8KAM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EE30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51B2" w14:textId="77777777" w:rsidR="006C4480" w:rsidRPr="00502F52" w:rsidRDefault="0007653E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Switch pro 8 kamer připojitelný optikou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0497" w14:textId="74660504" w:rsidR="006C4480" w:rsidRPr="00502F52" w:rsidRDefault="004378A0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AD3B90" w:rsidRPr="00502F52">
              <w:rPr>
                <w:rFonts w:asciiTheme="minorHAnsi" w:hAnsiTheme="minorHAnsi" w:cstheme="minorHAnsi"/>
                <w:sz w:val="20"/>
                <w:szCs w:val="20"/>
              </w:rPr>
              <w:t>941</w:t>
            </w: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,00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D00D" w14:textId="055B0DDD" w:rsidR="006C4480" w:rsidRPr="00502F52" w:rsidRDefault="00AD3B90" w:rsidP="00FE53E3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20823</w:t>
            </w:r>
            <w:r w:rsidR="0013776C" w:rsidRPr="00502F52">
              <w:rPr>
                <w:rFonts w:asciiTheme="minorHAnsi" w:hAnsiTheme="minorHAnsi" w:cstheme="minorHAnsi"/>
                <w:sz w:val="20"/>
                <w:szCs w:val="20"/>
              </w:rPr>
              <w:t>,00 Kč</w:t>
            </w:r>
          </w:p>
        </w:tc>
      </w:tr>
    </w:tbl>
    <w:tbl>
      <w:tblPr>
        <w:tblOverlap w:val="never"/>
        <w:tblW w:w="93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7"/>
        <w:gridCol w:w="1577"/>
      </w:tblGrid>
      <w:tr w:rsidR="00E74838" w14:paraId="1F78B61A" w14:textId="77777777" w:rsidTr="00DD0F59">
        <w:trPr>
          <w:trHeight w:hRule="exact" w:val="307"/>
          <w:jc w:val="center"/>
        </w:trPr>
        <w:tc>
          <w:tcPr>
            <w:tcW w:w="7797" w:type="dxa"/>
            <w:shd w:val="clear" w:color="auto" w:fill="auto"/>
          </w:tcPr>
          <w:p w14:paraId="56A83359" w14:textId="77777777" w:rsidR="006A0A6D" w:rsidRDefault="006A0A6D" w:rsidP="00812107">
            <w:pPr>
              <w:pStyle w:val="Jin0"/>
              <w:ind w:left="4040"/>
            </w:pPr>
          </w:p>
        </w:tc>
        <w:tc>
          <w:tcPr>
            <w:tcW w:w="1577" w:type="dxa"/>
            <w:shd w:val="clear" w:color="auto" w:fill="auto"/>
          </w:tcPr>
          <w:p w14:paraId="0DC6D226" w14:textId="77777777" w:rsidR="006A0A6D" w:rsidRDefault="006A0A6D" w:rsidP="00812107">
            <w:pPr>
              <w:pStyle w:val="Jin0"/>
              <w:jc w:val="right"/>
            </w:pPr>
          </w:p>
        </w:tc>
      </w:tr>
      <w:tr w:rsidR="00E74838" w14:paraId="40F16A75" w14:textId="77777777" w:rsidTr="00DD0F59">
        <w:trPr>
          <w:trHeight w:hRule="exact" w:val="307"/>
          <w:jc w:val="center"/>
        </w:trPr>
        <w:tc>
          <w:tcPr>
            <w:tcW w:w="7797" w:type="dxa"/>
            <w:shd w:val="clear" w:color="auto" w:fill="auto"/>
          </w:tcPr>
          <w:p w14:paraId="74EEC30E" w14:textId="77777777" w:rsidR="006A0A6D" w:rsidRDefault="006A0A6D" w:rsidP="00812107">
            <w:pPr>
              <w:pStyle w:val="Jin0"/>
              <w:ind w:left="4040"/>
              <w:rPr>
                <w:b/>
                <w:bCs/>
              </w:rPr>
            </w:pPr>
          </w:p>
        </w:tc>
        <w:tc>
          <w:tcPr>
            <w:tcW w:w="1577" w:type="dxa"/>
            <w:shd w:val="clear" w:color="auto" w:fill="auto"/>
          </w:tcPr>
          <w:p w14:paraId="06BDF876" w14:textId="77777777" w:rsidR="006A0A6D" w:rsidRDefault="006A0A6D" w:rsidP="00812107">
            <w:pPr>
              <w:pStyle w:val="Jin0"/>
              <w:jc w:val="right"/>
              <w:rPr>
                <w:b/>
                <w:bCs/>
              </w:rPr>
            </w:pPr>
          </w:p>
        </w:tc>
      </w:tr>
    </w:tbl>
    <w:p w14:paraId="088DEF10" w14:textId="77777777" w:rsidR="006A0A6D" w:rsidRPr="0021634B" w:rsidRDefault="0007653E" w:rsidP="0021634B">
      <w:pPr>
        <w:pStyle w:val="Zkladntext1"/>
        <w:rPr>
          <w:b/>
          <w:bCs/>
          <w:color w:val="0070C0"/>
        </w:rPr>
      </w:pPr>
      <w:r w:rsidRPr="0021634B">
        <w:rPr>
          <w:b/>
          <w:bCs/>
          <w:color w:val="0070C0"/>
        </w:rPr>
        <w:t>Objednané služby jednorázové:</w:t>
      </w:r>
    </w:p>
    <w:tbl>
      <w:tblPr>
        <w:tblStyle w:val="Mkatabulky"/>
        <w:tblW w:w="1049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450"/>
        <w:gridCol w:w="997"/>
        <w:gridCol w:w="4045"/>
        <w:gridCol w:w="1932"/>
        <w:gridCol w:w="2066"/>
      </w:tblGrid>
      <w:tr w:rsidR="00E74838" w:rsidRPr="00502F52" w14:paraId="3BCB94D1" w14:textId="77777777" w:rsidTr="562069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18E326" w14:textId="77777777" w:rsidR="00624593" w:rsidRPr="00502F52" w:rsidRDefault="0007653E" w:rsidP="00812107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Obj</w:t>
            </w:r>
            <w:proofErr w:type="spellEnd"/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č. služby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CEF454" w14:textId="77777777" w:rsidR="00624593" w:rsidRPr="00502F52" w:rsidRDefault="0007653E" w:rsidP="00812107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kusy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803E51" w14:textId="77777777" w:rsidR="00624593" w:rsidRPr="00502F52" w:rsidRDefault="0007653E" w:rsidP="00812107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Označení služby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37062" w14:textId="77777777" w:rsidR="00624593" w:rsidRPr="00502F52" w:rsidRDefault="0007653E" w:rsidP="00812107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/ 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B39F6" w14:textId="77777777" w:rsidR="00624593" w:rsidRPr="00502F52" w:rsidRDefault="0007653E" w:rsidP="00812107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celkem</w:t>
            </w:r>
          </w:p>
        </w:tc>
      </w:tr>
      <w:tr w:rsidR="00E74838" w:rsidRPr="00502F52" w14:paraId="1C79D70D" w14:textId="77777777" w:rsidTr="562069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F8E9" w14:textId="77777777" w:rsidR="00624593" w:rsidRPr="00502F52" w:rsidRDefault="0007653E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996927#SEMX-INST-PHA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B419" w14:textId="77777777" w:rsidR="00624593" w:rsidRPr="00502F52" w:rsidRDefault="0007653E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F86E" w14:textId="4F11702E" w:rsidR="00624593" w:rsidRPr="00502F52" w:rsidRDefault="0007653E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VSS - Instalace</w:t>
            </w:r>
            <w:proofErr w:type="gram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016F" w:rsidRPr="00502F52">
              <w:rPr>
                <w:rFonts w:asciiTheme="minorHAnsi" w:hAnsiTheme="minorHAnsi" w:cstheme="minorHAnsi"/>
                <w:sz w:val="20"/>
                <w:szCs w:val="20"/>
              </w:rPr>
              <w:t>CBU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32A" w14:textId="751A0E4E" w:rsidR="00624593" w:rsidRPr="00502F52" w:rsidRDefault="00625479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D22FA8" w:rsidRPr="00502F52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,00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8CBB" w14:textId="09B2ACC0" w:rsidR="00624593" w:rsidRPr="00502F52" w:rsidRDefault="002A1D53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1C5838" w:rsidRPr="00502F52">
              <w:rPr>
                <w:rFonts w:asciiTheme="minorHAnsi" w:hAnsiTheme="minorHAnsi" w:cstheme="minorHAnsi"/>
                <w:sz w:val="20"/>
                <w:szCs w:val="20"/>
              </w:rPr>
              <w:t>9300</w:t>
            </w: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,00 Kč</w:t>
            </w:r>
          </w:p>
        </w:tc>
      </w:tr>
      <w:tr w:rsidR="00E74838" w:rsidRPr="00502F52" w14:paraId="7C0CB9B5" w14:textId="77777777" w:rsidTr="562069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BD9B" w14:textId="77777777" w:rsidR="00624593" w:rsidRPr="00502F52" w:rsidRDefault="0007653E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996927#SEMX-DROB-MAT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9968" w14:textId="77777777" w:rsidR="00624593" w:rsidRPr="00502F52" w:rsidRDefault="0007653E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0A2B" w14:textId="7EAE2AE8" w:rsidR="00624593" w:rsidRPr="00502F52" w:rsidRDefault="0007653E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VSS - Drobný</w:t>
            </w:r>
            <w:proofErr w:type="gram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 materiál</w:t>
            </w:r>
            <w:r w:rsidR="00B1016F"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 + Doprava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FDD" w14:textId="0AE2058A" w:rsidR="00624593" w:rsidRPr="00502F52" w:rsidRDefault="00EE6987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  <w:r w:rsidR="00B0350A" w:rsidRPr="00502F52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  <w:r w:rsidR="00625479" w:rsidRPr="00502F52">
              <w:rPr>
                <w:rFonts w:asciiTheme="minorHAnsi" w:hAnsiTheme="minorHAnsi" w:cstheme="minorHAnsi"/>
                <w:sz w:val="20"/>
                <w:szCs w:val="20"/>
              </w:rPr>
              <w:t>,00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2C9F" w14:textId="6C582586" w:rsidR="00624593" w:rsidRPr="00502F52" w:rsidRDefault="00AE2405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41250</w:t>
            </w:r>
            <w:r w:rsidR="002A1D53" w:rsidRPr="00502F52">
              <w:rPr>
                <w:rFonts w:asciiTheme="minorHAnsi" w:hAnsiTheme="minorHAnsi" w:cstheme="minorHAnsi"/>
                <w:sz w:val="20"/>
                <w:szCs w:val="20"/>
              </w:rPr>
              <w:t>,00 Kč</w:t>
            </w:r>
          </w:p>
        </w:tc>
      </w:tr>
      <w:tr w:rsidR="00E74838" w:rsidRPr="00502F52" w14:paraId="5DB976AC" w14:textId="77777777" w:rsidTr="562069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4EF7" w14:textId="0CA47793" w:rsidR="00624593" w:rsidRPr="00502F52" w:rsidRDefault="00624593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1719" w14:textId="1C8BF97A" w:rsidR="00624593" w:rsidRPr="00502F52" w:rsidRDefault="00624593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EADB" w14:textId="40EE8434" w:rsidR="00624593" w:rsidRPr="00502F52" w:rsidRDefault="00624593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A60D" w14:textId="1952924A" w:rsidR="00624593" w:rsidRPr="00502F52" w:rsidRDefault="00624593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4067" w14:textId="0FC2DABB" w:rsidR="00624593" w:rsidRPr="00502F52" w:rsidRDefault="00624593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Overlap w:val="never"/>
        <w:tblW w:w="93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7"/>
        <w:gridCol w:w="1577"/>
      </w:tblGrid>
      <w:tr w:rsidR="00E74838" w14:paraId="58764812" w14:textId="77777777" w:rsidTr="562069CA">
        <w:trPr>
          <w:trHeight w:hRule="exact" w:val="307"/>
          <w:jc w:val="center"/>
        </w:trPr>
        <w:tc>
          <w:tcPr>
            <w:tcW w:w="7797" w:type="dxa"/>
            <w:shd w:val="clear" w:color="auto" w:fill="auto"/>
          </w:tcPr>
          <w:p w14:paraId="44DE76CF" w14:textId="6BBFA018" w:rsidR="00944A0D" w:rsidRDefault="00944A0D" w:rsidP="562069CA">
            <w:pPr>
              <w:pStyle w:val="Jin0"/>
              <w:ind w:left="4040"/>
              <w:rPr>
                <w:b/>
                <w:bCs/>
              </w:rPr>
            </w:pPr>
          </w:p>
        </w:tc>
        <w:tc>
          <w:tcPr>
            <w:tcW w:w="1577" w:type="dxa"/>
            <w:shd w:val="clear" w:color="auto" w:fill="auto"/>
          </w:tcPr>
          <w:p w14:paraId="2580C79B" w14:textId="69F4DB67" w:rsidR="00944A0D" w:rsidRDefault="00944A0D" w:rsidP="562069CA">
            <w:pPr>
              <w:pStyle w:val="Jin0"/>
              <w:jc w:val="right"/>
              <w:rPr>
                <w:b/>
                <w:bCs/>
              </w:rPr>
            </w:pPr>
          </w:p>
        </w:tc>
      </w:tr>
    </w:tbl>
    <w:p w14:paraId="7C855CBB" w14:textId="77777777" w:rsidR="00502F52" w:rsidRDefault="00502F52" w:rsidP="0021634B">
      <w:pPr>
        <w:pStyle w:val="Zkladntext1"/>
        <w:rPr>
          <w:b/>
          <w:bCs/>
          <w:color w:val="0070C0"/>
        </w:rPr>
      </w:pPr>
    </w:p>
    <w:p w14:paraId="3DA6E963" w14:textId="0517C8F7" w:rsidR="006A0A6D" w:rsidRPr="0021634B" w:rsidRDefault="0007653E" w:rsidP="003B1CBB">
      <w:pPr>
        <w:pStyle w:val="Zkladntext1"/>
        <w:keepNext/>
        <w:rPr>
          <w:b/>
          <w:bCs/>
          <w:color w:val="0070C0"/>
        </w:rPr>
      </w:pPr>
      <w:r w:rsidRPr="0021634B">
        <w:rPr>
          <w:b/>
          <w:bCs/>
          <w:color w:val="0070C0"/>
        </w:rPr>
        <w:lastRenderedPageBreak/>
        <w:t xml:space="preserve">Objednané služby </w:t>
      </w:r>
      <w:r>
        <w:rPr>
          <w:b/>
          <w:bCs/>
          <w:color w:val="0070C0"/>
        </w:rPr>
        <w:t>periodické</w:t>
      </w:r>
      <w:r w:rsidRPr="0021634B">
        <w:rPr>
          <w:b/>
          <w:bCs/>
          <w:color w:val="0070C0"/>
        </w:rPr>
        <w:t>:</w:t>
      </w:r>
    </w:p>
    <w:tbl>
      <w:tblPr>
        <w:tblStyle w:val="Mkatabulky"/>
        <w:tblW w:w="1049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721"/>
        <w:gridCol w:w="1019"/>
        <w:gridCol w:w="1120"/>
        <w:gridCol w:w="2589"/>
        <w:gridCol w:w="1955"/>
        <w:gridCol w:w="2086"/>
      </w:tblGrid>
      <w:tr w:rsidR="00E74838" w:rsidRPr="00502F52" w14:paraId="6D1957E0" w14:textId="77777777" w:rsidTr="00624593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448E4" w14:textId="77777777" w:rsidR="00DD0F59" w:rsidRPr="00502F52" w:rsidRDefault="0007653E" w:rsidP="00812107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Obj</w:t>
            </w:r>
            <w:proofErr w:type="spellEnd"/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č. služby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D2913" w14:textId="77777777" w:rsidR="00DD0F59" w:rsidRPr="00502F52" w:rsidRDefault="0007653E" w:rsidP="00812107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kusy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D7400" w14:textId="77777777" w:rsidR="00DD0F59" w:rsidRPr="00502F52" w:rsidRDefault="0007653E" w:rsidP="00812107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Označení služby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80363" w14:textId="77777777" w:rsidR="00DD0F59" w:rsidRPr="00502F52" w:rsidRDefault="0007653E" w:rsidP="00812107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Základní cena / ks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6A934" w14:textId="77777777" w:rsidR="00DD0F59" w:rsidRPr="00502F52" w:rsidRDefault="0007653E" w:rsidP="00812107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/ ks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363197" w14:textId="77777777" w:rsidR="00DD0F59" w:rsidRPr="00502F52" w:rsidRDefault="0007653E" w:rsidP="00812107">
            <w:pPr>
              <w:pStyle w:val="Zkladntext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celkem</w:t>
            </w:r>
          </w:p>
        </w:tc>
      </w:tr>
      <w:tr w:rsidR="00E74838" w:rsidRPr="00502F52" w14:paraId="42ABFB08" w14:textId="77777777" w:rsidTr="00624593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2D68" w14:textId="77777777" w:rsidR="00DD0F59" w:rsidRPr="00502F52" w:rsidRDefault="0007653E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#SM-VSS-SLA0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9A2B" w14:textId="77777777" w:rsidR="00DD0F59" w:rsidRPr="00502F52" w:rsidRDefault="0007653E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1D9D" w14:textId="77777777" w:rsidR="00DD0F59" w:rsidRPr="00502F52" w:rsidRDefault="0007653E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VSS - SLA</w:t>
            </w:r>
            <w:proofErr w:type="gramEnd"/>
            <w:r w:rsidRPr="00502F52">
              <w:rPr>
                <w:rFonts w:asciiTheme="minorHAnsi" w:hAnsiTheme="minorHAnsi" w:cstheme="minorHAnsi"/>
                <w:sz w:val="20"/>
                <w:szCs w:val="20"/>
              </w:rPr>
              <w:t xml:space="preserve"> Základní monitoring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0EE3" w14:textId="77777777" w:rsidR="00DD0F59" w:rsidRPr="00502F52" w:rsidRDefault="0007653E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083B" w14:textId="77777777" w:rsidR="00DD0F59" w:rsidRPr="00502F52" w:rsidRDefault="0007653E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0,00 Kč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39C" w14:textId="77777777" w:rsidR="00DD0F59" w:rsidRPr="00502F52" w:rsidRDefault="0007653E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0,00 Kč</w:t>
            </w:r>
          </w:p>
        </w:tc>
      </w:tr>
      <w:tr w:rsidR="00E74838" w:rsidRPr="00502F52" w14:paraId="46C2EE54" w14:textId="77777777" w:rsidTr="00624593">
        <w:tc>
          <w:tcPr>
            <w:tcW w:w="8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70F" w14:textId="77777777" w:rsidR="00DD0F59" w:rsidRPr="00502F52" w:rsidRDefault="0007653E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Celkem: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EC88" w14:textId="77777777" w:rsidR="00DD0F59" w:rsidRPr="00502F52" w:rsidRDefault="0007653E" w:rsidP="00812107">
            <w:pPr>
              <w:pStyle w:val="Zkladntext1"/>
              <w:rPr>
                <w:rFonts w:asciiTheme="minorHAnsi" w:hAnsiTheme="minorHAnsi" w:cstheme="minorHAnsi"/>
                <w:sz w:val="20"/>
                <w:szCs w:val="20"/>
              </w:rPr>
            </w:pPr>
            <w:r w:rsidRPr="00502F52">
              <w:rPr>
                <w:rFonts w:asciiTheme="minorHAnsi" w:hAnsiTheme="minorHAnsi" w:cstheme="minorHAnsi"/>
                <w:sz w:val="20"/>
                <w:szCs w:val="20"/>
              </w:rPr>
              <w:t>0,00 Kč</w:t>
            </w:r>
          </w:p>
        </w:tc>
      </w:tr>
    </w:tbl>
    <w:p w14:paraId="45B7F75A" w14:textId="77777777" w:rsidR="006A0A6D" w:rsidRDefault="006A0A6D"/>
    <w:tbl>
      <w:tblPr>
        <w:tblStyle w:val="Mkatabulky"/>
        <w:tblpPr w:leftFromText="141" w:rightFromText="141" w:vertAnchor="text" w:tblpY="392"/>
        <w:tblW w:w="10485" w:type="dxa"/>
        <w:tblLook w:val="04A0" w:firstRow="1" w:lastRow="0" w:firstColumn="1" w:lastColumn="0" w:noHBand="0" w:noVBand="1"/>
      </w:tblPr>
      <w:tblGrid>
        <w:gridCol w:w="1812"/>
        <w:gridCol w:w="2247"/>
        <w:gridCol w:w="1812"/>
        <w:gridCol w:w="2453"/>
        <w:gridCol w:w="2161"/>
      </w:tblGrid>
      <w:tr w:rsidR="00E74838" w:rsidRPr="003B1CBB" w14:paraId="320358EC" w14:textId="77777777" w:rsidTr="562069CA"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3D98FFB4" w14:textId="538CEC95" w:rsidR="006A0A6D" w:rsidRPr="003B1CBB" w:rsidRDefault="0007653E" w:rsidP="00561D7B">
            <w:pPr>
              <w:rPr>
                <w:rFonts w:cstheme="minorHAnsi"/>
                <w:b/>
                <w:bCs/>
                <w:color w:val="2382F5"/>
                <w:sz w:val="20"/>
                <w:szCs w:val="20"/>
              </w:rPr>
            </w:pPr>
            <w:r w:rsidRPr="003B1CBB">
              <w:rPr>
                <w:rFonts w:cstheme="minorHAnsi"/>
                <w:b/>
                <w:bCs/>
                <w:sz w:val="20"/>
                <w:szCs w:val="20"/>
              </w:rPr>
              <w:t>Platba za zařízení</w:t>
            </w:r>
            <w:r w:rsidR="6CEC2BF4" w:rsidRPr="003B1CBB">
              <w:rPr>
                <w:rFonts w:cstheme="minorHAnsi"/>
                <w:b/>
                <w:bCs/>
                <w:sz w:val="20"/>
                <w:szCs w:val="20"/>
              </w:rPr>
              <w:t>/systém celkem</w:t>
            </w:r>
          </w:p>
        </w:tc>
        <w:tc>
          <w:tcPr>
            <w:tcW w:w="2247" w:type="dxa"/>
            <w:shd w:val="clear" w:color="auto" w:fill="D9D9D9" w:themeFill="background1" w:themeFillShade="D9"/>
            <w:vAlign w:val="center"/>
          </w:tcPr>
          <w:p w14:paraId="31966539" w14:textId="77777777" w:rsidR="006A0A6D" w:rsidRPr="003B1CBB" w:rsidRDefault="0007653E" w:rsidP="00561D7B">
            <w:pPr>
              <w:rPr>
                <w:rFonts w:cstheme="minorHAnsi"/>
                <w:b/>
                <w:bCs/>
                <w:color w:val="2382F5"/>
                <w:sz w:val="20"/>
                <w:szCs w:val="20"/>
              </w:rPr>
            </w:pPr>
            <w:r w:rsidRPr="003B1CBB">
              <w:rPr>
                <w:rFonts w:cstheme="minorHAnsi"/>
                <w:b/>
                <w:bCs/>
                <w:sz w:val="20"/>
                <w:szCs w:val="20"/>
              </w:rPr>
              <w:t>Periodické služby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71B60476" w14:textId="77777777" w:rsidR="006A0A6D" w:rsidRPr="003B1CBB" w:rsidRDefault="0007653E" w:rsidP="00561D7B">
            <w:pPr>
              <w:rPr>
                <w:rFonts w:cstheme="minorHAnsi"/>
                <w:b/>
                <w:bCs/>
                <w:color w:val="2382F5"/>
                <w:sz w:val="20"/>
                <w:szCs w:val="20"/>
              </w:rPr>
            </w:pPr>
            <w:r w:rsidRPr="003B1CBB">
              <w:rPr>
                <w:rFonts w:cstheme="minorHAnsi"/>
                <w:b/>
                <w:bCs/>
                <w:sz w:val="20"/>
                <w:szCs w:val="20"/>
              </w:rPr>
              <w:t>Periodické platby celkem</w:t>
            </w: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14:paraId="6ED60B04" w14:textId="77777777" w:rsidR="006A0A6D" w:rsidRPr="003B1CBB" w:rsidRDefault="0007653E" w:rsidP="00561D7B">
            <w:pPr>
              <w:rPr>
                <w:rFonts w:cstheme="minorHAnsi"/>
                <w:b/>
                <w:bCs/>
                <w:color w:val="2382F5"/>
                <w:sz w:val="20"/>
                <w:szCs w:val="20"/>
              </w:rPr>
            </w:pPr>
            <w:r w:rsidRPr="003B1CBB">
              <w:rPr>
                <w:rFonts w:cstheme="minorHAnsi"/>
                <w:b/>
                <w:bCs/>
                <w:sz w:val="20"/>
                <w:szCs w:val="20"/>
              </w:rPr>
              <w:t>Jednorázové platby celkem</w:t>
            </w: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14:paraId="247184E0" w14:textId="77777777" w:rsidR="006A0A6D" w:rsidRPr="003B1CBB" w:rsidRDefault="0007653E" w:rsidP="00561D7B">
            <w:pPr>
              <w:rPr>
                <w:rFonts w:cstheme="minorHAnsi"/>
                <w:b/>
                <w:bCs/>
                <w:color w:val="2382F5"/>
                <w:sz w:val="20"/>
                <w:szCs w:val="20"/>
              </w:rPr>
            </w:pPr>
            <w:r w:rsidRPr="003B1CBB">
              <w:rPr>
                <w:rFonts w:cstheme="minorHAnsi"/>
                <w:b/>
                <w:bCs/>
                <w:sz w:val="20"/>
                <w:szCs w:val="20"/>
              </w:rPr>
              <w:t>Kauce</w:t>
            </w:r>
          </w:p>
        </w:tc>
      </w:tr>
      <w:tr w:rsidR="00E74838" w:rsidRPr="003B1CBB" w14:paraId="344AD784" w14:textId="77777777" w:rsidTr="562069CA">
        <w:tc>
          <w:tcPr>
            <w:tcW w:w="1812" w:type="dxa"/>
          </w:tcPr>
          <w:p w14:paraId="45771D84" w14:textId="7C6E8D8D" w:rsidR="006A0A6D" w:rsidRPr="003B1CBB" w:rsidRDefault="00EE3D17" w:rsidP="00561D7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B1CBB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CE41DB" w:rsidRPr="003B1CBB">
              <w:rPr>
                <w:rFonts w:cstheme="minorHAnsi"/>
                <w:color w:val="000000" w:themeColor="text1"/>
                <w:sz w:val="20"/>
                <w:szCs w:val="20"/>
              </w:rPr>
              <w:t>94</w:t>
            </w:r>
            <w:r w:rsidR="009050DC" w:rsidRPr="003B1CBB">
              <w:rPr>
                <w:rFonts w:cstheme="minorHAnsi"/>
                <w:color w:val="000000" w:themeColor="text1"/>
                <w:sz w:val="20"/>
                <w:szCs w:val="20"/>
              </w:rPr>
              <w:t>853</w:t>
            </w:r>
            <w:r w:rsidRPr="003B1CBB">
              <w:rPr>
                <w:rFonts w:cstheme="minorHAnsi"/>
                <w:color w:val="000000" w:themeColor="text1"/>
                <w:sz w:val="20"/>
                <w:szCs w:val="20"/>
              </w:rPr>
              <w:t>,00 Kč</w:t>
            </w:r>
          </w:p>
        </w:tc>
        <w:tc>
          <w:tcPr>
            <w:tcW w:w="2247" w:type="dxa"/>
          </w:tcPr>
          <w:p w14:paraId="05B42B3F" w14:textId="77777777" w:rsidR="006A0A6D" w:rsidRPr="003B1CBB" w:rsidRDefault="00EE3D17" w:rsidP="00561D7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B1CBB">
              <w:rPr>
                <w:rFonts w:cstheme="minorHAnsi"/>
                <w:color w:val="000000" w:themeColor="text1"/>
                <w:sz w:val="20"/>
                <w:szCs w:val="20"/>
              </w:rPr>
              <w:t>0,00 Kč</w:t>
            </w:r>
          </w:p>
        </w:tc>
        <w:tc>
          <w:tcPr>
            <w:tcW w:w="1812" w:type="dxa"/>
          </w:tcPr>
          <w:p w14:paraId="6BEBBEA4" w14:textId="77777777" w:rsidR="006A0A6D" w:rsidRPr="003B1CBB" w:rsidRDefault="00EE3D17" w:rsidP="00561D7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B1CBB">
              <w:rPr>
                <w:rFonts w:cstheme="minorHAnsi"/>
                <w:color w:val="000000" w:themeColor="text1"/>
                <w:sz w:val="20"/>
                <w:szCs w:val="20"/>
              </w:rPr>
              <w:t>0,00 Kč</w:t>
            </w:r>
          </w:p>
        </w:tc>
        <w:tc>
          <w:tcPr>
            <w:tcW w:w="2453" w:type="dxa"/>
          </w:tcPr>
          <w:p w14:paraId="4DFD809B" w14:textId="68A89259" w:rsidR="006A0A6D" w:rsidRPr="003B1CBB" w:rsidRDefault="00EE3D17" w:rsidP="00561D7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B1CBB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9050DC" w:rsidRPr="003B1CBB">
              <w:rPr>
                <w:rFonts w:cstheme="minorHAnsi"/>
                <w:color w:val="000000" w:themeColor="text1"/>
                <w:sz w:val="20"/>
                <w:szCs w:val="20"/>
              </w:rPr>
              <w:t>94</w:t>
            </w:r>
            <w:r w:rsidR="00CF5D7A" w:rsidRPr="003B1CB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050DC" w:rsidRPr="003B1CBB">
              <w:rPr>
                <w:rFonts w:cstheme="minorHAnsi"/>
                <w:color w:val="000000" w:themeColor="text1"/>
                <w:sz w:val="20"/>
                <w:szCs w:val="20"/>
              </w:rPr>
              <w:t>853</w:t>
            </w:r>
            <w:r w:rsidRPr="003B1CBB">
              <w:rPr>
                <w:rFonts w:cstheme="minorHAnsi"/>
                <w:color w:val="000000" w:themeColor="text1"/>
                <w:sz w:val="20"/>
                <w:szCs w:val="20"/>
              </w:rPr>
              <w:t>,00 Kč</w:t>
            </w:r>
          </w:p>
        </w:tc>
        <w:tc>
          <w:tcPr>
            <w:tcW w:w="2161" w:type="dxa"/>
          </w:tcPr>
          <w:p w14:paraId="113B8ADC" w14:textId="77777777" w:rsidR="006A0A6D" w:rsidRPr="003B1CBB" w:rsidRDefault="006A0A6D" w:rsidP="00561D7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187EBF6" w14:textId="6EA56505" w:rsidR="562069CA" w:rsidRDefault="562069CA" w:rsidP="562069CA">
      <w:pPr>
        <w:rPr>
          <w:rFonts w:ascii="Arial Narrow" w:hAnsi="Arial Narrow"/>
          <w:b/>
          <w:bCs/>
          <w:color w:val="2382F5"/>
          <w:sz w:val="18"/>
          <w:szCs w:val="18"/>
        </w:rPr>
      </w:pPr>
    </w:p>
    <w:p w14:paraId="6E704763" w14:textId="331808C3" w:rsidR="562069CA" w:rsidRDefault="562069CA" w:rsidP="562069CA">
      <w:pPr>
        <w:rPr>
          <w:rFonts w:ascii="Arial Narrow" w:hAnsi="Arial Narrow"/>
          <w:b/>
          <w:bCs/>
          <w:color w:val="2382F5"/>
          <w:sz w:val="18"/>
          <w:szCs w:val="18"/>
        </w:rPr>
      </w:pPr>
    </w:p>
    <w:p w14:paraId="1A5CA1D6" w14:textId="77777777" w:rsidR="009050DC" w:rsidRDefault="009050DC" w:rsidP="562069CA">
      <w:pPr>
        <w:rPr>
          <w:rFonts w:ascii="Arial Narrow" w:hAnsi="Arial Narrow"/>
          <w:b/>
          <w:bCs/>
          <w:color w:val="2382F5"/>
          <w:sz w:val="18"/>
          <w:szCs w:val="18"/>
        </w:rPr>
      </w:pPr>
    </w:p>
    <w:p w14:paraId="363AA245" w14:textId="77777777" w:rsidR="006A0A6D" w:rsidRPr="00561D7B" w:rsidRDefault="0007653E" w:rsidP="00356A08">
      <w:pPr>
        <w:keepNext/>
        <w:rPr>
          <w:rFonts w:ascii="Arial Narrow" w:hAnsi="Arial Narrow"/>
          <w:b/>
          <w:bCs/>
          <w:color w:val="2382F5"/>
          <w:sz w:val="18"/>
          <w:szCs w:val="18"/>
        </w:rPr>
      </w:pPr>
      <w:r w:rsidRPr="562069CA">
        <w:rPr>
          <w:rFonts w:ascii="Arial Narrow" w:hAnsi="Arial Narrow"/>
          <w:b/>
          <w:bCs/>
          <w:color w:val="2382F5"/>
          <w:sz w:val="18"/>
          <w:szCs w:val="18"/>
        </w:rPr>
        <w:t>Platební podmínky</w:t>
      </w:r>
    </w:p>
    <w:p w14:paraId="589B9BC9" w14:textId="77777777" w:rsidR="00F10DA4" w:rsidRPr="002C78D1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2C78D1">
        <w:rPr>
          <w:rFonts w:eastAsia="Arial" w:cstheme="minorHAnsi"/>
          <w:sz w:val="20"/>
          <w:szCs w:val="20"/>
        </w:rPr>
        <w:t xml:space="preserve">Cena zahrnuje všechny běžné interní náklady Zhotovitele, spojené s provedením Díla. </w:t>
      </w:r>
    </w:p>
    <w:p w14:paraId="64B463CE" w14:textId="77777777" w:rsidR="00F10DA4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2A1998">
        <w:rPr>
          <w:rFonts w:eastAsia="Arial" w:cstheme="minorHAnsi"/>
          <w:sz w:val="20"/>
          <w:szCs w:val="20"/>
        </w:rPr>
        <w:t xml:space="preserve">Pokud je </w:t>
      </w:r>
      <w:r>
        <w:rPr>
          <w:rFonts w:eastAsia="Arial" w:cstheme="minorHAnsi"/>
          <w:sz w:val="20"/>
          <w:szCs w:val="20"/>
        </w:rPr>
        <w:t xml:space="preserve">součástí Smlouvy Harmonogram, </w:t>
      </w:r>
      <w:r w:rsidRPr="002A1998">
        <w:rPr>
          <w:rFonts w:eastAsia="Arial" w:cstheme="minorHAnsi"/>
          <w:sz w:val="20"/>
          <w:szCs w:val="20"/>
        </w:rPr>
        <w:t xml:space="preserve">pak se Strany dohodly, že Zhotovitel bude provádět Dílo po částech, které </w:t>
      </w:r>
      <w:r>
        <w:rPr>
          <w:rFonts w:eastAsia="Arial" w:cstheme="minorHAnsi"/>
          <w:sz w:val="20"/>
          <w:szCs w:val="20"/>
        </w:rPr>
        <w:t>představují jednotlivé položky Harmonogramu (fáze).</w:t>
      </w:r>
      <w:r w:rsidRPr="002A1998">
        <w:rPr>
          <w:rFonts w:eastAsia="Arial" w:cstheme="minorHAnsi"/>
          <w:sz w:val="20"/>
          <w:szCs w:val="20"/>
        </w:rPr>
        <w:t xml:space="preserve"> Objednatel se zavazuje převzít a zaplatit každou část Díla po jejím provedení</w:t>
      </w:r>
      <w:r>
        <w:rPr>
          <w:rFonts w:eastAsia="Arial" w:cstheme="minorHAnsi"/>
          <w:sz w:val="20"/>
          <w:szCs w:val="20"/>
        </w:rPr>
        <w:t xml:space="preserve"> (tzv. fakturační milník)</w:t>
      </w:r>
      <w:r w:rsidRPr="002A1998">
        <w:rPr>
          <w:rFonts w:eastAsia="Arial" w:cstheme="minorHAnsi"/>
          <w:sz w:val="20"/>
          <w:szCs w:val="20"/>
        </w:rPr>
        <w:t>.</w:t>
      </w:r>
    </w:p>
    <w:p w14:paraId="7765C45A" w14:textId="77777777" w:rsidR="00F10DA4" w:rsidRPr="002A1998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2A1998">
        <w:rPr>
          <w:rFonts w:cstheme="minorHAnsi"/>
          <w:sz w:val="20"/>
          <w:szCs w:val="20"/>
        </w:rPr>
        <w:t>Zhotovitel má právo na záloh</w:t>
      </w:r>
      <w:r>
        <w:rPr>
          <w:rFonts w:cstheme="minorHAnsi"/>
          <w:sz w:val="20"/>
          <w:szCs w:val="20"/>
        </w:rPr>
        <w:t xml:space="preserve">u, pokud je tak uvedeno </w:t>
      </w:r>
      <w:r w:rsidRPr="00023010">
        <w:rPr>
          <w:rFonts w:cstheme="minorHAnsi"/>
          <w:sz w:val="20"/>
          <w:szCs w:val="20"/>
        </w:rPr>
        <w:t>v</w:t>
      </w:r>
      <w:r>
        <w:rPr>
          <w:rFonts w:cstheme="minorHAnsi"/>
          <w:sz w:val="20"/>
          <w:szCs w:val="20"/>
        </w:rPr>
        <w:t> příloze č. 3 Harmonogram</w:t>
      </w:r>
      <w:r w:rsidRPr="002A1998">
        <w:rPr>
          <w:rFonts w:cstheme="minorHAnsi"/>
          <w:sz w:val="20"/>
          <w:szCs w:val="20"/>
        </w:rPr>
        <w:t xml:space="preserve">. Pokud Zhotovitel toto právo uplatní, vystaví Objednateli zálohovou fakturu kdykoliv po uzavření Smlouvy před </w:t>
      </w:r>
      <w:r>
        <w:rPr>
          <w:rFonts w:cstheme="minorHAnsi"/>
          <w:sz w:val="20"/>
          <w:szCs w:val="20"/>
        </w:rPr>
        <w:t xml:space="preserve">zahájením prací na Díle dle odst. 2.2. </w:t>
      </w:r>
    </w:p>
    <w:p w14:paraId="162AADD4" w14:textId="77777777" w:rsidR="00F10DA4" w:rsidRPr="00C710CF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 xml:space="preserve">Pokud je součástí Díla software, </w:t>
      </w:r>
      <w:r w:rsidRPr="00950F9C">
        <w:rPr>
          <w:rFonts w:eastAsia="Arial" w:cstheme="minorHAnsi"/>
          <w:sz w:val="20"/>
          <w:szCs w:val="20"/>
        </w:rPr>
        <w:t xml:space="preserve">Objednatel bere </w:t>
      </w:r>
      <w:r>
        <w:rPr>
          <w:rFonts w:eastAsia="Arial" w:cstheme="minorHAnsi"/>
          <w:sz w:val="20"/>
          <w:szCs w:val="20"/>
        </w:rPr>
        <w:t xml:space="preserve">na vědomí, že cenu </w:t>
      </w:r>
      <w:r w:rsidRPr="00950F9C">
        <w:rPr>
          <w:rFonts w:eastAsia="Arial" w:cstheme="minorHAnsi"/>
          <w:sz w:val="20"/>
          <w:szCs w:val="20"/>
        </w:rPr>
        <w:t xml:space="preserve">za </w:t>
      </w:r>
      <w:r>
        <w:rPr>
          <w:rFonts w:eastAsia="Arial" w:cstheme="minorHAnsi"/>
          <w:sz w:val="20"/>
          <w:szCs w:val="20"/>
        </w:rPr>
        <w:t>licence k software (dále jen „</w:t>
      </w:r>
      <w:r w:rsidRPr="00C710CF">
        <w:rPr>
          <w:rFonts w:eastAsia="Arial" w:cstheme="minorHAnsi"/>
          <w:b/>
          <w:sz w:val="20"/>
          <w:szCs w:val="20"/>
        </w:rPr>
        <w:t>Licence</w:t>
      </w:r>
      <w:r>
        <w:rPr>
          <w:rFonts w:eastAsia="Arial" w:cstheme="minorHAnsi"/>
          <w:sz w:val="20"/>
          <w:szCs w:val="20"/>
        </w:rPr>
        <w:t>“)</w:t>
      </w:r>
      <w:r w:rsidRPr="00950F9C">
        <w:rPr>
          <w:rFonts w:eastAsia="Arial" w:cstheme="minorHAnsi"/>
          <w:sz w:val="20"/>
          <w:szCs w:val="20"/>
        </w:rPr>
        <w:t xml:space="preserve">, je povinen uhradit Zhotoviteli </w:t>
      </w:r>
      <w:r w:rsidRPr="002A1998">
        <w:rPr>
          <w:rFonts w:cstheme="minorHAnsi"/>
          <w:sz w:val="20"/>
          <w:szCs w:val="20"/>
        </w:rPr>
        <w:t xml:space="preserve">před </w:t>
      </w:r>
      <w:r>
        <w:rPr>
          <w:rFonts w:cstheme="minorHAnsi"/>
          <w:sz w:val="20"/>
          <w:szCs w:val="20"/>
        </w:rPr>
        <w:t xml:space="preserve">zahájením prací na Díle a to buď: </w:t>
      </w:r>
    </w:p>
    <w:p w14:paraId="7E5B5EAD" w14:textId="77777777" w:rsidR="00F10DA4" w:rsidRPr="00023010" w:rsidRDefault="0007653E" w:rsidP="00F10DA4">
      <w:pPr>
        <w:numPr>
          <w:ilvl w:val="2"/>
          <w:numId w:val="1"/>
        </w:numPr>
        <w:spacing w:after="200" w:line="300" w:lineRule="auto"/>
        <w:jc w:val="both"/>
        <w:rPr>
          <w:rFonts w:eastAsia="Arial" w:cstheme="minorHAnsi"/>
          <w:sz w:val="20"/>
          <w:szCs w:val="20"/>
        </w:rPr>
      </w:pPr>
      <w:r w:rsidRPr="00023010">
        <w:rPr>
          <w:rFonts w:eastAsia="Arial" w:cstheme="minorHAnsi"/>
          <w:sz w:val="20"/>
          <w:szCs w:val="20"/>
        </w:rPr>
        <w:t xml:space="preserve">jednorázově předem na dobu neurčitou (tzv. </w:t>
      </w:r>
      <w:proofErr w:type="spellStart"/>
      <w:r w:rsidRPr="00023010">
        <w:rPr>
          <w:rFonts w:eastAsia="Arial" w:cstheme="minorHAnsi"/>
          <w:sz w:val="20"/>
          <w:szCs w:val="20"/>
        </w:rPr>
        <w:t>one</w:t>
      </w:r>
      <w:proofErr w:type="spellEnd"/>
      <w:r w:rsidRPr="00023010">
        <w:rPr>
          <w:rFonts w:eastAsia="Arial" w:cstheme="minorHAnsi"/>
          <w:sz w:val="20"/>
          <w:szCs w:val="20"/>
        </w:rPr>
        <w:t xml:space="preserve"> </w:t>
      </w:r>
      <w:proofErr w:type="spellStart"/>
      <w:r w:rsidRPr="00023010">
        <w:rPr>
          <w:rFonts w:eastAsia="Arial" w:cstheme="minorHAnsi"/>
          <w:sz w:val="20"/>
          <w:szCs w:val="20"/>
        </w:rPr>
        <w:t>time</w:t>
      </w:r>
      <w:proofErr w:type="spellEnd"/>
      <w:r w:rsidRPr="00023010">
        <w:rPr>
          <w:rFonts w:eastAsia="Arial" w:cstheme="minorHAnsi"/>
          <w:sz w:val="20"/>
          <w:szCs w:val="20"/>
        </w:rPr>
        <w:t xml:space="preserve"> </w:t>
      </w:r>
      <w:proofErr w:type="spellStart"/>
      <w:r w:rsidRPr="00023010">
        <w:rPr>
          <w:rFonts w:eastAsia="Arial" w:cstheme="minorHAnsi"/>
          <w:sz w:val="20"/>
          <w:szCs w:val="20"/>
        </w:rPr>
        <w:t>fee</w:t>
      </w:r>
      <w:proofErr w:type="spellEnd"/>
      <w:r w:rsidRPr="00023010">
        <w:rPr>
          <w:rFonts w:eastAsia="Arial" w:cstheme="minorHAnsi"/>
          <w:sz w:val="20"/>
          <w:szCs w:val="20"/>
        </w:rPr>
        <w:t>), nebo</w:t>
      </w:r>
    </w:p>
    <w:p w14:paraId="124C09B0" w14:textId="77777777" w:rsidR="00F10DA4" w:rsidRPr="00023010" w:rsidRDefault="0007653E" w:rsidP="00F10DA4">
      <w:pPr>
        <w:numPr>
          <w:ilvl w:val="2"/>
          <w:numId w:val="1"/>
        </w:numPr>
        <w:spacing w:after="200" w:line="300" w:lineRule="auto"/>
        <w:jc w:val="both"/>
        <w:rPr>
          <w:rFonts w:eastAsia="Arial" w:cstheme="minorHAnsi"/>
          <w:sz w:val="20"/>
          <w:szCs w:val="20"/>
        </w:rPr>
      </w:pPr>
      <w:r w:rsidRPr="00023010">
        <w:rPr>
          <w:rFonts w:eastAsia="Arial" w:cstheme="minorHAnsi"/>
          <w:sz w:val="20"/>
          <w:szCs w:val="20"/>
        </w:rPr>
        <w:t xml:space="preserve">periodicky předem na dobu určitou (tzv. </w:t>
      </w:r>
      <w:proofErr w:type="spellStart"/>
      <w:r w:rsidRPr="00023010">
        <w:rPr>
          <w:rFonts w:eastAsia="Arial" w:cstheme="minorHAnsi"/>
          <w:sz w:val="20"/>
          <w:szCs w:val="20"/>
        </w:rPr>
        <w:t>subscription</w:t>
      </w:r>
      <w:proofErr w:type="spellEnd"/>
      <w:r w:rsidRPr="00023010">
        <w:rPr>
          <w:rFonts w:eastAsia="Arial" w:cstheme="minorHAnsi"/>
          <w:sz w:val="20"/>
          <w:szCs w:val="20"/>
        </w:rPr>
        <w:t>).</w:t>
      </w:r>
    </w:p>
    <w:p w14:paraId="0A1C5BB7" w14:textId="0F5A0CDC" w:rsidR="00F10DA4" w:rsidRPr="00023010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b/>
          <w:sz w:val="20"/>
          <w:szCs w:val="20"/>
        </w:rPr>
      </w:pPr>
      <w:r w:rsidRPr="00023010">
        <w:rPr>
          <w:rFonts w:eastAsia="Arial" w:cstheme="minorHAnsi"/>
          <w:sz w:val="20"/>
          <w:szCs w:val="20"/>
        </w:rPr>
        <w:t>Žádná</w:t>
      </w:r>
      <w:r w:rsidRPr="00023010">
        <w:rPr>
          <w:rFonts w:cstheme="minorHAnsi"/>
          <w:sz w:val="20"/>
          <w:szCs w:val="20"/>
        </w:rPr>
        <w:t xml:space="preserve"> cena, uvedená Zhotovitelem ve Smlouvě, Nabídce, on-line nebo v jakékoliv komunikaci nezahrnuje daň z přidané hodnoty, není-li u částky výslovně uvedeno jinak. </w:t>
      </w:r>
      <w:r w:rsidRPr="00023010">
        <w:rPr>
          <w:rFonts w:eastAsia="Arial" w:cstheme="minorHAnsi"/>
          <w:sz w:val="20"/>
          <w:szCs w:val="20"/>
        </w:rPr>
        <w:t xml:space="preserve">Zhotovitel vyúčtuje Zhotoviteli cenu v souladu se zákonem č. 235/2004 Sb. - Zákon o dani z přidané </w:t>
      </w:r>
      <w:r w:rsidR="000A7BFF" w:rsidRPr="00023010">
        <w:rPr>
          <w:rFonts w:eastAsia="Arial" w:cstheme="minorHAnsi"/>
          <w:sz w:val="20"/>
          <w:szCs w:val="20"/>
        </w:rPr>
        <w:t>hodnoty</w:t>
      </w:r>
      <w:r w:rsidR="000A7BFF" w:rsidRPr="00023010">
        <w:rPr>
          <w:rFonts w:eastAsia="Arial" w:cstheme="minorHAnsi"/>
          <w:b/>
          <w:sz w:val="20"/>
          <w:szCs w:val="20"/>
        </w:rPr>
        <w:t xml:space="preserve"> – v</w:t>
      </w:r>
      <w:r w:rsidRPr="00023010">
        <w:rPr>
          <w:rFonts w:eastAsia="Arial" w:cstheme="minorHAnsi"/>
          <w:b/>
          <w:sz w:val="20"/>
          <w:szCs w:val="20"/>
        </w:rPr>
        <w:t xml:space="preserve"> režimu přenesené daňové povinnosti. </w:t>
      </w:r>
    </w:p>
    <w:p w14:paraId="7CF7267C" w14:textId="77777777" w:rsidR="00F10DA4" w:rsidRPr="002C78D1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color w:val="FF0000"/>
          <w:sz w:val="20"/>
          <w:szCs w:val="20"/>
        </w:rPr>
      </w:pPr>
      <w:r w:rsidRPr="00B21A9E">
        <w:rPr>
          <w:rFonts w:eastAsia="Arial" w:cstheme="minorHAnsi"/>
          <w:sz w:val="20"/>
          <w:szCs w:val="20"/>
        </w:rPr>
        <w:t>Cenu zaplatí Objednatel způsobem uvedeným ve faktuře. Objednatel je povinen při platbě Ceny uvádět variabilní symbol uvedený na příslušné faktuře. Povinnost Objednatele zaplatit Cenu je splněna okamžikem připsání přísl</w:t>
      </w:r>
      <w:r>
        <w:rPr>
          <w:rFonts w:eastAsia="Arial" w:cstheme="minorHAnsi"/>
          <w:sz w:val="20"/>
          <w:szCs w:val="20"/>
        </w:rPr>
        <w:t>ušné částky na účet Zhotovitele.</w:t>
      </w:r>
    </w:p>
    <w:p w14:paraId="308C6D4A" w14:textId="77777777" w:rsidR="00F10DA4" w:rsidRPr="00B21A9E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B21A9E">
        <w:rPr>
          <w:rFonts w:cstheme="minorHAnsi"/>
          <w:sz w:val="20"/>
          <w:szCs w:val="20"/>
        </w:rPr>
        <w:t>Všechny faktury budou mít náležitosti daňového dokladu dle příslušných právních předpisů. Každá faktura Zhotovitele je splatn</w:t>
      </w:r>
      <w:r w:rsidRPr="00023010">
        <w:rPr>
          <w:rFonts w:cstheme="minorHAnsi"/>
          <w:sz w:val="20"/>
          <w:szCs w:val="20"/>
        </w:rPr>
        <w:t xml:space="preserve">á </w:t>
      </w:r>
      <w:r w:rsidRPr="00023010">
        <w:rPr>
          <w:rFonts w:cstheme="minorHAnsi"/>
          <w:color w:val="000000" w:themeColor="text1"/>
          <w:sz w:val="20"/>
          <w:szCs w:val="20"/>
        </w:rPr>
        <w:t xml:space="preserve">do </w:t>
      </w:r>
      <w:r w:rsidRPr="00023010">
        <w:rPr>
          <w:rFonts w:cstheme="minorHAnsi"/>
          <w:color w:val="000000" w:themeColor="text1"/>
          <w:sz w:val="20"/>
          <w:szCs w:val="20"/>
          <w:shd w:val="clear" w:color="auto" w:fill="FFFFFF" w:themeFill="background1"/>
        </w:rPr>
        <w:t>14 dnů</w:t>
      </w:r>
      <w:r w:rsidRPr="00D1104E">
        <w:rPr>
          <w:rFonts w:cstheme="minorHAnsi"/>
          <w:color w:val="000000" w:themeColor="text1"/>
          <w:sz w:val="20"/>
          <w:szCs w:val="20"/>
          <w:shd w:val="clear" w:color="auto" w:fill="FFFFFF" w:themeFill="background1"/>
        </w:rPr>
        <w:t xml:space="preserve"> od data jejího vystavení,</w:t>
      </w:r>
      <w:r w:rsidRPr="00D1104E">
        <w:rPr>
          <w:rFonts w:cstheme="minorHAnsi"/>
          <w:color w:val="000000" w:themeColor="text1"/>
          <w:sz w:val="20"/>
          <w:szCs w:val="20"/>
        </w:rPr>
        <w:t xml:space="preserve"> </w:t>
      </w:r>
      <w:r w:rsidRPr="00B21A9E">
        <w:rPr>
          <w:rFonts w:cstheme="minorHAnsi"/>
          <w:sz w:val="20"/>
          <w:szCs w:val="20"/>
        </w:rPr>
        <w:t xml:space="preserve">nestanoví-li příslušná faktura splatnost delší. </w:t>
      </w:r>
      <w:r w:rsidRPr="00B21A9E">
        <w:rPr>
          <w:rFonts w:eastAsia="Arial" w:cstheme="minorHAnsi"/>
          <w:sz w:val="20"/>
          <w:szCs w:val="20"/>
        </w:rPr>
        <w:t>Objednatel souhlasí s tím, aby mu Zhotovitel zasílal faktury v elektronické podobě na e-mailovou adresu Objednatele uvedenou ve Smlouvě nebo jinak označenou k zasílání faktur.</w:t>
      </w:r>
    </w:p>
    <w:p w14:paraId="16498EAC" w14:textId="77777777" w:rsidR="00F10DA4" w:rsidRPr="002C78D1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color w:val="FF0000"/>
          <w:sz w:val="20"/>
          <w:szCs w:val="20"/>
        </w:rPr>
      </w:pPr>
      <w:r w:rsidRPr="00B21A9E">
        <w:rPr>
          <w:rFonts w:cstheme="minorHAnsi"/>
          <w:color w:val="000000" w:themeColor="text1"/>
          <w:sz w:val="20"/>
          <w:szCs w:val="20"/>
        </w:rPr>
        <w:t>Zhotovitel má právo zastavit práce na Díle, pokud je Objednatel v prodlení s</w:t>
      </w:r>
      <w:r>
        <w:rPr>
          <w:rFonts w:cstheme="minorHAnsi"/>
          <w:color w:val="000000" w:themeColor="text1"/>
          <w:sz w:val="20"/>
          <w:szCs w:val="20"/>
        </w:rPr>
        <w:t> úhradou faktury</w:t>
      </w:r>
      <w:r w:rsidRPr="00B21A9E">
        <w:rPr>
          <w:rFonts w:cstheme="minorHAnsi"/>
          <w:color w:val="000000" w:themeColor="text1"/>
          <w:sz w:val="20"/>
          <w:szCs w:val="20"/>
        </w:rPr>
        <w:t xml:space="preserve"> z důvodů na straně Objednatele. Termín</w:t>
      </w:r>
      <w:r>
        <w:rPr>
          <w:rFonts w:cstheme="minorHAnsi"/>
          <w:color w:val="000000" w:themeColor="text1"/>
          <w:sz w:val="20"/>
          <w:szCs w:val="20"/>
        </w:rPr>
        <w:t>y</w:t>
      </w:r>
      <w:r w:rsidRPr="00B21A9E">
        <w:rPr>
          <w:rFonts w:cstheme="minorHAnsi"/>
          <w:color w:val="000000" w:themeColor="text1"/>
          <w:sz w:val="20"/>
          <w:szCs w:val="20"/>
        </w:rPr>
        <w:t xml:space="preserve"> provedení Díla </w:t>
      </w:r>
      <w:r>
        <w:rPr>
          <w:rFonts w:cstheme="minorHAnsi"/>
          <w:color w:val="000000" w:themeColor="text1"/>
          <w:sz w:val="20"/>
          <w:szCs w:val="20"/>
        </w:rPr>
        <w:t>se prodlužují</w:t>
      </w:r>
      <w:r w:rsidRPr="00B21A9E">
        <w:rPr>
          <w:rFonts w:cstheme="minorHAnsi"/>
          <w:color w:val="000000" w:themeColor="text1"/>
          <w:sz w:val="20"/>
          <w:szCs w:val="20"/>
        </w:rPr>
        <w:t xml:space="preserve"> o dobu, po kterou byl Objednatel v prodlení s uhrazením splatné </w:t>
      </w:r>
      <w:r w:rsidRPr="001205D6">
        <w:rPr>
          <w:rFonts w:cstheme="minorHAnsi"/>
          <w:color w:val="000000" w:themeColor="text1"/>
          <w:sz w:val="20"/>
          <w:szCs w:val="20"/>
        </w:rPr>
        <w:t xml:space="preserve">faktury. Povinnost Zhotovitele hradit Licence po dobu zastavení prací na Díle tímto není dotčena. </w:t>
      </w:r>
    </w:p>
    <w:p w14:paraId="1EF30759" w14:textId="77777777" w:rsidR="00F10DA4" w:rsidRPr="00166888" w:rsidRDefault="00F10DA4" w:rsidP="00F10DA4">
      <w:pPr>
        <w:spacing w:after="200" w:line="300" w:lineRule="auto"/>
        <w:ind w:left="567"/>
        <w:jc w:val="both"/>
        <w:rPr>
          <w:rFonts w:cstheme="minorHAnsi"/>
          <w:color w:val="FF0000"/>
          <w:sz w:val="20"/>
          <w:szCs w:val="20"/>
        </w:rPr>
      </w:pPr>
    </w:p>
    <w:p w14:paraId="6C6D90E9" w14:textId="77777777" w:rsidR="00F10DA4" w:rsidRPr="00B21A9E" w:rsidRDefault="0007653E" w:rsidP="003B1CBB">
      <w:pPr>
        <w:keepNext/>
        <w:numPr>
          <w:ilvl w:val="0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b/>
          <w:caps/>
          <w:sz w:val="20"/>
          <w:szCs w:val="20"/>
        </w:rPr>
      </w:pPr>
      <w:r w:rsidRPr="00B21A9E">
        <w:rPr>
          <w:rFonts w:eastAsia="Arial" w:cstheme="minorHAnsi"/>
          <w:b/>
          <w:caps/>
          <w:sz w:val="20"/>
          <w:szCs w:val="20"/>
        </w:rPr>
        <w:lastRenderedPageBreak/>
        <w:t>Provádění Díla a součinnost</w:t>
      </w:r>
      <w:r>
        <w:rPr>
          <w:rFonts w:eastAsia="Arial" w:cstheme="minorHAnsi"/>
          <w:b/>
          <w:caps/>
          <w:sz w:val="20"/>
          <w:szCs w:val="20"/>
        </w:rPr>
        <w:t>, POVINNOSTI OBJEDNATELE</w:t>
      </w:r>
    </w:p>
    <w:p w14:paraId="425D2199" w14:textId="77777777" w:rsidR="00F10DA4" w:rsidRPr="002C78D1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B21A9E">
        <w:rPr>
          <w:rFonts w:eastAsia="Arial" w:cstheme="minorHAnsi"/>
          <w:sz w:val="20"/>
          <w:szCs w:val="20"/>
        </w:rPr>
        <w:t>Zhotovitel provede Dílo řádn</w:t>
      </w:r>
      <w:r>
        <w:rPr>
          <w:rFonts w:eastAsia="Arial" w:cstheme="minorHAnsi"/>
          <w:sz w:val="20"/>
          <w:szCs w:val="20"/>
        </w:rPr>
        <w:t>ě a včas, ve lhůtách sjednaných ve Smlouvě a Harmonogramu, pokud je tento součástí Smlouvy.</w:t>
      </w:r>
    </w:p>
    <w:p w14:paraId="09DEB43D" w14:textId="77777777" w:rsidR="00F10DA4" w:rsidRPr="00ED5408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B21A9E">
        <w:rPr>
          <w:rFonts w:cstheme="minorHAnsi"/>
          <w:sz w:val="20"/>
          <w:szCs w:val="20"/>
        </w:rPr>
        <w:t xml:space="preserve"> </w:t>
      </w:r>
      <w:r w:rsidRPr="00ED5408">
        <w:rPr>
          <w:rFonts w:eastAsia="Arial" w:cstheme="minorHAnsi"/>
          <w:sz w:val="20"/>
          <w:szCs w:val="20"/>
        </w:rPr>
        <w:t>Zhotovitel je oprávněn Dílo provádět prostřednictvím třetích osob.</w:t>
      </w:r>
    </w:p>
    <w:p w14:paraId="3FB550D7" w14:textId="77777777" w:rsidR="00F10DA4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>Podmínky pro instalaci Díla jsou popsány v </w:t>
      </w:r>
      <w:r w:rsidRPr="00F10DA4">
        <w:rPr>
          <w:rFonts w:eastAsia="Arial" w:cstheme="minorHAnsi"/>
          <w:sz w:val="20"/>
          <w:szCs w:val="20"/>
        </w:rPr>
        <w:t>nabídce/</w:t>
      </w:r>
      <w:proofErr w:type="spellStart"/>
      <w:r w:rsidRPr="00F10DA4">
        <w:rPr>
          <w:rFonts w:eastAsia="Arial" w:cstheme="minorHAnsi"/>
          <w:sz w:val="20"/>
          <w:szCs w:val="20"/>
        </w:rPr>
        <w:t>předinstalačním</w:t>
      </w:r>
      <w:proofErr w:type="spellEnd"/>
      <w:r w:rsidRPr="00F10DA4">
        <w:rPr>
          <w:rFonts w:eastAsia="Arial" w:cstheme="minorHAnsi"/>
          <w:sz w:val="20"/>
          <w:szCs w:val="20"/>
        </w:rPr>
        <w:t xml:space="preserve"> protokolu/projektové dokumentaci</w:t>
      </w:r>
      <w:r>
        <w:rPr>
          <w:rFonts w:eastAsia="Arial" w:cstheme="minorHAnsi"/>
          <w:sz w:val="20"/>
          <w:szCs w:val="20"/>
        </w:rPr>
        <w:t>.</w:t>
      </w:r>
      <w:r w:rsidRPr="00A82F7A">
        <w:t xml:space="preserve"> </w:t>
      </w:r>
      <w:r>
        <w:t xml:space="preserve"> </w:t>
      </w:r>
      <w:r>
        <w:rPr>
          <w:rFonts w:eastAsia="Arial" w:cstheme="minorHAnsi"/>
          <w:sz w:val="20"/>
          <w:szCs w:val="20"/>
        </w:rPr>
        <w:t>Zhotovitel</w:t>
      </w:r>
      <w:r w:rsidRPr="00A82F7A">
        <w:rPr>
          <w:rFonts w:eastAsia="Arial" w:cstheme="minorHAnsi"/>
          <w:sz w:val="20"/>
          <w:szCs w:val="20"/>
        </w:rPr>
        <w:t xml:space="preserve"> má právo odmítnout instalaci </w:t>
      </w:r>
      <w:r>
        <w:rPr>
          <w:rFonts w:eastAsia="Arial" w:cstheme="minorHAnsi"/>
          <w:sz w:val="20"/>
          <w:szCs w:val="20"/>
        </w:rPr>
        <w:t>Díla</w:t>
      </w:r>
      <w:r w:rsidRPr="00A82F7A">
        <w:rPr>
          <w:rFonts w:eastAsia="Arial" w:cstheme="minorHAnsi"/>
          <w:sz w:val="20"/>
          <w:szCs w:val="20"/>
        </w:rPr>
        <w:t xml:space="preserve">, dokud nebudou splněny veškeré podmínky pro instalaci a/nebo pokud by instalace </w:t>
      </w:r>
      <w:r>
        <w:rPr>
          <w:rFonts w:eastAsia="Arial" w:cstheme="minorHAnsi"/>
          <w:sz w:val="20"/>
          <w:szCs w:val="20"/>
        </w:rPr>
        <w:t>Díla</w:t>
      </w:r>
      <w:r w:rsidRPr="00A82F7A">
        <w:rPr>
          <w:rFonts w:eastAsia="Arial" w:cstheme="minorHAnsi"/>
          <w:sz w:val="20"/>
          <w:szCs w:val="20"/>
        </w:rPr>
        <w:t xml:space="preserve"> za daných podmínek nenaplnila standardy bezpečnosti práce pro zaměstnance </w:t>
      </w:r>
      <w:r>
        <w:rPr>
          <w:rFonts w:eastAsia="Arial" w:cstheme="minorHAnsi"/>
          <w:sz w:val="20"/>
          <w:szCs w:val="20"/>
        </w:rPr>
        <w:t>Zhotovitele.</w:t>
      </w:r>
      <w:r w:rsidRPr="00A82F7A">
        <w:rPr>
          <w:rFonts w:eastAsia="Arial" w:cstheme="minorHAnsi"/>
          <w:sz w:val="20"/>
          <w:szCs w:val="20"/>
        </w:rPr>
        <w:t xml:space="preserve"> </w:t>
      </w:r>
    </w:p>
    <w:p w14:paraId="29EB294A" w14:textId="77777777" w:rsidR="00F10DA4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 xml:space="preserve">Objednatel je povinen obstarat si na svou vlastní odpovědnost souhlas majitele Objektu s instalací Díla před zahájením prací na Díle dle Smlouvy. Objednatel je odpovědný za škodu, která mu vznikne v případě, že si souhlas dle tohoto odstavce nezajistí. </w:t>
      </w:r>
    </w:p>
    <w:p w14:paraId="3D9BC5EA" w14:textId="77777777" w:rsidR="00F10DA4" w:rsidRPr="00A82F7A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sz w:val="20"/>
          <w:szCs w:val="20"/>
        </w:rPr>
      </w:pPr>
      <w:r w:rsidRPr="00A82F7A">
        <w:rPr>
          <w:rFonts w:eastAsia="Arial" w:cstheme="minorHAnsi"/>
          <w:sz w:val="20"/>
          <w:szCs w:val="20"/>
        </w:rPr>
        <w:t xml:space="preserve">Nebezpečí škody na </w:t>
      </w:r>
      <w:r>
        <w:rPr>
          <w:rFonts w:eastAsia="Arial" w:cstheme="minorHAnsi"/>
          <w:sz w:val="20"/>
          <w:szCs w:val="20"/>
        </w:rPr>
        <w:t xml:space="preserve">Díle přechází ze Zhotovitele </w:t>
      </w:r>
      <w:r w:rsidRPr="00A82F7A">
        <w:rPr>
          <w:rFonts w:eastAsia="Arial" w:cstheme="minorHAnsi"/>
          <w:sz w:val="20"/>
          <w:szCs w:val="20"/>
        </w:rPr>
        <w:t xml:space="preserve">na </w:t>
      </w:r>
      <w:r>
        <w:rPr>
          <w:rFonts w:eastAsia="Arial" w:cstheme="minorHAnsi"/>
          <w:sz w:val="20"/>
          <w:szCs w:val="20"/>
        </w:rPr>
        <w:t>Objednatele</w:t>
      </w:r>
      <w:r w:rsidRPr="00A82F7A">
        <w:rPr>
          <w:rFonts w:eastAsia="Arial" w:cstheme="minorHAnsi"/>
          <w:sz w:val="20"/>
          <w:szCs w:val="20"/>
        </w:rPr>
        <w:t xml:space="preserve"> </w:t>
      </w:r>
      <w:r>
        <w:rPr>
          <w:rFonts w:eastAsia="Arial" w:cstheme="minorHAnsi"/>
          <w:sz w:val="20"/>
          <w:szCs w:val="20"/>
        </w:rPr>
        <w:t xml:space="preserve">dodáním hardware. </w:t>
      </w:r>
    </w:p>
    <w:p w14:paraId="1C04672B" w14:textId="77777777" w:rsidR="00F10DA4" w:rsidRPr="00B21A9E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bookmarkStart w:id="0" w:name="_Ref469673251"/>
      <w:r w:rsidRPr="00B21A9E">
        <w:rPr>
          <w:rFonts w:cstheme="minorHAnsi"/>
          <w:sz w:val="20"/>
          <w:szCs w:val="20"/>
        </w:rPr>
        <w:t>Objednatel se zavazuje poskytovat Zhotoviteli maximální součinnost, aby mohl Zhotovitel řádně plnit Smlouvu, zejména:</w:t>
      </w:r>
      <w:bookmarkEnd w:id="0"/>
    </w:p>
    <w:p w14:paraId="6FF6A932" w14:textId="77777777" w:rsidR="00F10DA4" w:rsidRPr="00B21A9E" w:rsidRDefault="0007653E" w:rsidP="00F10DA4">
      <w:pPr>
        <w:pStyle w:val="Odstavecseseznamem"/>
        <w:numPr>
          <w:ilvl w:val="0"/>
          <w:numId w:val="5"/>
        </w:numPr>
        <w:spacing w:after="200" w:line="300" w:lineRule="auto"/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>Dávat Zhotoviteli včasné, úplné a pravdivé informace, potřebné pro provádění Díla;</w:t>
      </w:r>
    </w:p>
    <w:p w14:paraId="64C5D56E" w14:textId="77777777" w:rsidR="00F10DA4" w:rsidRPr="00B21A9E" w:rsidRDefault="0007653E" w:rsidP="00F10DA4">
      <w:pPr>
        <w:pStyle w:val="Odstavecseseznamem"/>
        <w:numPr>
          <w:ilvl w:val="0"/>
          <w:numId w:val="5"/>
        </w:num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>Okamžitě informovat Zhotovitele o všech skutečnostech, které mohou mít vliv na plnění Smlouvy;</w:t>
      </w:r>
    </w:p>
    <w:p w14:paraId="1499B6F4" w14:textId="77777777" w:rsidR="00F10DA4" w:rsidRPr="00B46B6C" w:rsidRDefault="0007653E" w:rsidP="00F10DA4">
      <w:pPr>
        <w:pStyle w:val="Odstavecseseznamem"/>
        <w:numPr>
          <w:ilvl w:val="0"/>
          <w:numId w:val="5"/>
        </w:numPr>
        <w:spacing w:after="200" w:line="300" w:lineRule="auto"/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>Zajistit při provádění Díla potřebnou účast a součinnost pracovníků Objednatele, kteří mají dostatečné provozní, technické a jiné</w:t>
      </w:r>
      <w:r>
        <w:rPr>
          <w:rFonts w:asciiTheme="minorHAnsi" w:hAnsiTheme="minorHAnsi" w:cstheme="minorHAnsi"/>
          <w:sz w:val="20"/>
          <w:szCs w:val="20"/>
        </w:rPr>
        <w:t xml:space="preserve"> odborné znalosti o Objednateli</w:t>
      </w:r>
      <w:r w:rsidRPr="00B21A9E">
        <w:rPr>
          <w:rFonts w:asciiTheme="minorHAnsi" w:hAnsiTheme="minorHAnsi" w:cstheme="minorHAnsi"/>
          <w:sz w:val="20"/>
          <w:szCs w:val="20"/>
        </w:rPr>
        <w:t>;</w:t>
      </w:r>
    </w:p>
    <w:p w14:paraId="680C67E2" w14:textId="77777777" w:rsidR="00F10DA4" w:rsidRPr="00B21A9E" w:rsidRDefault="0007653E" w:rsidP="00F10DA4">
      <w:pPr>
        <w:pStyle w:val="Odstavecseseznamem"/>
        <w:numPr>
          <w:ilvl w:val="0"/>
          <w:numId w:val="5"/>
        </w:numPr>
        <w:spacing w:after="200" w:line="300" w:lineRule="auto"/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Řádně převzít dílo dle podmínek daných touto Smlouvou. </w:t>
      </w:r>
    </w:p>
    <w:p w14:paraId="3EFA409D" w14:textId="77777777" w:rsidR="00F10DA4" w:rsidRPr="00B46B6C" w:rsidRDefault="0007653E" w:rsidP="00F10DA4">
      <w:pPr>
        <w:pStyle w:val="Odstavecseseznamem"/>
        <w:numPr>
          <w:ilvl w:val="0"/>
          <w:numId w:val="5"/>
        </w:numPr>
        <w:spacing w:after="200" w:line="300" w:lineRule="auto"/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 xml:space="preserve">Připravit </w:t>
      </w:r>
      <w:r>
        <w:rPr>
          <w:rFonts w:asciiTheme="minorHAnsi" w:hAnsiTheme="minorHAnsi" w:cstheme="minorHAnsi"/>
          <w:sz w:val="20"/>
          <w:szCs w:val="20"/>
        </w:rPr>
        <w:t xml:space="preserve">bezplatně </w:t>
      </w:r>
      <w:r w:rsidRPr="00B21A9E">
        <w:rPr>
          <w:rFonts w:asciiTheme="minorHAnsi" w:hAnsiTheme="minorHAnsi" w:cstheme="minorHAnsi"/>
          <w:sz w:val="20"/>
          <w:szCs w:val="20"/>
        </w:rPr>
        <w:t>prostředí Objednate</w:t>
      </w:r>
      <w:r>
        <w:rPr>
          <w:rFonts w:asciiTheme="minorHAnsi" w:hAnsiTheme="minorHAnsi" w:cstheme="minorHAnsi"/>
          <w:sz w:val="20"/>
          <w:szCs w:val="20"/>
        </w:rPr>
        <w:t>le pro řádné provádění Díla a to:</w:t>
      </w:r>
    </w:p>
    <w:p w14:paraId="218D9603" w14:textId="77777777" w:rsidR="00F10DA4" w:rsidRPr="00B46B6C" w:rsidRDefault="0007653E" w:rsidP="00F10DA4">
      <w:pPr>
        <w:pStyle w:val="Odstavecseseznamem"/>
        <w:numPr>
          <w:ilvl w:val="1"/>
          <w:numId w:val="5"/>
        </w:numPr>
        <w:spacing w:after="200" w:line="300" w:lineRule="auto"/>
        <w:rPr>
          <w:rFonts w:asciiTheme="minorHAnsi" w:hAnsiTheme="minorHAnsi" w:cstheme="minorHAnsi"/>
          <w:sz w:val="20"/>
          <w:szCs w:val="20"/>
        </w:rPr>
      </w:pPr>
      <w:r w:rsidRPr="00B46B6C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 xml:space="preserve"> Objektu zajistit Zhotoviteli </w:t>
      </w:r>
      <w:r w:rsidRPr="00B46B6C">
        <w:rPr>
          <w:rFonts w:asciiTheme="minorHAnsi" w:hAnsiTheme="minorHAnsi" w:cstheme="minorHAnsi"/>
          <w:sz w:val="20"/>
          <w:szCs w:val="20"/>
        </w:rPr>
        <w:t>jednu uzamykací místnos</w:t>
      </w:r>
      <w:r>
        <w:rPr>
          <w:rFonts w:asciiTheme="minorHAnsi" w:hAnsiTheme="minorHAnsi" w:cstheme="minorHAnsi"/>
          <w:sz w:val="20"/>
          <w:szCs w:val="20"/>
        </w:rPr>
        <w:t>t na materiál a základní nářadí;</w:t>
      </w:r>
    </w:p>
    <w:p w14:paraId="4FC0B5CC" w14:textId="77777777" w:rsidR="00F10DA4" w:rsidRPr="00B46B6C" w:rsidRDefault="0007653E" w:rsidP="00F10DA4">
      <w:pPr>
        <w:pStyle w:val="Odstavecseseznamem"/>
        <w:numPr>
          <w:ilvl w:val="1"/>
          <w:numId w:val="5"/>
        </w:numPr>
        <w:spacing w:after="200" w:line="30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Umožnit Zhotoviteli provádět Dílo</w:t>
      </w:r>
      <w:r w:rsidRPr="00B46B6C">
        <w:rPr>
          <w:rFonts w:asciiTheme="minorHAnsi" w:hAnsiTheme="minorHAnsi" w:cstheme="minorHAnsi"/>
          <w:sz w:val="20"/>
          <w:szCs w:val="20"/>
        </w:rPr>
        <w:t xml:space="preserve"> mimo pracovní dobu</w:t>
      </w:r>
      <w:r>
        <w:rPr>
          <w:rFonts w:asciiTheme="minorHAnsi" w:hAnsiTheme="minorHAnsi" w:cstheme="minorHAnsi"/>
          <w:sz w:val="20"/>
          <w:szCs w:val="20"/>
        </w:rPr>
        <w:t xml:space="preserve"> Objednatele</w:t>
      </w:r>
      <w:r w:rsidRPr="00B46B6C">
        <w:rPr>
          <w:rFonts w:asciiTheme="minorHAnsi" w:hAnsiTheme="minorHAnsi" w:cstheme="minorHAnsi"/>
          <w:sz w:val="20"/>
          <w:szCs w:val="20"/>
        </w:rPr>
        <w:t>, případně o víkend</w:t>
      </w:r>
      <w:r>
        <w:rPr>
          <w:rFonts w:asciiTheme="minorHAnsi" w:hAnsiTheme="minorHAnsi" w:cstheme="minorHAnsi"/>
          <w:sz w:val="20"/>
          <w:szCs w:val="20"/>
        </w:rPr>
        <w:t>ech;</w:t>
      </w:r>
    </w:p>
    <w:p w14:paraId="2F0B429B" w14:textId="77777777" w:rsidR="00F10DA4" w:rsidRPr="00B46B6C" w:rsidRDefault="0007653E" w:rsidP="00F10DA4">
      <w:pPr>
        <w:pStyle w:val="Odstavecseseznamem"/>
        <w:numPr>
          <w:ilvl w:val="1"/>
          <w:numId w:val="5"/>
        </w:numPr>
        <w:spacing w:after="200" w:line="30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Umožnit Zhotoviteli vstup</w:t>
      </w:r>
      <w:r w:rsidRPr="00B46B6C">
        <w:rPr>
          <w:rFonts w:asciiTheme="minorHAnsi" w:hAnsiTheme="minorHAnsi" w:cstheme="minorHAnsi"/>
          <w:sz w:val="20"/>
          <w:szCs w:val="20"/>
        </w:rPr>
        <w:t xml:space="preserve"> do </w:t>
      </w:r>
      <w:r>
        <w:rPr>
          <w:rFonts w:asciiTheme="minorHAnsi" w:hAnsiTheme="minorHAnsi" w:cstheme="minorHAnsi"/>
          <w:sz w:val="20"/>
          <w:szCs w:val="20"/>
        </w:rPr>
        <w:t xml:space="preserve">Objektu a do </w:t>
      </w:r>
      <w:r w:rsidRPr="00B46B6C">
        <w:rPr>
          <w:rFonts w:asciiTheme="minorHAnsi" w:hAnsiTheme="minorHAnsi" w:cstheme="minorHAnsi"/>
          <w:sz w:val="20"/>
          <w:szCs w:val="20"/>
        </w:rPr>
        <w:t>prostor spadajících do zabezpečení nebo do okruhu kabeláží pro t</w:t>
      </w:r>
      <w:r>
        <w:rPr>
          <w:rFonts w:asciiTheme="minorHAnsi" w:hAnsiTheme="minorHAnsi" w:cstheme="minorHAnsi"/>
          <w:sz w:val="20"/>
          <w:szCs w:val="20"/>
        </w:rPr>
        <w:t>yto prostory;</w:t>
      </w:r>
    </w:p>
    <w:p w14:paraId="5E06F293" w14:textId="77777777" w:rsidR="00F10DA4" w:rsidRPr="00B46B6C" w:rsidRDefault="0007653E" w:rsidP="00F10DA4">
      <w:pPr>
        <w:pStyle w:val="Odstavecseseznamem"/>
        <w:numPr>
          <w:ilvl w:val="1"/>
          <w:numId w:val="5"/>
        </w:numPr>
        <w:spacing w:after="200" w:line="30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Umožnit</w:t>
      </w:r>
      <w:r w:rsidRPr="00B46B6C">
        <w:rPr>
          <w:rFonts w:asciiTheme="minorHAnsi" w:hAnsiTheme="minorHAnsi" w:cstheme="minorHAnsi"/>
          <w:sz w:val="20"/>
          <w:szCs w:val="20"/>
        </w:rPr>
        <w:t xml:space="preserve"> vj</w:t>
      </w:r>
      <w:r>
        <w:rPr>
          <w:rFonts w:asciiTheme="minorHAnsi" w:hAnsiTheme="minorHAnsi" w:cstheme="minorHAnsi"/>
          <w:sz w:val="20"/>
          <w:szCs w:val="20"/>
        </w:rPr>
        <w:t>ezd</w:t>
      </w:r>
      <w:r w:rsidRPr="00B46B6C">
        <w:rPr>
          <w:rFonts w:asciiTheme="minorHAnsi" w:hAnsiTheme="minorHAnsi" w:cstheme="minorHAnsi"/>
          <w:sz w:val="20"/>
          <w:szCs w:val="20"/>
        </w:rPr>
        <w:t xml:space="preserve"> techniky (vysokozdvižné plošiny)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B94C911" w14:textId="77777777" w:rsidR="00F10DA4" w:rsidRPr="00B46B6C" w:rsidRDefault="0007653E" w:rsidP="00F10DA4">
      <w:pPr>
        <w:pStyle w:val="Odstavecseseznamem"/>
        <w:numPr>
          <w:ilvl w:val="1"/>
          <w:numId w:val="5"/>
        </w:numPr>
        <w:spacing w:after="200" w:line="300" w:lineRule="auto"/>
        <w:rPr>
          <w:rFonts w:asciiTheme="minorHAnsi" w:hAnsiTheme="minorHAnsi" w:cstheme="minorHAnsi"/>
          <w:sz w:val="20"/>
          <w:szCs w:val="20"/>
        </w:rPr>
      </w:pPr>
      <w:r w:rsidRPr="00B46B6C">
        <w:rPr>
          <w:rFonts w:asciiTheme="minorHAnsi" w:hAnsiTheme="minorHAnsi" w:cstheme="minorHAnsi"/>
          <w:sz w:val="20"/>
          <w:szCs w:val="20"/>
        </w:rPr>
        <w:t>S upozorněním předem, počítat s mírnými dop</w:t>
      </w:r>
      <w:r>
        <w:rPr>
          <w:rFonts w:asciiTheme="minorHAnsi" w:hAnsiTheme="minorHAnsi" w:cstheme="minorHAnsi"/>
          <w:sz w:val="20"/>
          <w:szCs w:val="20"/>
        </w:rPr>
        <w:t>ravními omezeními v určené časy;</w:t>
      </w:r>
    </w:p>
    <w:p w14:paraId="25F27EF3" w14:textId="7EE0C534" w:rsidR="00F10DA4" w:rsidRPr="00B46B6C" w:rsidRDefault="0007653E" w:rsidP="00F10DA4">
      <w:pPr>
        <w:pStyle w:val="Odstavecseseznamem"/>
        <w:numPr>
          <w:ilvl w:val="1"/>
          <w:numId w:val="5"/>
        </w:numPr>
        <w:spacing w:after="200" w:line="30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Zajistit přívod</w:t>
      </w:r>
      <w:r w:rsidRPr="00B46B6C">
        <w:rPr>
          <w:rFonts w:asciiTheme="minorHAnsi" w:hAnsiTheme="minorHAnsi" w:cstheme="minorHAnsi"/>
          <w:sz w:val="20"/>
          <w:szCs w:val="20"/>
        </w:rPr>
        <w:t xml:space="preserve"> </w:t>
      </w:r>
      <w:r w:rsidR="00CD0B3C" w:rsidRPr="00B46B6C">
        <w:rPr>
          <w:rFonts w:asciiTheme="minorHAnsi" w:hAnsiTheme="minorHAnsi" w:cstheme="minorHAnsi"/>
          <w:sz w:val="20"/>
          <w:szCs w:val="20"/>
        </w:rPr>
        <w:t>230 V</w:t>
      </w:r>
      <w:r w:rsidRPr="00B46B6C">
        <w:rPr>
          <w:rFonts w:asciiTheme="minorHAnsi" w:hAnsiTheme="minorHAnsi" w:cstheme="minorHAnsi"/>
          <w:sz w:val="20"/>
          <w:szCs w:val="20"/>
        </w:rPr>
        <w:t xml:space="preserve"> se samostatným jištěním</w:t>
      </w:r>
      <w:r>
        <w:rPr>
          <w:rFonts w:asciiTheme="minorHAnsi" w:hAnsiTheme="minorHAnsi" w:cstheme="minorHAnsi"/>
          <w:sz w:val="20"/>
          <w:szCs w:val="20"/>
        </w:rPr>
        <w:t xml:space="preserve"> do určených bodů vytipovaných Z</w:t>
      </w:r>
      <w:r w:rsidRPr="00B46B6C">
        <w:rPr>
          <w:rFonts w:asciiTheme="minorHAnsi" w:hAnsiTheme="minorHAnsi" w:cstheme="minorHAnsi"/>
          <w:sz w:val="20"/>
          <w:szCs w:val="20"/>
        </w:rPr>
        <w:t>hotovitelem dle umístění technologie</w:t>
      </w:r>
      <w:r>
        <w:rPr>
          <w:rFonts w:asciiTheme="minorHAnsi" w:hAnsiTheme="minorHAnsi" w:cstheme="minorHAnsi"/>
          <w:sz w:val="20"/>
          <w:szCs w:val="20"/>
        </w:rPr>
        <w:t xml:space="preserve"> (možnost spolupráce s třetí stranou);</w:t>
      </w:r>
    </w:p>
    <w:p w14:paraId="62FCE7B9" w14:textId="77777777" w:rsidR="00F10DA4" w:rsidRPr="00B46B6C" w:rsidRDefault="0007653E" w:rsidP="00F10DA4">
      <w:pPr>
        <w:pStyle w:val="Odstavecseseznamem"/>
        <w:numPr>
          <w:ilvl w:val="1"/>
          <w:numId w:val="5"/>
        </w:numPr>
        <w:spacing w:after="200" w:line="300" w:lineRule="auto"/>
        <w:rPr>
          <w:rFonts w:asciiTheme="minorHAnsi" w:hAnsiTheme="minorHAnsi" w:cstheme="minorHAnsi"/>
          <w:sz w:val="20"/>
          <w:szCs w:val="20"/>
        </w:rPr>
      </w:pPr>
      <w:r w:rsidRPr="00B46B6C">
        <w:rPr>
          <w:rFonts w:asciiTheme="minorHAnsi" w:hAnsiTheme="minorHAnsi" w:cstheme="minorHAnsi"/>
          <w:sz w:val="20"/>
          <w:szCs w:val="20"/>
        </w:rPr>
        <w:t>Zajištění spolupráce s IT při nastavení síťových prvků a oprávnění v etherne</w:t>
      </w:r>
      <w:r>
        <w:rPr>
          <w:rFonts w:asciiTheme="minorHAnsi" w:hAnsiTheme="minorHAnsi" w:cstheme="minorHAnsi"/>
          <w:sz w:val="20"/>
          <w:szCs w:val="20"/>
        </w:rPr>
        <w:t>t síti odběratele;</w:t>
      </w:r>
    </w:p>
    <w:p w14:paraId="1B528DEF" w14:textId="77777777" w:rsidR="00F10DA4" w:rsidRPr="00B46B6C" w:rsidRDefault="0007653E" w:rsidP="00F10DA4">
      <w:pPr>
        <w:pStyle w:val="Odstavecseseznamem"/>
        <w:numPr>
          <w:ilvl w:val="1"/>
          <w:numId w:val="5"/>
        </w:numPr>
        <w:spacing w:after="200" w:line="300" w:lineRule="auto"/>
        <w:rPr>
          <w:rFonts w:asciiTheme="minorHAnsi" w:hAnsiTheme="minorHAnsi" w:cstheme="minorHAnsi"/>
          <w:sz w:val="20"/>
          <w:szCs w:val="20"/>
        </w:rPr>
      </w:pPr>
      <w:r w:rsidRPr="00B46B6C">
        <w:rPr>
          <w:rFonts w:asciiTheme="minorHAnsi" w:hAnsiTheme="minorHAnsi" w:cstheme="minorHAnsi"/>
          <w:sz w:val="20"/>
          <w:szCs w:val="20"/>
        </w:rPr>
        <w:t>Zajištění potřebného připojení a datové konektivity mezi lokalitami na základě specifikace dodavatele pro jednotlivé lokality.  Náklady na provoz nejsou kalkulovány v ceně díla.</w:t>
      </w:r>
    </w:p>
    <w:p w14:paraId="491BC89D" w14:textId="77777777" w:rsidR="00F10DA4" w:rsidRPr="00B21A9E" w:rsidRDefault="00F10DA4" w:rsidP="00F10DA4">
      <w:pPr>
        <w:pStyle w:val="Odstavecseseznamem"/>
        <w:spacing w:after="200" w:line="300" w:lineRule="auto"/>
        <w:ind w:left="927"/>
        <w:jc w:val="both"/>
        <w:rPr>
          <w:rFonts w:asciiTheme="minorHAnsi" w:hAnsiTheme="minorHAnsi" w:cstheme="minorHAnsi"/>
          <w:b/>
          <w:caps/>
          <w:sz w:val="20"/>
          <w:szCs w:val="20"/>
        </w:rPr>
      </w:pPr>
    </w:p>
    <w:p w14:paraId="49EC111E" w14:textId="77777777" w:rsidR="00F10DA4" w:rsidRPr="00F4574E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b/>
          <w:caps/>
          <w:sz w:val="20"/>
          <w:szCs w:val="20"/>
        </w:rPr>
      </w:pPr>
      <w:r w:rsidRPr="00B21A9E">
        <w:rPr>
          <w:rFonts w:cstheme="minorHAnsi"/>
          <w:sz w:val="20"/>
          <w:szCs w:val="20"/>
        </w:rPr>
        <w:t>V případě, že Objednatel nezajistí dostatečnou součinnost dle Smlouvy, Zhotovitel jej na tuto skutečnost písemně upozorní. Pokud neposkytování součinnosti brání Zhotoviteli v provádění Díla, pak se o dobu prodlení s poskytnutím požadované součinnosti Zhotoviteli prodlužují veškeré lhůty k plnění povinností Zhotovitele podle Smlouvy.</w:t>
      </w:r>
    </w:p>
    <w:p w14:paraId="00597CD3" w14:textId="77777777" w:rsidR="00F10DA4" w:rsidRPr="00023010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562069CA">
        <w:rPr>
          <w:sz w:val="20"/>
          <w:szCs w:val="20"/>
        </w:rPr>
        <w:t xml:space="preserve">Objednatel nabývá vlastnické právo k Dílu až úplným zaplacením Ceny. </w:t>
      </w:r>
      <w:r w:rsidRPr="562069CA">
        <w:rPr>
          <w:rFonts w:eastAsia="Arial"/>
          <w:sz w:val="20"/>
          <w:szCs w:val="20"/>
        </w:rPr>
        <w:t xml:space="preserve"> </w:t>
      </w:r>
    </w:p>
    <w:p w14:paraId="75FEB477" w14:textId="68BC879F" w:rsidR="562069CA" w:rsidRDefault="562069CA" w:rsidP="562069CA">
      <w:pPr>
        <w:spacing w:after="200" w:line="300" w:lineRule="auto"/>
        <w:jc w:val="both"/>
        <w:rPr>
          <w:sz w:val="20"/>
          <w:szCs w:val="20"/>
        </w:rPr>
      </w:pPr>
    </w:p>
    <w:p w14:paraId="041664BA" w14:textId="77777777" w:rsidR="00F10DA4" w:rsidRPr="00B21A9E" w:rsidRDefault="0007653E" w:rsidP="00F10DA4">
      <w:pPr>
        <w:numPr>
          <w:ilvl w:val="0"/>
          <w:numId w:val="1"/>
        </w:numPr>
        <w:spacing w:after="200" w:line="300" w:lineRule="auto"/>
        <w:ind w:left="567" w:hanging="567"/>
        <w:jc w:val="both"/>
        <w:rPr>
          <w:rFonts w:cstheme="minorHAnsi"/>
          <w:b/>
          <w:caps/>
          <w:sz w:val="20"/>
          <w:szCs w:val="20"/>
        </w:rPr>
      </w:pPr>
      <w:r w:rsidRPr="00B21A9E">
        <w:rPr>
          <w:rFonts w:cstheme="minorHAnsi"/>
          <w:b/>
          <w:caps/>
          <w:sz w:val="20"/>
          <w:szCs w:val="20"/>
        </w:rPr>
        <w:t>Závazek mlčenlivosti</w:t>
      </w:r>
    </w:p>
    <w:p w14:paraId="6A22DE47" w14:textId="77777777" w:rsidR="00F10DA4" w:rsidRPr="00B21A9E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>Každá s</w:t>
      </w:r>
      <w:r w:rsidRPr="00B21A9E">
        <w:rPr>
          <w:rFonts w:eastAsia="Arial" w:cstheme="minorHAnsi"/>
          <w:sz w:val="20"/>
          <w:szCs w:val="20"/>
        </w:rPr>
        <w:t>trana je povinna zachovávat mlčenlivost o</w:t>
      </w:r>
      <w:r w:rsidRPr="002B571B">
        <w:t xml:space="preserve"> </w:t>
      </w:r>
      <w:r w:rsidRPr="002B571B">
        <w:rPr>
          <w:rFonts w:eastAsia="Arial" w:cstheme="minorHAnsi"/>
          <w:sz w:val="20"/>
          <w:szCs w:val="20"/>
        </w:rPr>
        <w:t>informacích druhé strany, které mají povahu obchodní</w:t>
      </w:r>
      <w:r>
        <w:rPr>
          <w:rFonts w:eastAsia="Arial" w:cstheme="minorHAnsi"/>
          <w:sz w:val="20"/>
          <w:szCs w:val="20"/>
        </w:rPr>
        <w:t>ho</w:t>
      </w:r>
      <w:r w:rsidRPr="002B571B">
        <w:rPr>
          <w:rFonts w:eastAsia="Arial" w:cstheme="minorHAnsi"/>
          <w:sz w:val="20"/>
          <w:szCs w:val="20"/>
        </w:rPr>
        <w:t xml:space="preserve"> tajemství ve smyslu zákona č. 89/2012 Sb., občanský zákoník, ve znění pozdějších novel a další důvěrné informace</w:t>
      </w:r>
      <w:r>
        <w:rPr>
          <w:rFonts w:eastAsia="Arial" w:cstheme="minorHAnsi"/>
          <w:sz w:val="20"/>
          <w:szCs w:val="20"/>
        </w:rPr>
        <w:t xml:space="preserve"> (dále jen „</w:t>
      </w:r>
      <w:r w:rsidRPr="002B571B">
        <w:rPr>
          <w:rFonts w:eastAsia="Arial" w:cstheme="minorHAnsi"/>
          <w:b/>
          <w:sz w:val="20"/>
          <w:szCs w:val="20"/>
        </w:rPr>
        <w:t>Chráněné informace</w:t>
      </w:r>
      <w:r>
        <w:rPr>
          <w:rFonts w:eastAsia="Arial" w:cstheme="minorHAnsi"/>
          <w:sz w:val="20"/>
          <w:szCs w:val="20"/>
        </w:rPr>
        <w:t>“).</w:t>
      </w:r>
      <w:r w:rsidRPr="00B21A9E">
        <w:rPr>
          <w:rFonts w:eastAsia="Arial" w:cstheme="minorHAnsi"/>
          <w:sz w:val="20"/>
          <w:szCs w:val="20"/>
        </w:rPr>
        <w:t xml:space="preserve"> Dodržováním povinnosti mlčenlivosti se rozumí zejména nesdělení a nezpřístupnění Chráněných informací druhé Strany jakýmkoliv třetím osobám a jejich nepoužití k jiným účelům než účelům nezbytným pro plnění povinností Strany vůči druhé Straně v rámci plnění Smlouvy. </w:t>
      </w:r>
    </w:p>
    <w:p w14:paraId="56B64689" w14:textId="77777777" w:rsidR="00F10DA4" w:rsidRPr="00B21A9E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B21A9E">
        <w:rPr>
          <w:rFonts w:eastAsia="Arial" w:cstheme="minorHAnsi"/>
          <w:sz w:val="20"/>
          <w:szCs w:val="20"/>
        </w:rPr>
        <w:lastRenderedPageBreak/>
        <w:t xml:space="preserve">Chráněné informace Strany jsou vedle obchodních tajemství Strany taktéž následující důvěrné informace Strany:  </w:t>
      </w:r>
    </w:p>
    <w:p w14:paraId="29BCC951" w14:textId="77777777" w:rsidR="00F10DA4" w:rsidRPr="00B21A9E" w:rsidRDefault="0007653E" w:rsidP="00F10DA4">
      <w:pPr>
        <w:pStyle w:val="Odstavecseseznamem"/>
        <w:numPr>
          <w:ilvl w:val="0"/>
          <w:numId w:val="2"/>
        </w:numPr>
        <w:spacing w:after="200" w:line="300" w:lineRule="auto"/>
        <w:ind w:left="1134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Neveřejné informace, obsažené v jakékoliv smlouvě, jejíž smluvní stranou je Strana;</w:t>
      </w:r>
    </w:p>
    <w:p w14:paraId="4A83F035" w14:textId="77777777" w:rsidR="00F10DA4" w:rsidRPr="00B21A9E" w:rsidRDefault="0007653E" w:rsidP="00F10DA4">
      <w:pPr>
        <w:pStyle w:val="Odstavecseseznamem"/>
        <w:numPr>
          <w:ilvl w:val="0"/>
          <w:numId w:val="2"/>
        </w:numPr>
        <w:spacing w:after="200" w:line="300" w:lineRule="auto"/>
        <w:ind w:left="1134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Neveřejné údaje o zaměstnancích, zákaznících nebo obchodních partnerech Strany;</w:t>
      </w:r>
    </w:p>
    <w:p w14:paraId="42A2FB8B" w14:textId="77777777" w:rsidR="00F10DA4" w:rsidRPr="00B21A9E" w:rsidRDefault="0007653E" w:rsidP="00F10DA4">
      <w:pPr>
        <w:pStyle w:val="Odstavecseseznamem"/>
        <w:numPr>
          <w:ilvl w:val="0"/>
          <w:numId w:val="2"/>
        </w:numPr>
        <w:spacing w:after="200" w:line="300" w:lineRule="auto"/>
        <w:ind w:left="1134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Neveřejné technické a výrobní údaje, vnitřní předpisy, počítačové programy, zdrojové a strojové kódy počítačových programů, datové soubory, know-how, analýzy, algoritmy, vývojové či výrobní postupy, vynálezy a objevy Strany;</w:t>
      </w:r>
    </w:p>
    <w:p w14:paraId="0198D89E" w14:textId="77777777" w:rsidR="00F10DA4" w:rsidRPr="00B21A9E" w:rsidRDefault="0007653E" w:rsidP="00F10DA4">
      <w:pPr>
        <w:pStyle w:val="Odstavecseseznamem"/>
        <w:numPr>
          <w:ilvl w:val="0"/>
          <w:numId w:val="2"/>
        </w:numPr>
        <w:spacing w:after="200" w:line="300" w:lineRule="auto"/>
        <w:ind w:left="1134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Neveřejné údaje o finanční a hospodářské situaci Strany, plány dalšího rozvoje, inovace a marketingové záměry, reklamní nápady a náměty, dokumentace používaných pracovních postupů, bezpečnostní kódy a hesla, účetní doklady a obchodní knihy;</w:t>
      </w:r>
    </w:p>
    <w:p w14:paraId="5FBAE60F" w14:textId="77777777" w:rsidR="00F10DA4" w:rsidRPr="00B21A9E" w:rsidRDefault="0007653E" w:rsidP="00F10DA4">
      <w:pPr>
        <w:pStyle w:val="Odstavecseseznamem"/>
        <w:numPr>
          <w:ilvl w:val="0"/>
          <w:numId w:val="2"/>
        </w:numPr>
        <w:spacing w:after="200" w:line="300" w:lineRule="auto"/>
        <w:ind w:left="1134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Výše uvedené informace obchodních partnerů Strany;</w:t>
      </w:r>
    </w:p>
    <w:p w14:paraId="2018C44A" w14:textId="77777777" w:rsidR="00F10DA4" w:rsidRPr="00B21A9E" w:rsidRDefault="0007653E" w:rsidP="00F10DA4">
      <w:pPr>
        <w:pStyle w:val="Odstavecseseznamem"/>
        <w:numPr>
          <w:ilvl w:val="0"/>
          <w:numId w:val="2"/>
        </w:numPr>
        <w:spacing w:after="200" w:line="300" w:lineRule="auto"/>
        <w:ind w:left="1134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Informace, které Strana písemně označí za důvěrné slovy „DŮVĚRNÉ“, „CONFIDENTIAL“, „TAJNÉ“, nebo jinými slovy s obdobným významem;</w:t>
      </w:r>
    </w:p>
    <w:p w14:paraId="712F0CF8" w14:textId="77777777" w:rsidR="00F10DA4" w:rsidRPr="00B21A9E" w:rsidRDefault="0007653E" w:rsidP="00F10DA4">
      <w:pPr>
        <w:pStyle w:val="Odstavecseseznamem"/>
        <w:numPr>
          <w:ilvl w:val="0"/>
          <w:numId w:val="2"/>
        </w:numPr>
        <w:spacing w:after="200" w:line="300" w:lineRule="auto"/>
        <w:ind w:left="1134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 xml:space="preserve">Jakákoliv jiná neveřejná informace Strany, kterou by druhá Strana s ohledem na její obsah nebo způsob či formu, jakým byla druhé Straně předána, považovala nebo měla považovat za důvěrnou; </w:t>
      </w:r>
    </w:p>
    <w:p w14:paraId="351167E0" w14:textId="77777777" w:rsidR="00F10DA4" w:rsidRPr="00B21A9E" w:rsidRDefault="0007653E" w:rsidP="00F10DA4">
      <w:pPr>
        <w:pStyle w:val="Odstavecseseznamem"/>
        <w:numPr>
          <w:ilvl w:val="0"/>
          <w:numId w:val="2"/>
        </w:numPr>
        <w:spacing w:after="200" w:line="300" w:lineRule="auto"/>
        <w:ind w:left="1134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 xml:space="preserve">Informace o existenci výše uvedených informací. </w:t>
      </w:r>
    </w:p>
    <w:p w14:paraId="77CAD7DC" w14:textId="77777777" w:rsidR="00F10DA4" w:rsidRPr="00B21A9E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B21A9E">
        <w:rPr>
          <w:rFonts w:eastAsia="Arial" w:cstheme="minorHAnsi"/>
          <w:sz w:val="20"/>
          <w:szCs w:val="20"/>
        </w:rPr>
        <w:t>Chráněnou informací není informace, která je v době zpřístupnění nebo použití dostupná veřejnosti.</w:t>
      </w:r>
    </w:p>
    <w:p w14:paraId="3BC80ACF" w14:textId="77777777" w:rsidR="00F10DA4" w:rsidRPr="00B21A9E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B21A9E">
        <w:rPr>
          <w:rFonts w:eastAsia="Arial" w:cstheme="minorHAnsi"/>
          <w:sz w:val="20"/>
          <w:szCs w:val="20"/>
        </w:rPr>
        <w:t>Porušením povinnosti Strany podle tohoto článku není, pokud Strana zpřístupní nebo použije Chráněnou informaci druhé Strany:</w:t>
      </w:r>
    </w:p>
    <w:p w14:paraId="045372A8" w14:textId="77777777" w:rsidR="00F10DA4" w:rsidRPr="00B21A9E" w:rsidRDefault="0007653E" w:rsidP="00F10DA4">
      <w:pPr>
        <w:numPr>
          <w:ilvl w:val="0"/>
          <w:numId w:val="3"/>
        </w:numPr>
        <w:spacing w:after="200" w:line="300" w:lineRule="auto"/>
        <w:ind w:left="1134" w:hanging="567"/>
        <w:jc w:val="both"/>
        <w:rPr>
          <w:rFonts w:eastAsia="Arial" w:cstheme="minorHAnsi"/>
          <w:sz w:val="20"/>
          <w:szCs w:val="20"/>
        </w:rPr>
      </w:pPr>
      <w:r w:rsidRPr="00B21A9E">
        <w:rPr>
          <w:rFonts w:eastAsia="Arial" w:cstheme="minorHAnsi"/>
          <w:sz w:val="20"/>
          <w:szCs w:val="20"/>
        </w:rPr>
        <w:t>S předchozím písemným souhlasem druhé Strany;</w:t>
      </w:r>
    </w:p>
    <w:p w14:paraId="10624723" w14:textId="77777777" w:rsidR="00F10DA4" w:rsidRPr="00B21A9E" w:rsidRDefault="0007653E" w:rsidP="00F10DA4">
      <w:pPr>
        <w:numPr>
          <w:ilvl w:val="0"/>
          <w:numId w:val="3"/>
        </w:numPr>
        <w:spacing w:after="200" w:line="300" w:lineRule="auto"/>
        <w:ind w:left="1134" w:hanging="567"/>
        <w:jc w:val="both"/>
        <w:rPr>
          <w:rFonts w:eastAsia="Arial" w:cstheme="minorHAnsi"/>
          <w:sz w:val="20"/>
          <w:szCs w:val="20"/>
        </w:rPr>
      </w:pPr>
      <w:r w:rsidRPr="00B21A9E">
        <w:rPr>
          <w:rFonts w:eastAsia="Arial" w:cstheme="minorHAnsi"/>
          <w:sz w:val="20"/>
          <w:szCs w:val="20"/>
        </w:rPr>
        <w:t>Která byla Straně známa z jiných zdrojů než od druhé Strany, a kterou nezískala porušením závazku mlčenlivosti;</w:t>
      </w:r>
    </w:p>
    <w:p w14:paraId="254FD4B8" w14:textId="77777777" w:rsidR="00F10DA4" w:rsidRPr="00B21A9E" w:rsidRDefault="0007653E" w:rsidP="00F10DA4">
      <w:pPr>
        <w:numPr>
          <w:ilvl w:val="0"/>
          <w:numId w:val="3"/>
        </w:numPr>
        <w:spacing w:after="200" w:line="300" w:lineRule="auto"/>
        <w:ind w:left="1134" w:hanging="567"/>
        <w:jc w:val="both"/>
        <w:rPr>
          <w:rFonts w:eastAsia="Arial" w:cstheme="minorHAnsi"/>
          <w:sz w:val="20"/>
          <w:szCs w:val="20"/>
        </w:rPr>
      </w:pPr>
      <w:r w:rsidRPr="00B21A9E">
        <w:rPr>
          <w:rFonts w:eastAsia="Arial" w:cstheme="minorHAnsi"/>
          <w:sz w:val="20"/>
          <w:szCs w:val="20"/>
        </w:rPr>
        <w:t>Z důvodu povinnosti stanovené Straně právním předpisem nebo orgánem veřejné moci; nebo</w:t>
      </w:r>
    </w:p>
    <w:p w14:paraId="02A069DE" w14:textId="77777777" w:rsidR="00F10DA4" w:rsidRPr="00B21A9E" w:rsidRDefault="0007653E" w:rsidP="00F10DA4">
      <w:pPr>
        <w:numPr>
          <w:ilvl w:val="0"/>
          <w:numId w:val="3"/>
        </w:numPr>
        <w:spacing w:after="200" w:line="300" w:lineRule="auto"/>
        <w:ind w:left="1134" w:hanging="567"/>
        <w:jc w:val="both"/>
        <w:rPr>
          <w:rFonts w:eastAsia="Arial" w:cstheme="minorHAnsi"/>
          <w:sz w:val="20"/>
          <w:szCs w:val="20"/>
        </w:rPr>
      </w:pPr>
      <w:r w:rsidRPr="00B21A9E">
        <w:rPr>
          <w:rFonts w:eastAsia="Arial" w:cstheme="minorHAnsi"/>
          <w:sz w:val="20"/>
          <w:szCs w:val="20"/>
        </w:rPr>
        <w:t>Z důvodu, že je to nezbytné pro splnění povinností Strany vůči druhé Straně v rámci plnění Smlouvy.</w:t>
      </w:r>
    </w:p>
    <w:p w14:paraId="5F0A2703" w14:textId="77777777" w:rsidR="00F10DA4" w:rsidRPr="00B21A9E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sz w:val="20"/>
          <w:szCs w:val="20"/>
        </w:rPr>
      </w:pPr>
      <w:r w:rsidRPr="00B21A9E">
        <w:rPr>
          <w:rFonts w:eastAsia="Arial" w:cstheme="minorHAnsi"/>
          <w:sz w:val="20"/>
          <w:szCs w:val="20"/>
        </w:rPr>
        <w:t>Porušením povinnosti mlčenlivosti dále není zpřístupnění Chráněné informace druhé Strany auditorovi, poradci, znalci nebo jinému konzultantovi Strany za předpokladu, že tato třetí osoba byla seznámena s povinností mlčenlivosti Strany podle Smlouvy a zavázala se dodržovat stejně přísná nebo přísnější pravidla.</w:t>
      </w:r>
    </w:p>
    <w:p w14:paraId="2387953B" w14:textId="77777777" w:rsidR="00F10DA4" w:rsidRPr="002655B5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562069CA">
        <w:rPr>
          <w:rFonts w:eastAsia="Arial"/>
          <w:sz w:val="20"/>
          <w:szCs w:val="20"/>
        </w:rPr>
        <w:t>I pro zpřístupnění nebo použití Chráněných informací podle odst. 6.4. platí, že je Strana oprávněná tak učinit pouze v nejmenším nezbytném rozsahu. Každá Strana se zavazuje bezodkladně písemně informovat druhou Stranu o všech případech, kdy poskytla Chráněné informace druhé Strany třetí osobě podle odst. 6.4. písm. c), nevylučují-li to právní předpisy.</w:t>
      </w:r>
    </w:p>
    <w:p w14:paraId="490EE85B" w14:textId="77777777" w:rsidR="002655B5" w:rsidRPr="00B21A9E" w:rsidRDefault="002655B5" w:rsidP="002655B5">
      <w:pPr>
        <w:spacing w:after="200" w:line="300" w:lineRule="auto"/>
        <w:jc w:val="both"/>
        <w:rPr>
          <w:rFonts w:cstheme="minorHAnsi"/>
          <w:sz w:val="20"/>
          <w:szCs w:val="20"/>
        </w:rPr>
      </w:pPr>
    </w:p>
    <w:p w14:paraId="2374BB92" w14:textId="77777777" w:rsidR="00F10DA4" w:rsidRPr="00B21A9E" w:rsidRDefault="0007653E" w:rsidP="00F10DA4">
      <w:pPr>
        <w:numPr>
          <w:ilvl w:val="0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b/>
          <w:caps/>
          <w:sz w:val="20"/>
          <w:szCs w:val="20"/>
        </w:rPr>
      </w:pPr>
      <w:r w:rsidRPr="00B21A9E">
        <w:rPr>
          <w:rFonts w:eastAsia="Arial" w:cstheme="minorHAnsi"/>
          <w:b/>
          <w:caps/>
          <w:sz w:val="20"/>
          <w:szCs w:val="20"/>
        </w:rPr>
        <w:t>VADY PLNĚNÍ,</w:t>
      </w:r>
      <w:r>
        <w:rPr>
          <w:rFonts w:eastAsia="Arial" w:cstheme="minorHAnsi"/>
          <w:b/>
          <w:caps/>
          <w:sz w:val="20"/>
          <w:szCs w:val="20"/>
        </w:rPr>
        <w:t xml:space="preserve"> ZMĚNY PLNĚNÍ, </w:t>
      </w:r>
      <w:r w:rsidRPr="00B21A9E">
        <w:rPr>
          <w:rFonts w:eastAsia="Arial" w:cstheme="minorHAnsi"/>
          <w:b/>
          <w:caps/>
          <w:sz w:val="20"/>
          <w:szCs w:val="20"/>
        </w:rPr>
        <w:t>ZÁRUKA</w:t>
      </w:r>
    </w:p>
    <w:p w14:paraId="504CA049" w14:textId="30069704" w:rsidR="00F10DA4" w:rsidRPr="00023010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sz w:val="20"/>
          <w:szCs w:val="20"/>
        </w:rPr>
      </w:pPr>
      <w:r w:rsidRPr="00023010">
        <w:rPr>
          <w:rFonts w:eastAsia="Arial" w:cstheme="minorHAnsi"/>
          <w:sz w:val="20"/>
          <w:szCs w:val="20"/>
        </w:rPr>
        <w:t>Zhotovitel odpovídá za řádné dodání, implementaci a konfigurace Díla, zaručující jeho funkčnost a způsobilost pro použití k účelu Objednatele</w:t>
      </w:r>
      <w:r>
        <w:rPr>
          <w:rFonts w:eastAsia="Arial" w:cstheme="minorHAnsi"/>
          <w:sz w:val="20"/>
          <w:szCs w:val="20"/>
        </w:rPr>
        <w:t>,</w:t>
      </w:r>
      <w:r w:rsidRPr="00023010">
        <w:rPr>
          <w:rFonts w:eastAsia="Arial" w:cstheme="minorHAnsi"/>
          <w:sz w:val="20"/>
          <w:szCs w:val="20"/>
        </w:rPr>
        <w:t xml:space="preserve"> a to včetně hardware, jež Zhotovitel dodává Objednateli jako součást Díla v množství, jakosti a</w:t>
      </w:r>
      <w:r w:rsidR="00942860">
        <w:rPr>
          <w:rFonts w:eastAsia="Arial" w:cstheme="minorHAnsi"/>
          <w:sz w:val="20"/>
          <w:szCs w:val="20"/>
        </w:rPr>
        <w:t> </w:t>
      </w:r>
      <w:r w:rsidRPr="00023010">
        <w:rPr>
          <w:rFonts w:eastAsia="Arial" w:cstheme="minorHAnsi"/>
          <w:sz w:val="20"/>
          <w:szCs w:val="20"/>
        </w:rPr>
        <w:t xml:space="preserve">provedení dle této Smlouvy. </w:t>
      </w:r>
    </w:p>
    <w:p w14:paraId="26ADFEF7" w14:textId="77777777" w:rsidR="00F10DA4" w:rsidRPr="00023010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sz w:val="20"/>
          <w:szCs w:val="20"/>
        </w:rPr>
      </w:pPr>
      <w:r w:rsidRPr="00023010">
        <w:rPr>
          <w:rFonts w:eastAsia="Arial" w:cstheme="minorHAnsi"/>
          <w:sz w:val="20"/>
          <w:szCs w:val="20"/>
        </w:rPr>
        <w:t xml:space="preserve">Objednatel se zavazuje dodržovat podmínky provozu hardware, dle poskytnuté technické dokumentace. </w:t>
      </w:r>
    </w:p>
    <w:p w14:paraId="7C1B1987" w14:textId="77777777" w:rsidR="00F10DA4" w:rsidRPr="00FB3A3F" w:rsidRDefault="0007653E" w:rsidP="00942860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FB3A3F">
        <w:rPr>
          <w:rFonts w:cstheme="minorHAnsi"/>
          <w:sz w:val="20"/>
          <w:szCs w:val="20"/>
        </w:rPr>
        <w:t xml:space="preserve">Záruční </w:t>
      </w:r>
      <w:r w:rsidRPr="00942860">
        <w:rPr>
          <w:rFonts w:eastAsia="Arial" w:cstheme="minorHAnsi"/>
          <w:sz w:val="20"/>
          <w:szCs w:val="20"/>
        </w:rPr>
        <w:t>doba</w:t>
      </w:r>
      <w:r w:rsidRPr="00FB3A3F">
        <w:rPr>
          <w:rFonts w:cstheme="minorHAnsi"/>
          <w:sz w:val="20"/>
          <w:szCs w:val="20"/>
        </w:rPr>
        <w:t xml:space="preserve"> za jakost činí:</w:t>
      </w:r>
    </w:p>
    <w:p w14:paraId="36AF3B0B" w14:textId="77777777" w:rsidR="00F10DA4" w:rsidRPr="00FB3A3F" w:rsidRDefault="0007653E" w:rsidP="00F10DA4">
      <w:pPr>
        <w:pStyle w:val="Style2"/>
        <w:numPr>
          <w:ilvl w:val="2"/>
          <w:numId w:val="1"/>
        </w:numPr>
        <w:shd w:val="clear" w:color="auto" w:fill="auto"/>
        <w:spacing w:after="240"/>
        <w:ind w:right="80"/>
        <w:rPr>
          <w:rFonts w:asciiTheme="minorHAnsi" w:hAnsiTheme="minorHAnsi" w:cstheme="minorHAnsi"/>
          <w:sz w:val="20"/>
          <w:szCs w:val="20"/>
        </w:rPr>
      </w:pPr>
      <w:r w:rsidRPr="00FB3A3F">
        <w:rPr>
          <w:rFonts w:asciiTheme="minorHAnsi" w:hAnsiTheme="minorHAnsi" w:cstheme="minorHAnsi"/>
          <w:sz w:val="20"/>
          <w:szCs w:val="20"/>
        </w:rPr>
        <w:t>Pro hardware, jež je součástí Díla, 2 roky;</w:t>
      </w:r>
    </w:p>
    <w:p w14:paraId="7B78D728" w14:textId="77777777" w:rsidR="00F10DA4" w:rsidRPr="00FB3A3F" w:rsidRDefault="0007653E" w:rsidP="00F10DA4">
      <w:pPr>
        <w:pStyle w:val="Style2"/>
        <w:numPr>
          <w:ilvl w:val="2"/>
          <w:numId w:val="1"/>
        </w:numPr>
        <w:shd w:val="clear" w:color="auto" w:fill="auto"/>
        <w:spacing w:after="240"/>
        <w:ind w:right="80"/>
        <w:rPr>
          <w:rFonts w:asciiTheme="minorHAnsi" w:hAnsiTheme="minorHAnsi" w:cstheme="minorHAnsi"/>
          <w:sz w:val="20"/>
          <w:szCs w:val="20"/>
        </w:rPr>
      </w:pPr>
      <w:r w:rsidRPr="00FB3A3F">
        <w:rPr>
          <w:rFonts w:asciiTheme="minorHAnsi" w:hAnsiTheme="minorHAnsi" w:cstheme="minorHAnsi"/>
          <w:sz w:val="20"/>
          <w:szCs w:val="20"/>
        </w:rPr>
        <w:t xml:space="preserve">Pro služby, jež jsou součástí Díla (např. instalační a montážní práce), 3 roky. </w:t>
      </w:r>
    </w:p>
    <w:p w14:paraId="65E30247" w14:textId="77777777" w:rsidR="00F10DA4" w:rsidRDefault="0007653E" w:rsidP="00942860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AC1544">
        <w:rPr>
          <w:rFonts w:cstheme="minorHAnsi"/>
          <w:sz w:val="20"/>
          <w:szCs w:val="20"/>
        </w:rPr>
        <w:t>Záruční doba začíná běžet okamžikem převzetí Díla či jeho části a podpisem Předávacího protokolu.</w:t>
      </w:r>
    </w:p>
    <w:p w14:paraId="50DB5B99" w14:textId="77777777" w:rsidR="00F10DA4" w:rsidRPr="00FB3A3F" w:rsidRDefault="0007653E" w:rsidP="00942860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FB3A3F">
        <w:rPr>
          <w:rFonts w:cstheme="minorHAnsi"/>
          <w:sz w:val="20"/>
          <w:szCs w:val="20"/>
        </w:rPr>
        <w:lastRenderedPageBreak/>
        <w:t>Záruka se nevztahuje na:</w:t>
      </w:r>
    </w:p>
    <w:p w14:paraId="0A55D573" w14:textId="77777777" w:rsidR="00F10DA4" w:rsidRPr="00FB3A3F" w:rsidRDefault="0007653E" w:rsidP="00F10DA4">
      <w:pPr>
        <w:pStyle w:val="Style2"/>
        <w:numPr>
          <w:ilvl w:val="2"/>
          <w:numId w:val="1"/>
        </w:numPr>
        <w:shd w:val="clear" w:color="auto" w:fill="auto"/>
        <w:spacing w:after="240"/>
        <w:ind w:right="80"/>
        <w:rPr>
          <w:rFonts w:asciiTheme="minorHAnsi" w:hAnsiTheme="minorHAnsi" w:cstheme="minorHAnsi"/>
          <w:sz w:val="20"/>
          <w:szCs w:val="20"/>
        </w:rPr>
      </w:pPr>
      <w:r w:rsidRPr="00FB3A3F">
        <w:rPr>
          <w:rFonts w:asciiTheme="minorHAnsi" w:hAnsiTheme="minorHAnsi" w:cstheme="minorHAnsi"/>
          <w:sz w:val="20"/>
          <w:szCs w:val="20"/>
        </w:rPr>
        <w:t>vady, které vzniknou v důsledku živelné události, mechanickým poškozením ze strany Objednatele nebo třetí osoby;</w:t>
      </w:r>
    </w:p>
    <w:p w14:paraId="19EA6097" w14:textId="77777777" w:rsidR="00F10DA4" w:rsidRPr="00FB3A3F" w:rsidRDefault="0007653E" w:rsidP="00F10DA4">
      <w:pPr>
        <w:pStyle w:val="Style2"/>
        <w:numPr>
          <w:ilvl w:val="2"/>
          <w:numId w:val="1"/>
        </w:numPr>
        <w:shd w:val="clear" w:color="auto" w:fill="auto"/>
        <w:spacing w:after="240"/>
        <w:ind w:right="80"/>
        <w:rPr>
          <w:rFonts w:asciiTheme="minorHAnsi" w:hAnsiTheme="minorHAnsi" w:cstheme="minorHAnsi"/>
          <w:sz w:val="20"/>
          <w:szCs w:val="20"/>
        </w:rPr>
      </w:pPr>
      <w:r w:rsidRPr="00FB3A3F">
        <w:rPr>
          <w:rFonts w:asciiTheme="minorHAnsi" w:hAnsiTheme="minorHAnsi" w:cstheme="minorHAnsi"/>
          <w:sz w:val="20"/>
          <w:szCs w:val="20"/>
        </w:rPr>
        <w:t xml:space="preserve">neodbornou obsluhou </w:t>
      </w:r>
      <w:r>
        <w:rPr>
          <w:rFonts w:asciiTheme="minorHAnsi" w:hAnsiTheme="minorHAnsi" w:cstheme="minorHAnsi"/>
          <w:sz w:val="20"/>
          <w:szCs w:val="20"/>
        </w:rPr>
        <w:t>Hardware</w:t>
      </w:r>
      <w:r w:rsidRPr="00FB3A3F">
        <w:rPr>
          <w:rFonts w:asciiTheme="minorHAnsi" w:hAnsiTheme="minorHAnsi" w:cstheme="minorHAnsi"/>
          <w:sz w:val="20"/>
          <w:szCs w:val="20"/>
        </w:rPr>
        <w:t xml:space="preserve">, či nedodržením podmínek pro provoz </w:t>
      </w:r>
      <w:r>
        <w:rPr>
          <w:rFonts w:asciiTheme="minorHAnsi" w:hAnsiTheme="minorHAnsi" w:cstheme="minorHAnsi"/>
          <w:sz w:val="20"/>
          <w:szCs w:val="20"/>
        </w:rPr>
        <w:t>Hardware</w:t>
      </w:r>
      <w:r w:rsidRPr="00FB3A3F">
        <w:rPr>
          <w:rFonts w:asciiTheme="minorHAnsi" w:hAnsiTheme="minorHAnsi" w:cstheme="minorHAnsi"/>
          <w:sz w:val="20"/>
          <w:szCs w:val="20"/>
        </w:rPr>
        <w:t>;</w:t>
      </w:r>
    </w:p>
    <w:p w14:paraId="4F884317" w14:textId="77777777" w:rsidR="00F10DA4" w:rsidRPr="00AC1544" w:rsidRDefault="0007653E" w:rsidP="00F10DA4">
      <w:pPr>
        <w:pStyle w:val="Style2"/>
        <w:numPr>
          <w:ilvl w:val="2"/>
          <w:numId w:val="1"/>
        </w:numPr>
        <w:shd w:val="clear" w:color="auto" w:fill="auto"/>
        <w:spacing w:after="240"/>
        <w:ind w:right="80"/>
        <w:rPr>
          <w:rFonts w:asciiTheme="minorHAnsi" w:hAnsiTheme="minorHAnsi" w:cstheme="minorHAnsi"/>
          <w:sz w:val="20"/>
          <w:szCs w:val="20"/>
        </w:rPr>
      </w:pPr>
      <w:r w:rsidRPr="00FB3A3F">
        <w:rPr>
          <w:rFonts w:asciiTheme="minorHAnsi" w:hAnsiTheme="minorHAnsi" w:cstheme="minorHAnsi"/>
          <w:sz w:val="20"/>
          <w:szCs w:val="20"/>
        </w:rPr>
        <w:t xml:space="preserve">spotřební materiál, zejména baterie, SD karty apod. </w:t>
      </w:r>
    </w:p>
    <w:p w14:paraId="3982B913" w14:textId="30963A72" w:rsidR="00F10DA4" w:rsidRDefault="0007653E" w:rsidP="00942860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AC1544">
        <w:rPr>
          <w:rFonts w:cstheme="minorHAnsi"/>
          <w:sz w:val="20"/>
          <w:szCs w:val="20"/>
        </w:rPr>
        <w:t xml:space="preserve">Zhotovitel nenese odpovědnost za škodu způsobenou </w:t>
      </w:r>
      <w:r w:rsidR="000154D0">
        <w:rPr>
          <w:rFonts w:cstheme="minorHAnsi"/>
          <w:sz w:val="20"/>
          <w:szCs w:val="20"/>
        </w:rPr>
        <w:t>Objednateli</w:t>
      </w:r>
      <w:r w:rsidRPr="00AC1544">
        <w:rPr>
          <w:rFonts w:cstheme="minorHAnsi"/>
          <w:sz w:val="20"/>
          <w:szCs w:val="20"/>
        </w:rPr>
        <w:t xml:space="preserve"> nedostupností software nebo nefunkčností Hardware zapříčiněnou výlučně </w:t>
      </w:r>
      <w:r w:rsidR="000154D0">
        <w:rPr>
          <w:rFonts w:cstheme="minorHAnsi"/>
          <w:sz w:val="20"/>
          <w:szCs w:val="20"/>
        </w:rPr>
        <w:t>Objednatelem</w:t>
      </w:r>
      <w:r w:rsidRPr="00AC1544">
        <w:rPr>
          <w:rFonts w:cstheme="minorHAnsi"/>
          <w:sz w:val="20"/>
          <w:szCs w:val="20"/>
        </w:rPr>
        <w:t xml:space="preserve"> nebo třetí osobou.</w:t>
      </w:r>
    </w:p>
    <w:p w14:paraId="6702E112" w14:textId="77777777" w:rsidR="00F10DA4" w:rsidRPr="00FB3A3F" w:rsidRDefault="0007653E" w:rsidP="000154D0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FB3A3F">
        <w:rPr>
          <w:rFonts w:cstheme="minorHAnsi"/>
          <w:sz w:val="20"/>
          <w:szCs w:val="20"/>
        </w:rPr>
        <w:t xml:space="preserve">Zhotovitel si vyhrazuje právo řešit odstranění vad na Díle opravou. Oznámení o vadách může být učiněno vůči Zhotoviteli </w:t>
      </w:r>
    </w:p>
    <w:p w14:paraId="74816134" w14:textId="77777777" w:rsidR="00F10DA4" w:rsidRPr="00FB3A3F" w:rsidRDefault="0007653E" w:rsidP="00F10DA4">
      <w:pPr>
        <w:pStyle w:val="Style2"/>
        <w:numPr>
          <w:ilvl w:val="2"/>
          <w:numId w:val="1"/>
        </w:numPr>
        <w:shd w:val="clear" w:color="auto" w:fill="auto"/>
        <w:spacing w:after="240"/>
        <w:ind w:right="80"/>
        <w:rPr>
          <w:rFonts w:asciiTheme="minorHAnsi" w:hAnsiTheme="minorHAnsi" w:cstheme="minorHAnsi"/>
          <w:sz w:val="20"/>
          <w:szCs w:val="20"/>
        </w:rPr>
      </w:pPr>
      <w:r w:rsidRPr="00FB3A3F">
        <w:rPr>
          <w:rFonts w:asciiTheme="minorHAnsi" w:hAnsiTheme="minorHAnsi" w:cstheme="minorHAnsi"/>
          <w:sz w:val="20"/>
          <w:szCs w:val="20"/>
        </w:rPr>
        <w:t>Telefonicky na tel. č.  +420 841 777 777</w:t>
      </w:r>
    </w:p>
    <w:p w14:paraId="227AF6C9" w14:textId="77777777" w:rsidR="00F10DA4" w:rsidRPr="00FB3A3F" w:rsidRDefault="0007653E" w:rsidP="00F10DA4">
      <w:pPr>
        <w:pStyle w:val="Style2"/>
        <w:numPr>
          <w:ilvl w:val="2"/>
          <w:numId w:val="1"/>
        </w:numPr>
        <w:shd w:val="clear" w:color="auto" w:fill="auto"/>
        <w:spacing w:after="240"/>
        <w:ind w:right="80"/>
        <w:rPr>
          <w:rFonts w:asciiTheme="minorHAnsi" w:hAnsiTheme="minorHAnsi" w:cstheme="minorHAnsi"/>
          <w:sz w:val="20"/>
          <w:szCs w:val="20"/>
        </w:rPr>
      </w:pPr>
      <w:r w:rsidRPr="00FB3A3F">
        <w:rPr>
          <w:rFonts w:asciiTheme="minorHAnsi" w:hAnsiTheme="minorHAnsi" w:cstheme="minorHAnsi"/>
          <w:sz w:val="20"/>
          <w:szCs w:val="20"/>
        </w:rPr>
        <w:t xml:space="preserve">Emailem na adresu: </w:t>
      </w:r>
      <w:hyperlink r:id="rId11" w:history="1">
        <w:r w:rsidR="00F10DA4" w:rsidRPr="00FB3A3F">
          <w:rPr>
            <w:rFonts w:asciiTheme="minorHAnsi" w:hAnsiTheme="minorHAnsi" w:cstheme="minorHAnsi"/>
            <w:sz w:val="20"/>
            <w:szCs w:val="20"/>
          </w:rPr>
          <w:t>info@konicaminolta.cz</w:t>
        </w:r>
      </w:hyperlink>
      <w:r w:rsidRPr="00FB3A3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25A5043" w14:textId="77777777" w:rsidR="00F10DA4" w:rsidRPr="00FB3A3F" w:rsidRDefault="0007653E" w:rsidP="000154D0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FB3A3F">
        <w:rPr>
          <w:rFonts w:cstheme="minorHAnsi"/>
          <w:sz w:val="20"/>
          <w:szCs w:val="20"/>
        </w:rPr>
        <w:t xml:space="preserve">Objednatel je povinen reklamované vady popsat, uvést, jak se projevují, a též je doložit potřebnými doklady (např. fotografiemi vadných částí </w:t>
      </w:r>
      <w:r>
        <w:rPr>
          <w:rFonts w:cstheme="minorHAnsi"/>
          <w:sz w:val="20"/>
          <w:szCs w:val="20"/>
        </w:rPr>
        <w:t>H</w:t>
      </w:r>
      <w:r w:rsidRPr="00FB3A3F">
        <w:rPr>
          <w:rFonts w:cstheme="minorHAnsi"/>
          <w:sz w:val="20"/>
          <w:szCs w:val="20"/>
        </w:rPr>
        <w:t>ardware).</w:t>
      </w:r>
    </w:p>
    <w:p w14:paraId="3DC612FA" w14:textId="77777777" w:rsidR="00F10DA4" w:rsidRPr="00FB3A3F" w:rsidRDefault="0007653E" w:rsidP="000154D0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FB3A3F">
        <w:rPr>
          <w:rFonts w:cstheme="minorHAnsi"/>
          <w:sz w:val="20"/>
          <w:szCs w:val="20"/>
        </w:rPr>
        <w:t xml:space="preserve">Zhotovitel se zavazuje potvrdit Objednateli oznámení o vadě a oznámení </w:t>
      </w:r>
      <w:r w:rsidRPr="004912EF">
        <w:rPr>
          <w:rFonts w:cstheme="minorHAnsi"/>
          <w:sz w:val="20"/>
          <w:szCs w:val="20"/>
        </w:rPr>
        <w:t>do 30 dní od data oznámení. Do</w:t>
      </w:r>
      <w:r w:rsidRPr="00FB3A3F">
        <w:rPr>
          <w:rFonts w:cstheme="minorHAnsi"/>
          <w:sz w:val="20"/>
          <w:szCs w:val="20"/>
        </w:rPr>
        <w:t xml:space="preserve"> uvedených lhůt se nepočítají dny pracovního klidu a státní svátky.</w:t>
      </w:r>
    </w:p>
    <w:p w14:paraId="72D2C53A" w14:textId="77777777" w:rsidR="00F10DA4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FB3A3F">
        <w:rPr>
          <w:rFonts w:cstheme="minorHAnsi"/>
          <w:sz w:val="20"/>
          <w:szCs w:val="20"/>
        </w:rPr>
        <w:t>Smlouva nezakládá žádné povinnosti Zhotovitele v souvislosti s poskytováním služeb následného servisu a podpory pro Dílo. Poskytování následného servisu je předmětem samostatné Smlouvy o poskytování podpory.</w:t>
      </w:r>
    </w:p>
    <w:p w14:paraId="657231BB" w14:textId="77777777" w:rsidR="002655B5" w:rsidRPr="00FB3A3F" w:rsidRDefault="002655B5" w:rsidP="002655B5">
      <w:pPr>
        <w:spacing w:after="200" w:line="300" w:lineRule="auto"/>
        <w:jc w:val="both"/>
        <w:rPr>
          <w:rFonts w:cstheme="minorHAnsi"/>
          <w:sz w:val="20"/>
          <w:szCs w:val="20"/>
        </w:rPr>
      </w:pPr>
    </w:p>
    <w:p w14:paraId="1AE53C0E" w14:textId="77777777" w:rsidR="00F10DA4" w:rsidRPr="00B21A9E" w:rsidRDefault="0007653E" w:rsidP="00F10DA4">
      <w:pPr>
        <w:numPr>
          <w:ilvl w:val="0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b/>
          <w:caps/>
          <w:sz w:val="20"/>
          <w:szCs w:val="20"/>
        </w:rPr>
      </w:pPr>
      <w:r w:rsidRPr="00B21A9E">
        <w:rPr>
          <w:rFonts w:eastAsia="Arial" w:cstheme="minorHAnsi"/>
          <w:b/>
          <w:caps/>
          <w:sz w:val="20"/>
          <w:szCs w:val="20"/>
        </w:rPr>
        <w:t>ODPOVĚDNOST ZA ÚJMU A SANKCE</w:t>
      </w:r>
    </w:p>
    <w:p w14:paraId="673DB3D5" w14:textId="77777777" w:rsidR="00F10DA4" w:rsidRPr="00B21A9E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sz w:val="20"/>
          <w:szCs w:val="20"/>
        </w:rPr>
      </w:pPr>
      <w:r w:rsidRPr="00B21A9E">
        <w:rPr>
          <w:rFonts w:eastAsia="Arial" w:cstheme="minorHAnsi"/>
          <w:sz w:val="20"/>
          <w:szCs w:val="20"/>
        </w:rPr>
        <w:t>V případě prodlení Objednatele se zaplacením jakékoliv oprávněně vyúčtované částky Zhotoviteli se Objednatel zavazuje zaplatit Zhotoviteli smluvní pokutu ve výši 0,05 % z dlužné částky za každý započatý den prodlení.</w:t>
      </w:r>
      <w:r>
        <w:rPr>
          <w:rFonts w:eastAsia="Arial" w:cstheme="minorHAnsi"/>
          <w:sz w:val="20"/>
          <w:szCs w:val="20"/>
        </w:rPr>
        <w:t xml:space="preserve"> </w:t>
      </w:r>
    </w:p>
    <w:p w14:paraId="4528EEE9" w14:textId="77777777" w:rsidR="00F10DA4" w:rsidRPr="00B21A9E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sz w:val="20"/>
          <w:szCs w:val="20"/>
        </w:rPr>
      </w:pPr>
      <w:r w:rsidRPr="00B21A9E">
        <w:rPr>
          <w:rFonts w:cstheme="minorHAnsi"/>
          <w:color w:val="000000" w:themeColor="text1"/>
          <w:sz w:val="20"/>
          <w:szCs w:val="20"/>
        </w:rPr>
        <w:t>Smluvní</w:t>
      </w:r>
      <w:r w:rsidRPr="00B21A9E">
        <w:rPr>
          <w:rFonts w:eastAsia="Arial" w:cstheme="minorHAnsi"/>
          <w:sz w:val="20"/>
          <w:szCs w:val="20"/>
        </w:rPr>
        <w:t xml:space="preserve"> pokuty jsou splatné 14</w:t>
      </w:r>
      <w:r>
        <w:rPr>
          <w:rFonts w:eastAsia="Arial" w:cstheme="minorHAnsi"/>
          <w:sz w:val="20"/>
          <w:szCs w:val="20"/>
        </w:rPr>
        <w:t>.</w:t>
      </w:r>
      <w:r w:rsidRPr="00B21A9E">
        <w:rPr>
          <w:rFonts w:eastAsia="Arial" w:cstheme="minorHAnsi"/>
          <w:sz w:val="20"/>
          <w:szCs w:val="20"/>
        </w:rPr>
        <w:t xml:space="preserve"> dnem ode dne jejich uplatnění výzvou u porušující Strany.</w:t>
      </w:r>
    </w:p>
    <w:p w14:paraId="4E623623" w14:textId="77777777" w:rsidR="00F10DA4" w:rsidRPr="00B21A9E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sz w:val="20"/>
          <w:szCs w:val="20"/>
        </w:rPr>
      </w:pPr>
      <w:r w:rsidRPr="00B21A9E">
        <w:rPr>
          <w:rFonts w:cstheme="minorHAnsi"/>
          <w:color w:val="000000" w:themeColor="text1"/>
          <w:sz w:val="20"/>
          <w:szCs w:val="20"/>
        </w:rPr>
        <w:t>Zaplacení jakékoliv smluvní pokuty nemá vliv na právo a nárok žádné Strany na náhradu škody v plné výši.</w:t>
      </w:r>
    </w:p>
    <w:p w14:paraId="28C3C039" w14:textId="77777777" w:rsidR="00F10DA4" w:rsidRPr="00CB5A3A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color w:val="000000" w:themeColor="text1"/>
          <w:sz w:val="20"/>
          <w:szCs w:val="20"/>
        </w:rPr>
      </w:pPr>
      <w:r w:rsidRPr="00B21A9E">
        <w:rPr>
          <w:rFonts w:cstheme="minorHAnsi"/>
          <w:color w:val="000000" w:themeColor="text1"/>
          <w:sz w:val="20"/>
          <w:szCs w:val="20"/>
        </w:rPr>
        <w:t>Zhotovitel neodpovídá za</w:t>
      </w:r>
      <w:r>
        <w:rPr>
          <w:rFonts w:cstheme="minorHAnsi"/>
          <w:color w:val="000000" w:themeColor="text1"/>
          <w:sz w:val="20"/>
          <w:szCs w:val="20"/>
        </w:rPr>
        <w:t xml:space="preserve"> ušlý zisk Objednatele a za</w:t>
      </w:r>
      <w:r w:rsidRPr="00B21A9E">
        <w:rPr>
          <w:rFonts w:cstheme="minorHAnsi"/>
          <w:color w:val="000000" w:themeColor="text1"/>
          <w:sz w:val="20"/>
          <w:szCs w:val="20"/>
        </w:rPr>
        <w:t xml:space="preserve"> jakoukoliv újmu vzniklou jako nepřímý důsledek plnění ze Smlouvy.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78B20692" w14:textId="77777777" w:rsidR="00F10DA4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color w:val="000000" w:themeColor="text1"/>
          <w:sz w:val="20"/>
          <w:szCs w:val="20"/>
        </w:rPr>
      </w:pPr>
      <w:r w:rsidRPr="007F78A2">
        <w:rPr>
          <w:rFonts w:eastAsia="Arial" w:cstheme="minorHAnsi"/>
          <w:color w:val="000000" w:themeColor="text1"/>
          <w:sz w:val="20"/>
          <w:szCs w:val="20"/>
        </w:rPr>
        <w:t xml:space="preserve">Bude-li přes limitaci uvedenou v tomto článku Zhotovitel povinen nahradit jakoukoliv újmu Objednateli, Strany se dohodly, že Zhotovitel nahradí maximálně újmu </w:t>
      </w:r>
      <w:r>
        <w:rPr>
          <w:rFonts w:eastAsia="Arial" w:cstheme="minorHAnsi"/>
          <w:color w:val="000000" w:themeColor="text1"/>
          <w:sz w:val="20"/>
          <w:szCs w:val="20"/>
        </w:rPr>
        <w:t>ve výši odpovídající Ceně Díla</w:t>
      </w:r>
      <w:r w:rsidRPr="00AC1544">
        <w:rPr>
          <w:rFonts w:eastAsia="Arial" w:cstheme="minorHAnsi"/>
          <w:color w:val="000000" w:themeColor="text1"/>
          <w:sz w:val="20"/>
          <w:szCs w:val="20"/>
        </w:rPr>
        <w:t>.</w:t>
      </w:r>
      <w:r>
        <w:rPr>
          <w:rFonts w:eastAsia="Arial" w:cstheme="minorHAnsi"/>
          <w:color w:val="000000" w:themeColor="text1"/>
          <w:sz w:val="20"/>
          <w:szCs w:val="20"/>
        </w:rPr>
        <w:t xml:space="preserve"> Zhotovitel se zavazuje udržovat platné pojištění odpovědnosti v této výši po celou dobu trvání této smlouvy. </w:t>
      </w:r>
    </w:p>
    <w:p w14:paraId="0F451403" w14:textId="77777777" w:rsidR="002655B5" w:rsidRPr="007F78A2" w:rsidRDefault="002655B5" w:rsidP="002655B5">
      <w:pPr>
        <w:spacing w:after="200" w:line="300" w:lineRule="auto"/>
        <w:jc w:val="both"/>
        <w:rPr>
          <w:rFonts w:eastAsia="Arial" w:cstheme="minorHAnsi"/>
          <w:color w:val="000000" w:themeColor="text1"/>
          <w:sz w:val="20"/>
          <w:szCs w:val="20"/>
        </w:rPr>
      </w:pPr>
    </w:p>
    <w:p w14:paraId="60B31443" w14:textId="77777777" w:rsidR="00F10DA4" w:rsidRPr="00B21A9E" w:rsidRDefault="0007653E" w:rsidP="00F10DA4">
      <w:pPr>
        <w:numPr>
          <w:ilvl w:val="0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b/>
          <w:caps/>
          <w:sz w:val="20"/>
          <w:szCs w:val="20"/>
        </w:rPr>
      </w:pPr>
      <w:r w:rsidRPr="00B21A9E">
        <w:rPr>
          <w:rFonts w:eastAsia="Arial" w:cstheme="minorHAnsi"/>
          <w:color w:val="0070C0"/>
          <w:sz w:val="20"/>
          <w:szCs w:val="20"/>
        </w:rPr>
        <w:t xml:space="preserve"> </w:t>
      </w:r>
      <w:r w:rsidRPr="00B21A9E">
        <w:rPr>
          <w:rFonts w:eastAsia="Arial" w:cstheme="minorHAnsi"/>
          <w:b/>
          <w:caps/>
          <w:sz w:val="20"/>
          <w:szCs w:val="20"/>
        </w:rPr>
        <w:t>Trvání a skončení Smlouvy</w:t>
      </w:r>
    </w:p>
    <w:p w14:paraId="511D26AE" w14:textId="039DE626" w:rsidR="00F10DA4" w:rsidRPr="005445F5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Smlouva se stává platnou </w:t>
      </w:r>
      <w:r w:rsidR="000154D0">
        <w:rPr>
          <w:rFonts w:cstheme="minorHAnsi"/>
          <w:sz w:val="20"/>
          <w:szCs w:val="20"/>
        </w:rPr>
        <w:t xml:space="preserve">dnem </w:t>
      </w:r>
      <w:r w:rsidR="00066E15">
        <w:rPr>
          <w:rFonts w:cstheme="minorHAnsi"/>
          <w:sz w:val="20"/>
          <w:szCs w:val="20"/>
        </w:rPr>
        <w:t>podpisu</w:t>
      </w:r>
      <w:r w:rsidR="000154D0">
        <w:rPr>
          <w:rFonts w:cstheme="minorHAnsi"/>
          <w:sz w:val="20"/>
          <w:szCs w:val="20"/>
        </w:rPr>
        <w:t xml:space="preserve"> </w:t>
      </w:r>
      <w:r w:rsidR="00066E15">
        <w:rPr>
          <w:rFonts w:cstheme="minorHAnsi"/>
          <w:sz w:val="20"/>
          <w:szCs w:val="20"/>
        </w:rPr>
        <w:t xml:space="preserve">oběma stranami </w:t>
      </w:r>
      <w:r>
        <w:rPr>
          <w:rFonts w:cstheme="minorHAnsi"/>
          <w:sz w:val="20"/>
          <w:szCs w:val="20"/>
        </w:rPr>
        <w:t xml:space="preserve">a účinnou dnem </w:t>
      </w:r>
      <w:r w:rsidR="00551A24">
        <w:rPr>
          <w:rFonts w:cstheme="minorHAnsi"/>
          <w:sz w:val="20"/>
          <w:szCs w:val="20"/>
        </w:rPr>
        <w:t>zveřejnění v registru smluv</w:t>
      </w:r>
      <w:r>
        <w:rPr>
          <w:rFonts w:cstheme="minorHAnsi"/>
          <w:sz w:val="20"/>
          <w:szCs w:val="20"/>
        </w:rPr>
        <w:t xml:space="preserve">. </w:t>
      </w:r>
      <w:r w:rsidR="00551A24">
        <w:rPr>
          <w:rFonts w:cstheme="minorHAnsi"/>
          <w:sz w:val="20"/>
          <w:szCs w:val="20"/>
        </w:rPr>
        <w:t xml:space="preserve">Smluvní strany souhlasí se zveřejněním </w:t>
      </w:r>
      <w:r w:rsidR="00C36673">
        <w:rPr>
          <w:rFonts w:cstheme="minorHAnsi"/>
          <w:sz w:val="20"/>
          <w:szCs w:val="20"/>
        </w:rPr>
        <w:t>smlouvy v registru smluv včetně příloh.</w:t>
      </w:r>
      <w:r w:rsidR="00847C54">
        <w:rPr>
          <w:rFonts w:cstheme="minorHAnsi"/>
          <w:sz w:val="20"/>
          <w:szCs w:val="20"/>
        </w:rPr>
        <w:t xml:space="preserve"> Zveřejnění smlouvy zajistí objednatel.</w:t>
      </w:r>
    </w:p>
    <w:p w14:paraId="6661C0F8" w14:textId="77777777" w:rsidR="00F10DA4" w:rsidRPr="00B21A9E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B21A9E">
        <w:rPr>
          <w:rFonts w:eastAsia="Arial" w:cstheme="minorHAnsi"/>
          <w:sz w:val="20"/>
          <w:szCs w:val="20"/>
        </w:rPr>
        <w:t>Smlouvu je možné ukončit pouze písemnou dohodou Stran anebo odstoupením od Smlouvy.</w:t>
      </w:r>
    </w:p>
    <w:p w14:paraId="4F34C92D" w14:textId="77777777" w:rsidR="00F10DA4" w:rsidRPr="004F0969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B21A9E">
        <w:rPr>
          <w:rFonts w:eastAsia="Arial" w:cstheme="minorHAnsi"/>
          <w:sz w:val="20"/>
          <w:szCs w:val="20"/>
        </w:rPr>
        <w:t>Zhotovitel</w:t>
      </w:r>
      <w:r>
        <w:rPr>
          <w:rFonts w:cstheme="minorHAnsi"/>
          <w:sz w:val="20"/>
          <w:szCs w:val="20"/>
        </w:rPr>
        <w:t xml:space="preserve"> má právo od Smlouvy odstoupit </w:t>
      </w:r>
      <w:r w:rsidRPr="004F0969">
        <w:rPr>
          <w:rFonts w:cstheme="minorHAnsi"/>
          <w:sz w:val="20"/>
          <w:szCs w:val="20"/>
        </w:rPr>
        <w:t xml:space="preserve">pro podstatné porušení Smlouvy ze strany Objednatele, za nějž se považuje zejména: </w:t>
      </w:r>
    </w:p>
    <w:p w14:paraId="3716B072" w14:textId="77777777" w:rsidR="00F10DA4" w:rsidRPr="00B21A9E" w:rsidRDefault="0007653E" w:rsidP="00F10DA4">
      <w:pPr>
        <w:pStyle w:val="Odstavecseseznamem"/>
        <w:numPr>
          <w:ilvl w:val="7"/>
          <w:numId w:val="4"/>
        </w:num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>Objednatel poruší povinnost mlčenlivosti;</w:t>
      </w:r>
    </w:p>
    <w:p w14:paraId="7C7BCADF" w14:textId="77777777" w:rsidR="00F10DA4" w:rsidRPr="00B21A9E" w:rsidRDefault="0007653E" w:rsidP="00F10DA4">
      <w:pPr>
        <w:pStyle w:val="Odstavecseseznamem"/>
        <w:numPr>
          <w:ilvl w:val="7"/>
          <w:numId w:val="4"/>
        </w:num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lastRenderedPageBreak/>
        <w:t xml:space="preserve">Objednatel nebude </w:t>
      </w:r>
      <w:r>
        <w:rPr>
          <w:rFonts w:asciiTheme="minorHAnsi" w:eastAsia="Arial" w:hAnsiTheme="minorHAnsi" w:cstheme="minorHAnsi"/>
          <w:sz w:val="20"/>
          <w:szCs w:val="20"/>
        </w:rPr>
        <w:t>opakovaně (</w:t>
      </w:r>
      <w:r w:rsidRPr="004912EF">
        <w:rPr>
          <w:rFonts w:asciiTheme="minorHAnsi" w:eastAsia="Arial" w:hAnsiTheme="minorHAnsi" w:cstheme="minorHAnsi"/>
          <w:sz w:val="20"/>
          <w:szCs w:val="20"/>
        </w:rPr>
        <w:t>nejméně pětkrát) reag</w:t>
      </w:r>
      <w:r w:rsidRPr="00B21A9E">
        <w:rPr>
          <w:rFonts w:asciiTheme="minorHAnsi" w:eastAsia="Arial" w:hAnsiTheme="minorHAnsi" w:cstheme="minorHAnsi"/>
          <w:sz w:val="20"/>
          <w:szCs w:val="20"/>
        </w:rPr>
        <w:t xml:space="preserve">ovat na </w:t>
      </w:r>
      <w:r>
        <w:rPr>
          <w:rFonts w:asciiTheme="minorHAnsi" w:eastAsia="Arial" w:hAnsiTheme="minorHAnsi" w:cstheme="minorHAnsi"/>
          <w:sz w:val="20"/>
          <w:szCs w:val="20"/>
        </w:rPr>
        <w:t xml:space="preserve">písemný </w:t>
      </w:r>
      <w:r w:rsidRPr="00B21A9E">
        <w:rPr>
          <w:rFonts w:asciiTheme="minorHAnsi" w:eastAsia="Arial" w:hAnsiTheme="minorHAnsi" w:cstheme="minorHAnsi"/>
          <w:sz w:val="20"/>
          <w:szCs w:val="20"/>
        </w:rPr>
        <w:t xml:space="preserve">požadavek Zhotovitele na poskytnutí součinnosti ve smyslu odst. </w:t>
      </w:r>
      <w:r w:rsidRPr="008A6B11">
        <w:rPr>
          <w:rFonts w:asciiTheme="minorHAnsi" w:eastAsia="Arial" w:hAnsiTheme="minorHAnsi" w:cstheme="minorHAnsi"/>
          <w:sz w:val="20"/>
          <w:szCs w:val="20"/>
        </w:rPr>
        <w:t>4.6 této Smlouvy</w:t>
      </w:r>
    </w:p>
    <w:p w14:paraId="3422B576" w14:textId="77777777" w:rsidR="00F10DA4" w:rsidRDefault="0007653E" w:rsidP="00F10DA4">
      <w:pPr>
        <w:pStyle w:val="Odstavecseseznamem"/>
        <w:numPr>
          <w:ilvl w:val="7"/>
          <w:numId w:val="4"/>
        </w:num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>Objednatel je v prodlení se zaplacením j</w:t>
      </w:r>
      <w:r>
        <w:rPr>
          <w:rFonts w:asciiTheme="minorHAnsi" w:hAnsiTheme="minorHAnsi" w:cstheme="minorHAnsi"/>
          <w:sz w:val="20"/>
          <w:szCs w:val="20"/>
        </w:rPr>
        <w:t xml:space="preserve">akékoliv části </w:t>
      </w:r>
      <w:r w:rsidRPr="00AC1544">
        <w:rPr>
          <w:rFonts w:asciiTheme="minorHAnsi" w:hAnsiTheme="minorHAnsi" w:cstheme="minorHAnsi"/>
          <w:sz w:val="20"/>
          <w:szCs w:val="20"/>
        </w:rPr>
        <w:t>Ceny delším než 30 (třicet) dnů;</w:t>
      </w:r>
    </w:p>
    <w:p w14:paraId="329851CD" w14:textId="77777777" w:rsidR="00F10DA4" w:rsidRPr="004F0969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sz w:val="20"/>
          <w:szCs w:val="20"/>
        </w:rPr>
      </w:pPr>
      <w:r w:rsidRPr="00B21A9E">
        <w:rPr>
          <w:rFonts w:eastAsia="Arial" w:cstheme="minorHAnsi"/>
          <w:color w:val="000000" w:themeColor="text1"/>
          <w:sz w:val="20"/>
          <w:szCs w:val="20"/>
        </w:rPr>
        <w:t xml:space="preserve">Objednatel </w:t>
      </w:r>
      <w:r w:rsidRPr="00B21A9E">
        <w:rPr>
          <w:rFonts w:cstheme="minorHAnsi"/>
          <w:color w:val="000000" w:themeColor="text1"/>
          <w:sz w:val="20"/>
          <w:szCs w:val="20"/>
        </w:rPr>
        <w:t>má právo odstoupit od Smlouvy</w:t>
      </w:r>
      <w:r>
        <w:rPr>
          <w:rFonts w:cstheme="minorHAnsi"/>
          <w:color w:val="000000" w:themeColor="text1"/>
          <w:sz w:val="20"/>
          <w:szCs w:val="20"/>
        </w:rPr>
        <w:t xml:space="preserve"> ze zákonem stanovených důvodů.</w:t>
      </w:r>
    </w:p>
    <w:p w14:paraId="1886E876" w14:textId="77777777" w:rsidR="00F10DA4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color w:val="000000" w:themeColor="text1"/>
          <w:sz w:val="20"/>
          <w:szCs w:val="20"/>
        </w:rPr>
      </w:pPr>
      <w:r w:rsidRPr="00AC1544">
        <w:rPr>
          <w:rFonts w:eastAsia="Arial" w:cstheme="minorHAnsi"/>
          <w:color w:val="000000" w:themeColor="text1"/>
          <w:sz w:val="20"/>
          <w:szCs w:val="20"/>
        </w:rPr>
        <w:t>Dále je kterákoliv ze smluvních stran oprávněna odstoupit od smlouvy, pokud je zahájeno insolvenční řízení, jehož předmětem je úpadek druhé strany jakožto dlužníka nebo hrozící úpadek a způsob jeho řešení, případě vstupu druhé strany do likvidace, nebo pokud některá strana nemůže plnit své povinnosti v důsledku okolností vylučujících odpovědnost (dle občanského zákoníku), po dobu delší jak 6 měsíců.</w:t>
      </w:r>
    </w:p>
    <w:p w14:paraId="0A90B92F" w14:textId="77777777" w:rsidR="00F10DA4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color w:val="000000" w:themeColor="text1"/>
          <w:sz w:val="20"/>
          <w:szCs w:val="20"/>
        </w:rPr>
      </w:pPr>
      <w:r w:rsidRPr="00AC1544">
        <w:rPr>
          <w:rFonts w:eastAsia="Arial" w:cstheme="minorHAnsi"/>
          <w:color w:val="000000" w:themeColor="text1"/>
          <w:sz w:val="20"/>
          <w:szCs w:val="20"/>
        </w:rPr>
        <w:t>Odstoupení od Smlouvy vyžaduje písemnou formu. Odstoupení od smlouvy je účinné dnem jeho doručení druhé Straně.</w:t>
      </w:r>
    </w:p>
    <w:p w14:paraId="6D1CEA08" w14:textId="77777777" w:rsidR="00F10DA4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color w:val="000000" w:themeColor="text1"/>
          <w:sz w:val="20"/>
          <w:szCs w:val="20"/>
        </w:rPr>
      </w:pPr>
      <w:r w:rsidRPr="00AC1544">
        <w:rPr>
          <w:rFonts w:eastAsia="Arial" w:cstheme="minorHAnsi"/>
          <w:color w:val="000000" w:themeColor="text1"/>
          <w:sz w:val="20"/>
          <w:szCs w:val="20"/>
        </w:rPr>
        <w:t>Smluvní strany se dohodly, že v případě odstoupení od smlouvy ze strany Zhotovitele z důvodu na straně Objednatele si plnění, které si poskytly před dnem odstoupení od Smlouvy, nevracejí. Pokud si chce Objednatel ponechat plnění, které doposud neakceptoval, je ho povinen akceptovat a zaplatit Zhotoviteli cenu tohoto plnění.</w:t>
      </w:r>
    </w:p>
    <w:p w14:paraId="094B2A53" w14:textId="77777777" w:rsidR="00F10DA4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color w:val="000000" w:themeColor="text1"/>
          <w:sz w:val="20"/>
          <w:szCs w:val="20"/>
        </w:rPr>
      </w:pPr>
      <w:r w:rsidRPr="00AC1544">
        <w:rPr>
          <w:rFonts w:eastAsia="Arial" w:cstheme="minorHAnsi"/>
          <w:color w:val="000000" w:themeColor="text1"/>
          <w:sz w:val="20"/>
          <w:szCs w:val="20"/>
        </w:rPr>
        <w:t>Pro odstranění pochybností se uvádí, že v případě odstoupení od Smlouvy je Objednatel povinen uhradit Zhotoviteli cenu za Licence, pokud již tyto byly Zhotovitelem pro Objednatele obstarány.</w:t>
      </w:r>
    </w:p>
    <w:p w14:paraId="23A3578B" w14:textId="77777777" w:rsidR="00F10DA4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color w:val="000000" w:themeColor="text1"/>
          <w:sz w:val="20"/>
          <w:szCs w:val="20"/>
        </w:rPr>
      </w:pPr>
      <w:r w:rsidRPr="00AC1544">
        <w:rPr>
          <w:rFonts w:eastAsia="Arial" w:cstheme="minorHAnsi"/>
          <w:color w:val="000000" w:themeColor="text1"/>
          <w:sz w:val="20"/>
          <w:szCs w:val="20"/>
        </w:rPr>
        <w:t xml:space="preserve">Práva a povinnosti, sjednané v článcích </w:t>
      </w:r>
      <w:r w:rsidRPr="00F10DA4">
        <w:rPr>
          <w:rFonts w:eastAsia="Arial" w:cstheme="minorHAnsi"/>
          <w:color w:val="000000" w:themeColor="text1"/>
          <w:sz w:val="20"/>
          <w:szCs w:val="20"/>
        </w:rPr>
        <w:t>5, 6, 7</w:t>
      </w:r>
      <w:r w:rsidRPr="00AC1544">
        <w:rPr>
          <w:rFonts w:eastAsia="Arial" w:cstheme="minorHAnsi"/>
          <w:color w:val="000000" w:themeColor="text1"/>
          <w:sz w:val="20"/>
          <w:szCs w:val="20"/>
        </w:rPr>
        <w:t xml:space="preserve"> trvají i po skončení Smlouvy. Závazek mlčenlivosti trvá po celou dobu existence Chráněných informací anebo do okamžiku, kdy se Strany tohoto závazku navzájem písemně zprostí.</w:t>
      </w:r>
    </w:p>
    <w:p w14:paraId="68E2B40C" w14:textId="77777777" w:rsidR="00BD711A" w:rsidRDefault="00BD711A" w:rsidP="00BD711A">
      <w:pPr>
        <w:spacing w:after="200" w:line="300" w:lineRule="auto"/>
        <w:jc w:val="both"/>
        <w:rPr>
          <w:rFonts w:eastAsia="Arial" w:cstheme="minorHAnsi"/>
          <w:color w:val="000000" w:themeColor="text1"/>
          <w:sz w:val="20"/>
          <w:szCs w:val="20"/>
        </w:rPr>
      </w:pPr>
    </w:p>
    <w:p w14:paraId="2CB13512" w14:textId="77777777" w:rsidR="00F10DA4" w:rsidRPr="00AC1544" w:rsidRDefault="0007653E" w:rsidP="00066E15">
      <w:pPr>
        <w:keepNext/>
        <w:numPr>
          <w:ilvl w:val="0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b/>
          <w:sz w:val="20"/>
          <w:szCs w:val="20"/>
        </w:rPr>
      </w:pPr>
      <w:r w:rsidRPr="00B21A9E">
        <w:rPr>
          <w:rFonts w:eastAsia="Arial" w:cstheme="minorHAnsi"/>
          <w:b/>
          <w:sz w:val="20"/>
          <w:szCs w:val="20"/>
        </w:rPr>
        <w:t>ZÁVĚREČNÁ USTANOVENÍ</w:t>
      </w:r>
    </w:p>
    <w:p w14:paraId="254DC4B0" w14:textId="77777777" w:rsidR="00F10DA4" w:rsidRPr="00B21A9E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B21A9E">
        <w:rPr>
          <w:rFonts w:eastAsia="Arial" w:cstheme="minorHAnsi"/>
          <w:sz w:val="20"/>
          <w:szCs w:val="20"/>
        </w:rPr>
        <w:t>Strany vylučují použití jakýchkoliv obchodních zvyklostí ve smyslu § 558 odst. 2 zákona č. 89/2012 Sb., občanského zákoníku, ve znění pozdějších předpisů, s výjimkou těch, které si ve Smlouvě výslovně dohodly.</w:t>
      </w:r>
    </w:p>
    <w:p w14:paraId="337F62EA" w14:textId="77777777" w:rsidR="00F10DA4" w:rsidRPr="00B21A9E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b/>
          <w:caps/>
          <w:sz w:val="20"/>
          <w:szCs w:val="20"/>
        </w:rPr>
      </w:pPr>
      <w:r w:rsidRPr="00B21A9E">
        <w:rPr>
          <w:rFonts w:cstheme="minorHAnsi"/>
          <w:sz w:val="20"/>
          <w:szCs w:val="20"/>
        </w:rPr>
        <w:t>Třetí osobou je každá osoba, odlišná od Zhotovitele a Objednatele. Strany prohlašují, že uzavřením smlouvy nezamýšlejí, aby ze Smlouvy vznikala práva či povinnosti jakékoliv třetí osobě.</w:t>
      </w:r>
    </w:p>
    <w:p w14:paraId="39026FB8" w14:textId="77777777" w:rsidR="00F10DA4" w:rsidRPr="00CB1998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B21A9E">
        <w:rPr>
          <w:rFonts w:eastAsia="Arial" w:cstheme="minorHAnsi"/>
          <w:sz w:val="20"/>
          <w:szCs w:val="20"/>
        </w:rPr>
        <w:t>Smlouva</w:t>
      </w:r>
      <w:r>
        <w:rPr>
          <w:rFonts w:eastAsia="Arial" w:cstheme="minorHAnsi"/>
          <w:sz w:val="20"/>
          <w:szCs w:val="20"/>
        </w:rPr>
        <w:t xml:space="preserve"> nahrazuje</w:t>
      </w:r>
      <w:r w:rsidRPr="00B21A9E">
        <w:rPr>
          <w:rFonts w:eastAsia="Arial" w:cstheme="minorHAnsi"/>
          <w:sz w:val="20"/>
          <w:szCs w:val="20"/>
        </w:rPr>
        <w:t xml:space="preserve"> veškerá předchozí ústní nebo písemná ujednání Stran vztahující se k předmětu Smlouvy.</w:t>
      </w:r>
    </w:p>
    <w:p w14:paraId="2D84AEFA" w14:textId="77777777" w:rsidR="00F10DA4" w:rsidRPr="00B21A9E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CB1998">
        <w:rPr>
          <w:rFonts w:cstheme="minorHAnsi"/>
          <w:sz w:val="20"/>
          <w:szCs w:val="20"/>
        </w:rPr>
        <w:t>Za sdělení informace v písemné formě (písemně) se považuje také doručení elektronické zprávy s prostým elektronickým podpisem do e-mailové schránky, případně doručení zprávy jiným elektronickým komunikačním kanálem, na adresy, které si Strany vzájemně sdělily ve Smlouvě nebo v předsmluvní komunikaci.</w:t>
      </w:r>
    </w:p>
    <w:p w14:paraId="56396B16" w14:textId="77777777" w:rsidR="00F10DA4" w:rsidRPr="00B21A9E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b/>
          <w:caps/>
          <w:sz w:val="20"/>
          <w:szCs w:val="20"/>
        </w:rPr>
      </w:pPr>
      <w:r w:rsidRPr="00B21A9E">
        <w:rPr>
          <w:rFonts w:cstheme="minorHAnsi"/>
          <w:sz w:val="20"/>
          <w:szCs w:val="20"/>
        </w:rPr>
        <w:t xml:space="preserve">Neplatnost, neúčinnost, zdánlivost či nevymahatelnost jakékoliv části Smlouvy nemá vliv na zbývající části Smlouvy. Strany se zavazují nahradit jakoukoliv neplatnou, neúčinnou, zdánlivou či nevymahatelnou část Smlouvy částí platnou, účinnou, nikoliv zdánlivou a vymahatelnou se stejným obchodním a právním významem do </w:t>
      </w:r>
      <w:r w:rsidRPr="00B21A9E">
        <w:rPr>
          <w:rFonts w:eastAsia="Arial" w:cstheme="minorHAnsi"/>
          <w:sz w:val="20"/>
          <w:szCs w:val="20"/>
        </w:rPr>
        <w:t xml:space="preserve">14 (čtrnácti) </w:t>
      </w:r>
      <w:r w:rsidRPr="00B21A9E">
        <w:rPr>
          <w:rFonts w:cstheme="minorHAnsi"/>
          <w:sz w:val="20"/>
          <w:szCs w:val="20"/>
        </w:rPr>
        <w:t>dnů ode dne, kdy obdrží písemnou žádost od druhé Strany.</w:t>
      </w:r>
    </w:p>
    <w:p w14:paraId="73CE02A8" w14:textId="77777777" w:rsidR="00F10DA4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eastAsia="Arial" w:cstheme="minorHAnsi"/>
          <w:sz w:val="20"/>
          <w:szCs w:val="20"/>
        </w:rPr>
      </w:pPr>
      <w:r w:rsidRPr="00B21A9E">
        <w:rPr>
          <w:rFonts w:eastAsia="Arial" w:cstheme="minorHAnsi"/>
          <w:sz w:val="20"/>
          <w:szCs w:val="20"/>
        </w:rPr>
        <w:t xml:space="preserve">Nadpisy článků ve Smlouvě </w:t>
      </w:r>
      <w:r>
        <w:rPr>
          <w:rFonts w:eastAsia="Arial" w:cstheme="minorHAnsi"/>
          <w:sz w:val="20"/>
          <w:szCs w:val="20"/>
        </w:rPr>
        <w:t>slouží</w:t>
      </w:r>
      <w:r w:rsidRPr="00B21A9E">
        <w:rPr>
          <w:rFonts w:eastAsia="Arial" w:cstheme="minorHAnsi"/>
          <w:sz w:val="20"/>
          <w:szCs w:val="20"/>
        </w:rPr>
        <w:t xml:space="preserve"> pro přehlednost a nepoužijí se k výkladu článků. Všechny pojmy užité v jednotném čísle v</w:t>
      </w:r>
      <w:r>
        <w:rPr>
          <w:rFonts w:eastAsia="Arial" w:cstheme="minorHAnsi"/>
          <w:sz w:val="20"/>
          <w:szCs w:val="20"/>
        </w:rPr>
        <w:t> této Smlouvě</w:t>
      </w:r>
      <w:r w:rsidRPr="00B21A9E">
        <w:rPr>
          <w:rFonts w:eastAsia="Arial" w:cstheme="minorHAnsi"/>
          <w:sz w:val="20"/>
          <w:szCs w:val="20"/>
        </w:rPr>
        <w:t xml:space="preserve"> lze vykládat i v množném čísle, vyžaduje-li to kontext, a naopak.</w:t>
      </w:r>
    </w:p>
    <w:p w14:paraId="4148D4CD" w14:textId="77777777" w:rsidR="00F10DA4" w:rsidRPr="00B21A9E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B21A9E">
        <w:rPr>
          <w:rFonts w:eastAsia="Arial" w:cstheme="minorHAnsi"/>
          <w:sz w:val="20"/>
          <w:szCs w:val="20"/>
        </w:rPr>
        <w:t>Objednatel není oprávněn započíst vůči Zhotoviteli žádný nárok, právo či pohledávku vyplývající ze Smlouvy, bez předchozího Písemného souhlasu Zhotovitele.</w:t>
      </w:r>
    </w:p>
    <w:p w14:paraId="22189A5C" w14:textId="77777777" w:rsidR="00F10DA4" w:rsidRPr="00B21A9E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B21A9E">
        <w:rPr>
          <w:rFonts w:cstheme="minorHAnsi"/>
          <w:sz w:val="20"/>
          <w:szCs w:val="20"/>
        </w:rPr>
        <w:t>Při zániku Objednatele přechází práva a povinnosti Objednatele ze Smlouvy na jeho právního nástupce.</w:t>
      </w:r>
    </w:p>
    <w:p w14:paraId="24E685C1" w14:textId="77777777" w:rsidR="00F10DA4" w:rsidRPr="00B21A9E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b/>
          <w:caps/>
          <w:sz w:val="20"/>
          <w:szCs w:val="20"/>
        </w:rPr>
      </w:pPr>
      <w:r w:rsidRPr="00B21A9E">
        <w:rPr>
          <w:rFonts w:cstheme="minorHAnsi"/>
          <w:sz w:val="20"/>
          <w:szCs w:val="20"/>
        </w:rPr>
        <w:t xml:space="preserve">Strany považují za případ vyšší moci veškeré okolnosti nezávislé na vůli povinné Strany, které jsou neodstranitelné a nepředvídatelné, zejména přírodní katastrofy, embarga, stávky (včetně plánovaných) a války. Nastane-li u Strany případ </w:t>
      </w:r>
      <w:r w:rsidRPr="00B21A9E">
        <w:rPr>
          <w:rFonts w:cstheme="minorHAnsi"/>
          <w:sz w:val="20"/>
          <w:szCs w:val="20"/>
        </w:rPr>
        <w:lastRenderedPageBreak/>
        <w:t xml:space="preserve">vyšší moci, který jí brání ve splnění svých povinností podle </w:t>
      </w:r>
      <w:r>
        <w:rPr>
          <w:rFonts w:cstheme="minorHAnsi"/>
          <w:sz w:val="20"/>
          <w:szCs w:val="20"/>
        </w:rPr>
        <w:t>Smlouvy</w:t>
      </w:r>
      <w:r w:rsidRPr="00B21A9E">
        <w:rPr>
          <w:rFonts w:cstheme="minorHAnsi"/>
          <w:sz w:val="20"/>
          <w:szCs w:val="20"/>
        </w:rPr>
        <w:t>, bez zbytečného odkladu oznámí písemně tuto skutečnost druhé Straně s uvedením doby, po jakou nebude moci plnit Smlouvu. Případy vyšší moci nemají vliv na platební povinnosti kterékoliv Strany.</w:t>
      </w:r>
    </w:p>
    <w:p w14:paraId="3AA5F7C8" w14:textId="77777777" w:rsidR="00F10DA4" w:rsidRPr="00B21A9E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color w:val="000000" w:themeColor="text1"/>
          <w:sz w:val="20"/>
          <w:szCs w:val="20"/>
        </w:rPr>
      </w:pPr>
      <w:r w:rsidRPr="00B21A9E">
        <w:rPr>
          <w:rFonts w:eastAsia="Arial" w:cstheme="minorHAnsi"/>
          <w:color w:val="000000" w:themeColor="text1"/>
          <w:sz w:val="20"/>
          <w:szCs w:val="20"/>
        </w:rPr>
        <w:t>Veškerá komunikace mezi Stranami bude probíhat zejména e-mailem na adresy, které si Strany vzájemně sdělily ve Smlouvě nebo v předsmluvní komunikaci, a to v českém jazyce.</w:t>
      </w:r>
    </w:p>
    <w:p w14:paraId="0C1F961E" w14:textId="77777777" w:rsidR="00F10DA4" w:rsidRPr="00B21A9E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B21A9E">
        <w:rPr>
          <w:rFonts w:eastAsia="Arial" w:cstheme="minorHAnsi"/>
          <w:sz w:val="20"/>
          <w:szCs w:val="20"/>
        </w:rPr>
        <w:t>Právní vztahy mezi Stranami související se Smlouvou se řídí českým právem.</w:t>
      </w:r>
    </w:p>
    <w:p w14:paraId="32CEA3F0" w14:textId="77777777" w:rsidR="00F10DA4" w:rsidRPr="00B21A9E" w:rsidRDefault="0007653E" w:rsidP="00F10DA4">
      <w:pPr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jc w:val="both"/>
        <w:rPr>
          <w:rFonts w:eastAsia="Arial" w:cstheme="minorHAnsi"/>
          <w:sz w:val="20"/>
          <w:szCs w:val="20"/>
        </w:rPr>
      </w:pPr>
      <w:r w:rsidRPr="00B21A9E">
        <w:rPr>
          <w:rFonts w:eastAsia="Arial" w:cstheme="minorHAnsi"/>
          <w:sz w:val="20"/>
          <w:szCs w:val="20"/>
        </w:rPr>
        <w:t xml:space="preserve">Všechny spory vznikající ze Smlouvy a v souvislosti s ní budou rozhodovány s konečnou platností u </w:t>
      </w:r>
      <w:r>
        <w:rPr>
          <w:rFonts w:eastAsia="Arial" w:cstheme="minorHAnsi"/>
          <w:sz w:val="20"/>
          <w:szCs w:val="20"/>
        </w:rPr>
        <w:t>příslušného soudu České republiky.</w:t>
      </w:r>
    </w:p>
    <w:p w14:paraId="3C73FA04" w14:textId="77777777" w:rsidR="00F10DA4" w:rsidRPr="00912AD3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b/>
          <w:caps/>
          <w:sz w:val="20"/>
          <w:szCs w:val="20"/>
        </w:rPr>
      </w:pPr>
      <w:r w:rsidRPr="00B21A9E">
        <w:rPr>
          <w:rFonts w:cstheme="minorHAnsi"/>
          <w:sz w:val="20"/>
          <w:szCs w:val="20"/>
        </w:rPr>
        <w:t>Selhání nebo opomenutí kterékoliv Strany vymáhat jakákoliv svá práva ze Smlouvy nebude považováno za vzdání se těchto práv do budoucna a nezakládá zavedenou praxi mezi Stranami.</w:t>
      </w:r>
    </w:p>
    <w:p w14:paraId="484B3E66" w14:textId="77777777" w:rsidR="00F10DA4" w:rsidRPr="00B21A9E" w:rsidRDefault="0007653E" w:rsidP="00F10DA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cstheme="minorHAnsi"/>
          <w:sz w:val="20"/>
          <w:szCs w:val="20"/>
        </w:rPr>
      </w:pPr>
      <w:r w:rsidRPr="00B21A9E">
        <w:rPr>
          <w:rFonts w:eastAsia="Arial" w:cstheme="minorHAnsi"/>
          <w:sz w:val="20"/>
          <w:szCs w:val="20"/>
        </w:rPr>
        <w:t xml:space="preserve">Přílohami </w:t>
      </w:r>
      <w:r>
        <w:rPr>
          <w:rFonts w:eastAsia="Arial" w:cstheme="minorHAnsi"/>
          <w:sz w:val="20"/>
          <w:szCs w:val="20"/>
        </w:rPr>
        <w:t>Smlouvy</w:t>
      </w:r>
      <w:r w:rsidRPr="00B21A9E">
        <w:rPr>
          <w:rFonts w:eastAsia="Arial" w:cstheme="minorHAnsi"/>
          <w:sz w:val="20"/>
          <w:szCs w:val="20"/>
        </w:rPr>
        <w:t xml:space="preserve"> jsou:</w:t>
      </w:r>
    </w:p>
    <w:p w14:paraId="09A5ABD2" w14:textId="77777777" w:rsidR="00F10DA4" w:rsidRPr="00E61FAE" w:rsidRDefault="0007653E" w:rsidP="00F10DA4">
      <w:pPr>
        <w:spacing w:after="200" w:line="300" w:lineRule="auto"/>
        <w:ind w:left="567"/>
        <w:jc w:val="both"/>
        <w:rPr>
          <w:rFonts w:cstheme="minorHAnsi"/>
          <w:sz w:val="20"/>
          <w:szCs w:val="20"/>
        </w:rPr>
      </w:pPr>
      <w:r w:rsidRPr="00E61FAE">
        <w:rPr>
          <w:rFonts w:cstheme="minorHAnsi"/>
          <w:sz w:val="20"/>
          <w:szCs w:val="20"/>
        </w:rPr>
        <w:t xml:space="preserve">1. </w:t>
      </w:r>
      <w:r>
        <w:rPr>
          <w:rFonts w:cstheme="minorHAnsi"/>
          <w:sz w:val="20"/>
          <w:szCs w:val="20"/>
        </w:rPr>
        <w:t>N</w:t>
      </w:r>
      <w:r w:rsidRPr="00E61FAE">
        <w:rPr>
          <w:rFonts w:cstheme="minorHAnsi"/>
          <w:sz w:val="20"/>
          <w:szCs w:val="20"/>
        </w:rPr>
        <w:t>abídka</w:t>
      </w:r>
    </w:p>
    <w:p w14:paraId="33BD45D2" w14:textId="77777777" w:rsidR="00F10DA4" w:rsidRDefault="0007653E" w:rsidP="00F10DA4">
      <w:pPr>
        <w:spacing w:after="200" w:line="300" w:lineRule="auto"/>
        <w:ind w:left="567"/>
        <w:jc w:val="both"/>
        <w:rPr>
          <w:rFonts w:cstheme="minorHAnsi"/>
          <w:sz w:val="20"/>
          <w:szCs w:val="20"/>
        </w:rPr>
      </w:pPr>
      <w:r w:rsidRPr="00E56C83">
        <w:rPr>
          <w:rFonts w:cstheme="minorHAnsi"/>
          <w:sz w:val="20"/>
          <w:szCs w:val="20"/>
        </w:rPr>
        <w:t xml:space="preserve">2. </w:t>
      </w:r>
      <w:r>
        <w:rPr>
          <w:rFonts w:cstheme="minorHAnsi"/>
          <w:sz w:val="20"/>
          <w:szCs w:val="20"/>
        </w:rPr>
        <w:t>Technická dokumentace</w:t>
      </w:r>
    </w:p>
    <w:p w14:paraId="63BBA7FB" w14:textId="3B942DB1" w:rsidR="00F10DA4" w:rsidRDefault="0007653E" w:rsidP="00F10DA4">
      <w:pPr>
        <w:spacing w:after="200" w:line="30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 Harmonogram</w:t>
      </w:r>
    </w:p>
    <w:p w14:paraId="4682CD0C" w14:textId="77777777" w:rsidR="00912AD3" w:rsidRDefault="00912AD3" w:rsidP="00F10DA4">
      <w:pPr>
        <w:spacing w:after="200" w:line="300" w:lineRule="auto"/>
        <w:ind w:left="567"/>
        <w:jc w:val="both"/>
        <w:rPr>
          <w:rFonts w:cstheme="minorHAnsi"/>
          <w:sz w:val="20"/>
          <w:szCs w:val="20"/>
        </w:rPr>
      </w:pPr>
    </w:p>
    <w:p w14:paraId="7A67C67E" w14:textId="77777777" w:rsidR="00912AD3" w:rsidRPr="00E61FAE" w:rsidRDefault="00912AD3" w:rsidP="00F10DA4">
      <w:pPr>
        <w:spacing w:after="200" w:line="300" w:lineRule="auto"/>
        <w:ind w:left="567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5010"/>
      </w:tblGrid>
      <w:tr w:rsidR="00E74838" w14:paraId="3AB5AA0F" w14:textId="77777777" w:rsidTr="00C56AD6">
        <w:tc>
          <w:tcPr>
            <w:tcW w:w="5228" w:type="dxa"/>
          </w:tcPr>
          <w:tbl>
            <w:tblPr>
              <w:tblStyle w:val="Mkatabulky"/>
              <w:tblpPr w:leftFromText="141" w:rightFromText="141" w:vertAnchor="text" w:horzAnchor="margin" w:tblpY="81"/>
              <w:tblW w:w="52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E74838" w14:paraId="6BFE8E3A" w14:textId="77777777" w:rsidTr="00C56AD6">
              <w:trPr>
                <w:trHeight w:val="297"/>
              </w:trPr>
              <w:tc>
                <w:tcPr>
                  <w:tcW w:w="5240" w:type="dxa"/>
                </w:tcPr>
                <w:p w14:paraId="32CBCE67" w14:textId="759C700D" w:rsidR="00F10DA4" w:rsidRDefault="004D5F60" w:rsidP="00C56AD6">
                  <w:pPr>
                    <w:tabs>
                      <w:tab w:val="left" w:pos="6630"/>
                    </w:tabs>
                  </w:pPr>
                  <w:r>
                    <w:t xml:space="preserve">V Českých Budějovicích dne </w:t>
                  </w:r>
                  <w:r w:rsidR="00991BE1">
                    <w:t>17. února 2025</w:t>
                  </w:r>
                </w:p>
                <w:p w14:paraId="2E432735" w14:textId="77777777" w:rsidR="00743FCF" w:rsidRDefault="00743FCF" w:rsidP="00C56AD6">
                  <w:pPr>
                    <w:tabs>
                      <w:tab w:val="left" w:pos="6630"/>
                    </w:tabs>
                  </w:pPr>
                </w:p>
                <w:p w14:paraId="3128241F" w14:textId="397DA6D8" w:rsidR="00743FCF" w:rsidRDefault="00743FCF" w:rsidP="00C56AD6">
                  <w:pPr>
                    <w:tabs>
                      <w:tab w:val="left" w:pos="6630"/>
                    </w:tabs>
                  </w:pPr>
                </w:p>
              </w:tc>
            </w:tr>
            <w:tr w:rsidR="00E74838" w14:paraId="7522EDCC" w14:textId="77777777" w:rsidTr="00C56AD6">
              <w:trPr>
                <w:trHeight w:val="583"/>
              </w:trPr>
              <w:tc>
                <w:tcPr>
                  <w:tcW w:w="5240" w:type="dxa"/>
                </w:tcPr>
                <w:p w14:paraId="55D55B78" w14:textId="065DF6BF" w:rsidR="00F10DA4" w:rsidRDefault="00F10DA4" w:rsidP="00C56AD6">
                  <w:pPr>
                    <w:tabs>
                      <w:tab w:val="left" w:pos="6630"/>
                    </w:tabs>
                  </w:pPr>
                </w:p>
              </w:tc>
            </w:tr>
            <w:tr w:rsidR="00E74838" w14:paraId="7A1572FB" w14:textId="77777777" w:rsidTr="00C56AD6">
              <w:trPr>
                <w:trHeight w:val="891"/>
              </w:trPr>
              <w:tc>
                <w:tcPr>
                  <w:tcW w:w="5240" w:type="dxa"/>
                </w:tcPr>
                <w:p w14:paraId="580997D4" w14:textId="2E765B1A" w:rsidR="00F10DA4" w:rsidRDefault="00064A32" w:rsidP="00C11657">
                  <w:pPr>
                    <w:tabs>
                      <w:tab w:val="left" w:pos="6630"/>
                    </w:tabs>
                  </w:pPr>
                  <w:r>
                    <w:t>RNDr. Vladimír Kostka, ředitel školy</w:t>
                  </w:r>
                </w:p>
                <w:p w14:paraId="103E1A45" w14:textId="77777777" w:rsidR="00F10DA4" w:rsidRDefault="00146B91" w:rsidP="00C56AD6">
                  <w:pPr>
                    <w:tabs>
                      <w:tab w:val="left" w:pos="663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Střední průmyslová škola stavební,</w:t>
                  </w:r>
                </w:p>
                <w:p w14:paraId="03128F70" w14:textId="089946ED" w:rsidR="00E32C9B" w:rsidRPr="00E05DD0" w:rsidRDefault="00E32C9B" w:rsidP="00C56AD6">
                  <w:pPr>
                    <w:tabs>
                      <w:tab w:val="left" w:pos="663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České Budějovice, Resslova 2</w:t>
                  </w:r>
                </w:p>
              </w:tc>
            </w:tr>
          </w:tbl>
          <w:p w14:paraId="23E90957" w14:textId="2A367265" w:rsidR="00F10DA4" w:rsidRDefault="00F10DA4" w:rsidP="00C56AD6"/>
        </w:tc>
        <w:tc>
          <w:tcPr>
            <w:tcW w:w="5228" w:type="dxa"/>
          </w:tcPr>
          <w:p w14:paraId="0B0652C0" w14:textId="037D11DD" w:rsidR="00F10DA4" w:rsidRDefault="00E05DD0" w:rsidP="00C56AD6">
            <w:r>
              <w:t xml:space="preserve">      V</w:t>
            </w:r>
            <w:r w:rsidR="00356A08">
              <w:t> Českých Budějovicích</w:t>
            </w:r>
            <w:r w:rsidR="004D5F60">
              <w:t xml:space="preserve"> </w:t>
            </w:r>
            <w:r w:rsidR="00743FCF">
              <w:t>dne</w:t>
            </w:r>
            <w:r w:rsidR="00991BE1">
              <w:t xml:space="preserve"> 17. února 2025</w:t>
            </w:r>
          </w:p>
          <w:p w14:paraId="23ADC1F3" w14:textId="77777777" w:rsidR="00C11657" w:rsidRDefault="00C11657" w:rsidP="00C56AD6"/>
          <w:p w14:paraId="1180810C" w14:textId="77777777" w:rsidR="00C11657" w:rsidRDefault="00C11657" w:rsidP="00C56AD6"/>
          <w:p w14:paraId="70F1E07B" w14:textId="77777777" w:rsidR="00C11657" w:rsidRDefault="00C11657" w:rsidP="00C56AD6"/>
          <w:p w14:paraId="012DE118" w14:textId="77777777" w:rsidR="00C11657" w:rsidRDefault="00C11657" w:rsidP="00C56AD6"/>
          <w:p w14:paraId="0605F95E" w14:textId="0226BA10" w:rsidR="00C11657" w:rsidRDefault="00710CC7" w:rsidP="00C56AD6">
            <w:r>
              <w:t xml:space="preserve">      </w:t>
            </w:r>
            <w:r w:rsidR="005E4D36">
              <w:t xml:space="preserve"> </w:t>
            </w:r>
            <w:r w:rsidR="00C11657">
              <w:t xml:space="preserve">Jan </w:t>
            </w:r>
            <w:r w:rsidR="005E4D36">
              <w:t>Fiala,</w:t>
            </w:r>
            <w:r w:rsidR="00847C54">
              <w:t xml:space="preserve"> p</w:t>
            </w:r>
            <w:r w:rsidR="005E4D36">
              <w:t xml:space="preserve">ředseda </w:t>
            </w:r>
            <w:r w:rsidR="00847C54">
              <w:t>d</w:t>
            </w:r>
            <w:r w:rsidR="005E4D36">
              <w:t>ružstva</w:t>
            </w:r>
          </w:p>
          <w:p w14:paraId="4230D6D4" w14:textId="3B585F00" w:rsidR="005E4D36" w:rsidRDefault="005E4D36" w:rsidP="00C56AD6">
            <w:r>
              <w:t xml:space="preserve">     </w:t>
            </w:r>
            <w:r w:rsidR="00710CC7">
              <w:t xml:space="preserve">    </w:t>
            </w:r>
            <w:r>
              <w:t xml:space="preserve"> Služba, výrobní družstvo</w:t>
            </w:r>
          </w:p>
          <w:p w14:paraId="3E180647" w14:textId="21CBE00D" w:rsidR="00C11657" w:rsidRDefault="00C11657" w:rsidP="00C56AD6"/>
        </w:tc>
      </w:tr>
    </w:tbl>
    <w:p w14:paraId="33139182" w14:textId="77777777" w:rsidR="00F10DA4" w:rsidRPr="00B21A9E" w:rsidRDefault="00F10DA4" w:rsidP="00F10DA4">
      <w:pPr>
        <w:tabs>
          <w:tab w:val="left" w:pos="6630"/>
        </w:tabs>
      </w:pPr>
    </w:p>
    <w:p w14:paraId="10C1F136" w14:textId="77777777" w:rsidR="00F10DA4" w:rsidRPr="00C5375C" w:rsidRDefault="00F10DA4">
      <w:pPr>
        <w:rPr>
          <w:b/>
          <w:bCs/>
          <w:color w:val="2382F5"/>
        </w:rPr>
      </w:pPr>
    </w:p>
    <w:sectPr w:rsidR="00F10DA4" w:rsidRPr="00C5375C" w:rsidSect="00925CD9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1301B" w14:textId="77777777" w:rsidR="000460BC" w:rsidRDefault="000460BC">
      <w:pPr>
        <w:spacing w:after="0" w:line="240" w:lineRule="auto"/>
      </w:pPr>
      <w:r>
        <w:separator/>
      </w:r>
    </w:p>
  </w:endnote>
  <w:endnote w:type="continuationSeparator" w:id="0">
    <w:p w14:paraId="6BC11D02" w14:textId="77777777" w:rsidR="000460BC" w:rsidRDefault="000460BC">
      <w:pPr>
        <w:spacing w:after="0" w:line="240" w:lineRule="auto"/>
      </w:pPr>
      <w:r>
        <w:continuationSeparator/>
      </w:r>
    </w:p>
  </w:endnote>
  <w:endnote w:type="continuationNotice" w:id="1">
    <w:p w14:paraId="383BFE73" w14:textId="77777777" w:rsidR="000460BC" w:rsidRDefault="000460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EC8EE" w14:textId="46D39193" w:rsidR="00B53BFA" w:rsidRPr="00CD7E42" w:rsidRDefault="00707915">
    <w:pPr>
      <w:pStyle w:val="Zpat"/>
      <w:rPr>
        <w:sz w:val="18"/>
        <w:szCs w:val="18"/>
      </w:rPr>
    </w:pPr>
    <w:r w:rsidRPr="00CD7E42">
      <w:rPr>
        <w:sz w:val="18"/>
        <w:szCs w:val="18"/>
      </w:rPr>
      <w:tab/>
      <w:t>St</w:t>
    </w:r>
    <w:r w:rsidR="00CD7E42" w:rsidRPr="00CD7E42">
      <w:rPr>
        <w:sz w:val="18"/>
        <w:szCs w:val="18"/>
      </w:rPr>
      <w:t xml:space="preserve">rana </w:t>
    </w:r>
    <w:r w:rsidR="00CD7E42" w:rsidRPr="00CD7E42">
      <w:rPr>
        <w:sz w:val="18"/>
        <w:szCs w:val="18"/>
      </w:rPr>
      <w:fldChar w:fldCharType="begin"/>
    </w:r>
    <w:r w:rsidR="00CD7E42" w:rsidRPr="00CD7E42">
      <w:rPr>
        <w:sz w:val="18"/>
        <w:szCs w:val="18"/>
      </w:rPr>
      <w:instrText>PAGE   \* MERGEFORMAT</w:instrText>
    </w:r>
    <w:r w:rsidR="00CD7E42" w:rsidRPr="00CD7E42">
      <w:rPr>
        <w:sz w:val="18"/>
        <w:szCs w:val="18"/>
      </w:rPr>
      <w:fldChar w:fldCharType="separate"/>
    </w:r>
    <w:r w:rsidR="00CD7E42" w:rsidRPr="00CD7E42">
      <w:rPr>
        <w:sz w:val="18"/>
        <w:szCs w:val="18"/>
      </w:rPr>
      <w:t>1</w:t>
    </w:r>
    <w:r w:rsidR="00CD7E42" w:rsidRPr="00CD7E42">
      <w:rPr>
        <w:sz w:val="18"/>
        <w:szCs w:val="18"/>
      </w:rPr>
      <w:fldChar w:fldCharType="end"/>
    </w:r>
    <w:r w:rsidR="00B53BFA" w:rsidRPr="00CD7E42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2E37A" w14:textId="77777777" w:rsidR="000460BC" w:rsidRDefault="000460BC">
      <w:pPr>
        <w:spacing w:after="0" w:line="240" w:lineRule="auto"/>
      </w:pPr>
      <w:r>
        <w:separator/>
      </w:r>
    </w:p>
  </w:footnote>
  <w:footnote w:type="continuationSeparator" w:id="0">
    <w:p w14:paraId="74291996" w14:textId="77777777" w:rsidR="000460BC" w:rsidRDefault="000460BC">
      <w:pPr>
        <w:spacing w:after="0" w:line="240" w:lineRule="auto"/>
      </w:pPr>
      <w:r>
        <w:continuationSeparator/>
      </w:r>
    </w:p>
  </w:footnote>
  <w:footnote w:type="continuationNotice" w:id="1">
    <w:p w14:paraId="6E33CD95" w14:textId="77777777" w:rsidR="000460BC" w:rsidRDefault="000460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E95A9" w14:textId="090EE331" w:rsidR="006A0A6D" w:rsidRDefault="006A0A6D" w:rsidP="00925CD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65AB"/>
    <w:multiLevelType w:val="hybridMultilevel"/>
    <w:tmpl w:val="8118EB0C"/>
    <w:lvl w:ilvl="0" w:tplc="6BC0464E">
      <w:start w:val="1"/>
      <w:numFmt w:val="lowerLetter"/>
      <w:lvlText w:val="%1)"/>
      <w:lvlJc w:val="left"/>
      <w:pPr>
        <w:ind w:left="927" w:hanging="360"/>
      </w:pPr>
    </w:lvl>
    <w:lvl w:ilvl="1" w:tplc="7EEEEEDA">
      <w:start w:val="1"/>
      <w:numFmt w:val="lowerLetter"/>
      <w:lvlText w:val="%2."/>
      <w:lvlJc w:val="left"/>
      <w:pPr>
        <w:ind w:left="1647" w:hanging="360"/>
      </w:pPr>
    </w:lvl>
    <w:lvl w:ilvl="2" w:tplc="A7B20442">
      <w:start w:val="1"/>
      <w:numFmt w:val="lowerRoman"/>
      <w:lvlText w:val="%3."/>
      <w:lvlJc w:val="right"/>
      <w:pPr>
        <w:ind w:left="2367" w:hanging="180"/>
      </w:pPr>
    </w:lvl>
    <w:lvl w:ilvl="3" w:tplc="9FB442B0">
      <w:start w:val="1"/>
      <w:numFmt w:val="decimal"/>
      <w:lvlText w:val="%4."/>
      <w:lvlJc w:val="left"/>
      <w:pPr>
        <w:ind w:left="3087" w:hanging="360"/>
      </w:pPr>
    </w:lvl>
    <w:lvl w:ilvl="4" w:tplc="BD2CCB1E">
      <w:start w:val="1"/>
      <w:numFmt w:val="lowerLetter"/>
      <w:lvlText w:val="%5."/>
      <w:lvlJc w:val="left"/>
      <w:pPr>
        <w:ind w:left="3807" w:hanging="360"/>
      </w:pPr>
    </w:lvl>
    <w:lvl w:ilvl="5" w:tplc="F262499C">
      <w:start w:val="1"/>
      <w:numFmt w:val="lowerRoman"/>
      <w:lvlText w:val="%6."/>
      <w:lvlJc w:val="right"/>
      <w:pPr>
        <w:ind w:left="4527" w:hanging="180"/>
      </w:pPr>
    </w:lvl>
    <w:lvl w:ilvl="6" w:tplc="77649378">
      <w:start w:val="1"/>
      <w:numFmt w:val="decimal"/>
      <w:lvlText w:val="%7."/>
      <w:lvlJc w:val="left"/>
      <w:pPr>
        <w:ind w:left="5247" w:hanging="360"/>
      </w:pPr>
    </w:lvl>
    <w:lvl w:ilvl="7" w:tplc="0C8A543C">
      <w:start w:val="1"/>
      <w:numFmt w:val="lowerLetter"/>
      <w:lvlText w:val="%8."/>
      <w:lvlJc w:val="left"/>
      <w:pPr>
        <w:ind w:left="5967" w:hanging="360"/>
      </w:pPr>
    </w:lvl>
    <w:lvl w:ilvl="8" w:tplc="D3144246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993547"/>
    <w:multiLevelType w:val="multilevel"/>
    <w:tmpl w:val="175EF2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000000" w:themeColor="text1"/>
        <w:sz w:val="18"/>
        <w:szCs w:val="18"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E54AAE"/>
    <w:multiLevelType w:val="hybridMultilevel"/>
    <w:tmpl w:val="D592F996"/>
    <w:lvl w:ilvl="0" w:tplc="191473B8">
      <w:start w:val="1"/>
      <w:numFmt w:val="lowerLetter"/>
      <w:lvlText w:val="%1)"/>
      <w:lvlJc w:val="left"/>
      <w:pPr>
        <w:ind w:left="927" w:hanging="360"/>
      </w:pPr>
    </w:lvl>
    <w:lvl w:ilvl="1" w:tplc="B45CD4B4">
      <w:start w:val="1"/>
      <w:numFmt w:val="lowerLetter"/>
      <w:lvlText w:val="%2."/>
      <w:lvlJc w:val="left"/>
      <w:pPr>
        <w:ind w:left="1647" w:hanging="360"/>
      </w:pPr>
    </w:lvl>
    <w:lvl w:ilvl="2" w:tplc="B61A9DB2">
      <w:start w:val="1"/>
      <w:numFmt w:val="lowerRoman"/>
      <w:lvlText w:val="%3."/>
      <w:lvlJc w:val="right"/>
      <w:pPr>
        <w:ind w:left="2367" w:hanging="180"/>
      </w:pPr>
    </w:lvl>
    <w:lvl w:ilvl="3" w:tplc="58B8E786">
      <w:start w:val="1"/>
      <w:numFmt w:val="decimal"/>
      <w:lvlText w:val="%4."/>
      <w:lvlJc w:val="left"/>
      <w:pPr>
        <w:ind w:left="3087" w:hanging="360"/>
      </w:pPr>
    </w:lvl>
    <w:lvl w:ilvl="4" w:tplc="8398BC66">
      <w:start w:val="1"/>
      <w:numFmt w:val="lowerLetter"/>
      <w:lvlText w:val="%5."/>
      <w:lvlJc w:val="left"/>
      <w:pPr>
        <w:ind w:left="3807" w:hanging="360"/>
      </w:pPr>
    </w:lvl>
    <w:lvl w:ilvl="5" w:tplc="41EC70E8">
      <w:start w:val="1"/>
      <w:numFmt w:val="lowerRoman"/>
      <w:lvlText w:val="%6."/>
      <w:lvlJc w:val="right"/>
      <w:pPr>
        <w:ind w:left="4527" w:hanging="180"/>
      </w:pPr>
    </w:lvl>
    <w:lvl w:ilvl="6" w:tplc="CE1C84F8">
      <w:start w:val="1"/>
      <w:numFmt w:val="decimal"/>
      <w:lvlText w:val="%7."/>
      <w:lvlJc w:val="left"/>
      <w:pPr>
        <w:ind w:left="5247" w:hanging="360"/>
      </w:pPr>
    </w:lvl>
    <w:lvl w:ilvl="7" w:tplc="87AAEE84">
      <w:start w:val="1"/>
      <w:numFmt w:val="lowerRoman"/>
      <w:lvlText w:val="%8."/>
      <w:lvlJc w:val="left"/>
      <w:pPr>
        <w:ind w:left="1701" w:hanging="567"/>
      </w:pPr>
    </w:lvl>
    <w:lvl w:ilvl="8" w:tplc="BE5C5E8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60097B"/>
    <w:multiLevelType w:val="multilevel"/>
    <w:tmpl w:val="D61A3B90"/>
    <w:lvl w:ilvl="0">
      <w:start w:val="1"/>
      <w:numFmt w:val="lowerLetter"/>
      <w:lvlText w:val="%1)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647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367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087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807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527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247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967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687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D93D20"/>
    <w:multiLevelType w:val="hybridMultilevel"/>
    <w:tmpl w:val="5AD63E7A"/>
    <w:lvl w:ilvl="0" w:tplc="9BDA7C60">
      <w:start w:val="1"/>
      <w:numFmt w:val="lowerLetter"/>
      <w:lvlText w:val="%1."/>
      <w:lvlJc w:val="left"/>
      <w:pPr>
        <w:ind w:left="927" w:hanging="360"/>
      </w:pPr>
      <w:rPr>
        <w:b w:val="0"/>
        <w:caps w:val="0"/>
      </w:rPr>
    </w:lvl>
    <w:lvl w:ilvl="1" w:tplc="DBDC3A84">
      <w:start w:val="1"/>
      <w:numFmt w:val="lowerLetter"/>
      <w:lvlText w:val="%2."/>
      <w:lvlJc w:val="left"/>
      <w:pPr>
        <w:ind w:left="1647" w:hanging="360"/>
      </w:pPr>
    </w:lvl>
    <w:lvl w:ilvl="2" w:tplc="26E689F6">
      <w:start w:val="1"/>
      <w:numFmt w:val="lowerRoman"/>
      <w:lvlText w:val="%3."/>
      <w:lvlJc w:val="right"/>
      <w:pPr>
        <w:ind w:left="2367" w:hanging="180"/>
      </w:pPr>
    </w:lvl>
    <w:lvl w:ilvl="3" w:tplc="10866214">
      <w:start w:val="1"/>
      <w:numFmt w:val="decimal"/>
      <w:lvlText w:val="%4."/>
      <w:lvlJc w:val="left"/>
      <w:pPr>
        <w:ind w:left="3087" w:hanging="360"/>
      </w:pPr>
    </w:lvl>
    <w:lvl w:ilvl="4" w:tplc="1B82D414">
      <w:start w:val="1"/>
      <w:numFmt w:val="lowerLetter"/>
      <w:lvlText w:val="%5."/>
      <w:lvlJc w:val="left"/>
      <w:pPr>
        <w:ind w:left="3807" w:hanging="360"/>
      </w:pPr>
    </w:lvl>
    <w:lvl w:ilvl="5" w:tplc="8098B43A">
      <w:start w:val="1"/>
      <w:numFmt w:val="lowerRoman"/>
      <w:lvlText w:val="%6."/>
      <w:lvlJc w:val="right"/>
      <w:pPr>
        <w:ind w:left="4527" w:hanging="180"/>
      </w:pPr>
    </w:lvl>
    <w:lvl w:ilvl="6" w:tplc="963A9F0A">
      <w:start w:val="1"/>
      <w:numFmt w:val="decimal"/>
      <w:lvlText w:val="%7."/>
      <w:lvlJc w:val="left"/>
      <w:pPr>
        <w:ind w:left="5247" w:hanging="360"/>
      </w:pPr>
    </w:lvl>
    <w:lvl w:ilvl="7" w:tplc="BF9EB56C">
      <w:start w:val="1"/>
      <w:numFmt w:val="lowerLetter"/>
      <w:lvlText w:val="%8."/>
      <w:lvlJc w:val="left"/>
      <w:pPr>
        <w:ind w:left="5967" w:hanging="360"/>
      </w:pPr>
    </w:lvl>
    <w:lvl w:ilvl="8" w:tplc="7F7C1868">
      <w:start w:val="1"/>
      <w:numFmt w:val="lowerRoman"/>
      <w:lvlText w:val="%9."/>
      <w:lvlJc w:val="right"/>
      <w:pPr>
        <w:ind w:left="6687" w:hanging="180"/>
      </w:pPr>
    </w:lvl>
  </w:abstractNum>
  <w:num w:numId="1" w16cid:durableId="615478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6464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0664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32889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0061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4"/>
  <w:proofState w:spelling="clean" w:grammar="clean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D2"/>
    <w:rsid w:val="00002DB3"/>
    <w:rsid w:val="000154D0"/>
    <w:rsid w:val="00023010"/>
    <w:rsid w:val="000460BC"/>
    <w:rsid w:val="00064A32"/>
    <w:rsid w:val="00066E15"/>
    <w:rsid w:val="00074715"/>
    <w:rsid w:val="0007653E"/>
    <w:rsid w:val="00077B78"/>
    <w:rsid w:val="000A7BFF"/>
    <w:rsid w:val="000C5F09"/>
    <w:rsid w:val="000D2297"/>
    <w:rsid w:val="000E318A"/>
    <w:rsid w:val="000F2778"/>
    <w:rsid w:val="001076D2"/>
    <w:rsid w:val="001205D6"/>
    <w:rsid w:val="00125138"/>
    <w:rsid w:val="00131FD6"/>
    <w:rsid w:val="0013776C"/>
    <w:rsid w:val="00146B91"/>
    <w:rsid w:val="001616B7"/>
    <w:rsid w:val="00165359"/>
    <w:rsid w:val="00166888"/>
    <w:rsid w:val="00167544"/>
    <w:rsid w:val="00176DA2"/>
    <w:rsid w:val="0019065D"/>
    <w:rsid w:val="0019484F"/>
    <w:rsid w:val="001C15E7"/>
    <w:rsid w:val="001C1B99"/>
    <w:rsid w:val="001C5838"/>
    <w:rsid w:val="001C6F77"/>
    <w:rsid w:val="001D4A8D"/>
    <w:rsid w:val="001D5732"/>
    <w:rsid w:val="001D5FB9"/>
    <w:rsid w:val="001F15A0"/>
    <w:rsid w:val="001F310C"/>
    <w:rsid w:val="0020730F"/>
    <w:rsid w:val="00213B07"/>
    <w:rsid w:val="0021634B"/>
    <w:rsid w:val="00223CFE"/>
    <w:rsid w:val="00232C46"/>
    <w:rsid w:val="00241EBA"/>
    <w:rsid w:val="00244B28"/>
    <w:rsid w:val="00255C6E"/>
    <w:rsid w:val="002655B5"/>
    <w:rsid w:val="00271DCE"/>
    <w:rsid w:val="00274351"/>
    <w:rsid w:val="00274E43"/>
    <w:rsid w:val="002934E4"/>
    <w:rsid w:val="00293FCF"/>
    <w:rsid w:val="002A1998"/>
    <w:rsid w:val="002A1D53"/>
    <w:rsid w:val="002A359A"/>
    <w:rsid w:val="002B0E58"/>
    <w:rsid w:val="002B14FE"/>
    <w:rsid w:val="002B571B"/>
    <w:rsid w:val="002C78D1"/>
    <w:rsid w:val="002E709F"/>
    <w:rsid w:val="002F5E69"/>
    <w:rsid w:val="00321188"/>
    <w:rsid w:val="003228C5"/>
    <w:rsid w:val="00331FFC"/>
    <w:rsid w:val="003366B4"/>
    <w:rsid w:val="003514D0"/>
    <w:rsid w:val="00356A08"/>
    <w:rsid w:val="0037382F"/>
    <w:rsid w:val="003A61C8"/>
    <w:rsid w:val="003B1CBB"/>
    <w:rsid w:val="003D153B"/>
    <w:rsid w:val="003D1A47"/>
    <w:rsid w:val="003D278C"/>
    <w:rsid w:val="00426AE2"/>
    <w:rsid w:val="004343D9"/>
    <w:rsid w:val="004378A0"/>
    <w:rsid w:val="004564F9"/>
    <w:rsid w:val="0047385B"/>
    <w:rsid w:val="00474288"/>
    <w:rsid w:val="004912EF"/>
    <w:rsid w:val="004B17A4"/>
    <w:rsid w:val="004D3D0C"/>
    <w:rsid w:val="004D5F60"/>
    <w:rsid w:val="004E726C"/>
    <w:rsid w:val="004E7921"/>
    <w:rsid w:val="004F0969"/>
    <w:rsid w:val="004F72BA"/>
    <w:rsid w:val="00502F52"/>
    <w:rsid w:val="005356CA"/>
    <w:rsid w:val="00540828"/>
    <w:rsid w:val="00541F6D"/>
    <w:rsid w:val="005445F5"/>
    <w:rsid w:val="00551A24"/>
    <w:rsid w:val="00561D7B"/>
    <w:rsid w:val="0056369F"/>
    <w:rsid w:val="005668DC"/>
    <w:rsid w:val="00582F26"/>
    <w:rsid w:val="005841D0"/>
    <w:rsid w:val="00594433"/>
    <w:rsid w:val="005C363E"/>
    <w:rsid w:val="005E4D36"/>
    <w:rsid w:val="005F002D"/>
    <w:rsid w:val="005F6E38"/>
    <w:rsid w:val="0060360D"/>
    <w:rsid w:val="00603EFB"/>
    <w:rsid w:val="00624593"/>
    <w:rsid w:val="00625479"/>
    <w:rsid w:val="00632C98"/>
    <w:rsid w:val="0064768C"/>
    <w:rsid w:val="00657BE0"/>
    <w:rsid w:val="006A0A6D"/>
    <w:rsid w:val="006C2467"/>
    <w:rsid w:val="006C4480"/>
    <w:rsid w:val="006D2BF2"/>
    <w:rsid w:val="006D3435"/>
    <w:rsid w:val="006E392E"/>
    <w:rsid w:val="006F1A18"/>
    <w:rsid w:val="00700FC8"/>
    <w:rsid w:val="00707915"/>
    <w:rsid w:val="00710565"/>
    <w:rsid w:val="00710CC7"/>
    <w:rsid w:val="007119AC"/>
    <w:rsid w:val="00720B80"/>
    <w:rsid w:val="00722F00"/>
    <w:rsid w:val="0072666D"/>
    <w:rsid w:val="00743FCF"/>
    <w:rsid w:val="00756972"/>
    <w:rsid w:val="00772834"/>
    <w:rsid w:val="00772D04"/>
    <w:rsid w:val="00790094"/>
    <w:rsid w:val="007917D1"/>
    <w:rsid w:val="00791917"/>
    <w:rsid w:val="00792F35"/>
    <w:rsid w:val="00797ADD"/>
    <w:rsid w:val="007A03F1"/>
    <w:rsid w:val="007F0FC4"/>
    <w:rsid w:val="007F78A2"/>
    <w:rsid w:val="00812107"/>
    <w:rsid w:val="00815400"/>
    <w:rsid w:val="0081797C"/>
    <w:rsid w:val="008222A0"/>
    <w:rsid w:val="008241B4"/>
    <w:rsid w:val="008353AC"/>
    <w:rsid w:val="008410E6"/>
    <w:rsid w:val="008431E2"/>
    <w:rsid w:val="00847C54"/>
    <w:rsid w:val="00855784"/>
    <w:rsid w:val="00855B3C"/>
    <w:rsid w:val="0086116D"/>
    <w:rsid w:val="00870A42"/>
    <w:rsid w:val="0089705C"/>
    <w:rsid w:val="008A08C3"/>
    <w:rsid w:val="008A33C9"/>
    <w:rsid w:val="008A6B11"/>
    <w:rsid w:val="008E4B3B"/>
    <w:rsid w:val="008E7A4B"/>
    <w:rsid w:val="00901228"/>
    <w:rsid w:val="009050DC"/>
    <w:rsid w:val="00910D49"/>
    <w:rsid w:val="00912AD3"/>
    <w:rsid w:val="00913838"/>
    <w:rsid w:val="00925CD9"/>
    <w:rsid w:val="00942860"/>
    <w:rsid w:val="00943625"/>
    <w:rsid w:val="00944A0D"/>
    <w:rsid w:val="00950F9C"/>
    <w:rsid w:val="00951B37"/>
    <w:rsid w:val="009649CF"/>
    <w:rsid w:val="0097737A"/>
    <w:rsid w:val="00977651"/>
    <w:rsid w:val="0098187F"/>
    <w:rsid w:val="009859A6"/>
    <w:rsid w:val="00991BE1"/>
    <w:rsid w:val="009924BC"/>
    <w:rsid w:val="009A5BDF"/>
    <w:rsid w:val="009A71DD"/>
    <w:rsid w:val="009B6BB3"/>
    <w:rsid w:val="009E2515"/>
    <w:rsid w:val="009F2234"/>
    <w:rsid w:val="009F30E7"/>
    <w:rsid w:val="00A07823"/>
    <w:rsid w:val="00A166BD"/>
    <w:rsid w:val="00A221EC"/>
    <w:rsid w:val="00A40F3F"/>
    <w:rsid w:val="00A630B3"/>
    <w:rsid w:val="00A7128C"/>
    <w:rsid w:val="00A82F7A"/>
    <w:rsid w:val="00A921AA"/>
    <w:rsid w:val="00A973F9"/>
    <w:rsid w:val="00AB1CFB"/>
    <w:rsid w:val="00AC1544"/>
    <w:rsid w:val="00AC1DC0"/>
    <w:rsid w:val="00AC572F"/>
    <w:rsid w:val="00AD3B90"/>
    <w:rsid w:val="00AE2405"/>
    <w:rsid w:val="00AF0469"/>
    <w:rsid w:val="00AF5F78"/>
    <w:rsid w:val="00B0350A"/>
    <w:rsid w:val="00B1016F"/>
    <w:rsid w:val="00B11A41"/>
    <w:rsid w:val="00B12439"/>
    <w:rsid w:val="00B21A9E"/>
    <w:rsid w:val="00B31856"/>
    <w:rsid w:val="00B46B6C"/>
    <w:rsid w:val="00B501C9"/>
    <w:rsid w:val="00B5142E"/>
    <w:rsid w:val="00B53BFA"/>
    <w:rsid w:val="00B54CFD"/>
    <w:rsid w:val="00B96BDF"/>
    <w:rsid w:val="00BA0E71"/>
    <w:rsid w:val="00BD5A54"/>
    <w:rsid w:val="00BD711A"/>
    <w:rsid w:val="00BE3538"/>
    <w:rsid w:val="00BF1C16"/>
    <w:rsid w:val="00BF3D02"/>
    <w:rsid w:val="00BF6A7D"/>
    <w:rsid w:val="00C11657"/>
    <w:rsid w:val="00C214BA"/>
    <w:rsid w:val="00C31CF4"/>
    <w:rsid w:val="00C36673"/>
    <w:rsid w:val="00C53600"/>
    <w:rsid w:val="00C5375C"/>
    <w:rsid w:val="00C56AD6"/>
    <w:rsid w:val="00C710CF"/>
    <w:rsid w:val="00C75D42"/>
    <w:rsid w:val="00C764B8"/>
    <w:rsid w:val="00CB1998"/>
    <w:rsid w:val="00CB5A3A"/>
    <w:rsid w:val="00CC5F4F"/>
    <w:rsid w:val="00CD0B3C"/>
    <w:rsid w:val="00CD67E2"/>
    <w:rsid w:val="00CD7E42"/>
    <w:rsid w:val="00CE1FC9"/>
    <w:rsid w:val="00CE41DB"/>
    <w:rsid w:val="00CF2E3C"/>
    <w:rsid w:val="00CF5D7A"/>
    <w:rsid w:val="00D1104E"/>
    <w:rsid w:val="00D11FA9"/>
    <w:rsid w:val="00D21A7C"/>
    <w:rsid w:val="00D22FA8"/>
    <w:rsid w:val="00D2593D"/>
    <w:rsid w:val="00D27B6A"/>
    <w:rsid w:val="00D303C7"/>
    <w:rsid w:val="00D628AD"/>
    <w:rsid w:val="00D947A4"/>
    <w:rsid w:val="00DA20E9"/>
    <w:rsid w:val="00DB2712"/>
    <w:rsid w:val="00DB4B94"/>
    <w:rsid w:val="00DC6F38"/>
    <w:rsid w:val="00DC7D49"/>
    <w:rsid w:val="00DD0F59"/>
    <w:rsid w:val="00DD70C9"/>
    <w:rsid w:val="00DE6B5A"/>
    <w:rsid w:val="00E05DD0"/>
    <w:rsid w:val="00E061D2"/>
    <w:rsid w:val="00E20A2D"/>
    <w:rsid w:val="00E24BD4"/>
    <w:rsid w:val="00E32C9B"/>
    <w:rsid w:val="00E364C6"/>
    <w:rsid w:val="00E40966"/>
    <w:rsid w:val="00E417A7"/>
    <w:rsid w:val="00E50DBE"/>
    <w:rsid w:val="00E56C83"/>
    <w:rsid w:val="00E61FAE"/>
    <w:rsid w:val="00E6368C"/>
    <w:rsid w:val="00E74838"/>
    <w:rsid w:val="00E74BD2"/>
    <w:rsid w:val="00E83DE5"/>
    <w:rsid w:val="00E9489F"/>
    <w:rsid w:val="00E94B7D"/>
    <w:rsid w:val="00EB0843"/>
    <w:rsid w:val="00EB3286"/>
    <w:rsid w:val="00EB35E8"/>
    <w:rsid w:val="00EB4403"/>
    <w:rsid w:val="00ED5408"/>
    <w:rsid w:val="00EE01F5"/>
    <w:rsid w:val="00EE3D17"/>
    <w:rsid w:val="00EE6987"/>
    <w:rsid w:val="00EF7A13"/>
    <w:rsid w:val="00F05353"/>
    <w:rsid w:val="00F10DA4"/>
    <w:rsid w:val="00F11152"/>
    <w:rsid w:val="00F112ED"/>
    <w:rsid w:val="00F27190"/>
    <w:rsid w:val="00F4574E"/>
    <w:rsid w:val="00F4576F"/>
    <w:rsid w:val="00F5096D"/>
    <w:rsid w:val="00F56C1B"/>
    <w:rsid w:val="00F73DCD"/>
    <w:rsid w:val="00F95CD4"/>
    <w:rsid w:val="00FA59E2"/>
    <w:rsid w:val="00FB3A3F"/>
    <w:rsid w:val="00FD7BCF"/>
    <w:rsid w:val="00FE4617"/>
    <w:rsid w:val="00FE53E3"/>
    <w:rsid w:val="00FF197B"/>
    <w:rsid w:val="00FF7E6A"/>
    <w:rsid w:val="1647D555"/>
    <w:rsid w:val="3A987D4E"/>
    <w:rsid w:val="541303DB"/>
    <w:rsid w:val="54440AEE"/>
    <w:rsid w:val="562069CA"/>
    <w:rsid w:val="5F54DB20"/>
    <w:rsid w:val="68C8A435"/>
    <w:rsid w:val="6CE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9433"/>
  <w15:docId w15:val="{38EF8981-D199-4A02-AEE6-1868C766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53E3"/>
  </w:style>
  <w:style w:type="paragraph" w:styleId="Zpat">
    <w:name w:val="footer"/>
    <w:basedOn w:val="Normln"/>
    <w:link w:val="ZpatChar"/>
    <w:uiPriority w:val="99"/>
    <w:unhideWhenUsed/>
    <w:rsid w:val="00FE5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3E3"/>
  </w:style>
  <w:style w:type="character" w:customStyle="1" w:styleId="Zkladntext3">
    <w:name w:val="Základní text (3)_"/>
    <w:basedOn w:val="Standardnpsmoodstavce"/>
    <w:link w:val="Zkladntext30"/>
    <w:rsid w:val="00FE53E3"/>
    <w:rPr>
      <w:rFonts w:ascii="Arial" w:eastAsia="Arial" w:hAnsi="Arial" w:cs="Arial"/>
      <w:b/>
      <w:bCs/>
      <w:color w:val="262626"/>
      <w:sz w:val="10"/>
      <w:szCs w:val="10"/>
    </w:rPr>
  </w:style>
  <w:style w:type="character" w:customStyle="1" w:styleId="Zkladntext">
    <w:name w:val="Základní text_"/>
    <w:basedOn w:val="Standardnpsmoodstavce"/>
    <w:link w:val="Zkladntext1"/>
    <w:rsid w:val="00FE53E3"/>
    <w:rPr>
      <w:rFonts w:ascii="Arial Narrow" w:eastAsia="Arial Narrow" w:hAnsi="Arial Narrow" w:cs="Arial Narrow"/>
      <w:sz w:val="15"/>
      <w:szCs w:val="15"/>
    </w:rPr>
  </w:style>
  <w:style w:type="character" w:customStyle="1" w:styleId="Nadpis1">
    <w:name w:val="Nadpis #1_"/>
    <w:basedOn w:val="Standardnpsmoodstavce"/>
    <w:link w:val="Nadpis10"/>
    <w:rsid w:val="00FE53E3"/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Nadpis3">
    <w:name w:val="Nadpis #3_"/>
    <w:basedOn w:val="Standardnpsmoodstavce"/>
    <w:link w:val="Nadpis30"/>
    <w:rsid w:val="00FE53E3"/>
    <w:rPr>
      <w:rFonts w:ascii="Arial Narrow" w:eastAsia="Arial Narrow" w:hAnsi="Arial Narrow" w:cs="Arial Narrow"/>
      <w:b/>
      <w:bCs/>
      <w:color w:val="2382F5"/>
      <w:sz w:val="17"/>
      <w:szCs w:val="17"/>
    </w:rPr>
  </w:style>
  <w:style w:type="character" w:customStyle="1" w:styleId="Zkladntext2">
    <w:name w:val="Základní text (2)_"/>
    <w:basedOn w:val="Standardnpsmoodstavce"/>
    <w:link w:val="Zkladntext20"/>
    <w:rsid w:val="00FE53E3"/>
    <w:rPr>
      <w:rFonts w:ascii="Arial Narrow" w:eastAsia="Arial Narrow" w:hAnsi="Arial Narrow" w:cs="Arial Narrow"/>
      <w:sz w:val="17"/>
      <w:szCs w:val="17"/>
    </w:rPr>
  </w:style>
  <w:style w:type="character" w:customStyle="1" w:styleId="Nadpis2">
    <w:name w:val="Nadpis #2_"/>
    <w:basedOn w:val="Standardnpsmoodstavce"/>
    <w:link w:val="Nadpis20"/>
    <w:rsid w:val="00FE53E3"/>
    <w:rPr>
      <w:rFonts w:ascii="Arial Narrow" w:eastAsia="Arial Narrow" w:hAnsi="Arial Narrow" w:cs="Arial Narrow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FE53E3"/>
    <w:pPr>
      <w:widowControl w:val="0"/>
      <w:spacing w:after="0" w:line="240" w:lineRule="auto"/>
    </w:pPr>
    <w:rPr>
      <w:rFonts w:ascii="Arial" w:eastAsia="Arial" w:hAnsi="Arial" w:cs="Arial"/>
      <w:b/>
      <w:bCs/>
      <w:color w:val="262626"/>
      <w:sz w:val="10"/>
      <w:szCs w:val="10"/>
    </w:rPr>
  </w:style>
  <w:style w:type="paragraph" w:customStyle="1" w:styleId="Zkladntext1">
    <w:name w:val="Základní text1"/>
    <w:basedOn w:val="Normln"/>
    <w:link w:val="Zkladntext"/>
    <w:rsid w:val="00FE53E3"/>
    <w:pPr>
      <w:widowControl w:val="0"/>
      <w:spacing w:after="0" w:line="240" w:lineRule="auto"/>
    </w:pPr>
    <w:rPr>
      <w:rFonts w:ascii="Arial Narrow" w:eastAsia="Arial Narrow" w:hAnsi="Arial Narrow" w:cs="Arial Narrow"/>
      <w:sz w:val="15"/>
      <w:szCs w:val="15"/>
    </w:rPr>
  </w:style>
  <w:style w:type="paragraph" w:customStyle="1" w:styleId="Nadpis10">
    <w:name w:val="Nadpis #1"/>
    <w:basedOn w:val="Normln"/>
    <w:link w:val="Nadpis1"/>
    <w:rsid w:val="00FE53E3"/>
    <w:pPr>
      <w:widowControl w:val="0"/>
      <w:spacing w:after="0" w:line="240" w:lineRule="auto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rsid w:val="00FE53E3"/>
    <w:pPr>
      <w:widowControl w:val="0"/>
      <w:spacing w:after="0" w:line="240" w:lineRule="auto"/>
      <w:outlineLvl w:val="2"/>
    </w:pPr>
    <w:rPr>
      <w:rFonts w:ascii="Arial Narrow" w:eastAsia="Arial Narrow" w:hAnsi="Arial Narrow" w:cs="Arial Narrow"/>
      <w:b/>
      <w:bCs/>
      <w:color w:val="2382F5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FE53E3"/>
    <w:pPr>
      <w:widowControl w:val="0"/>
      <w:spacing w:after="260" w:line="240" w:lineRule="auto"/>
    </w:pPr>
    <w:rPr>
      <w:rFonts w:ascii="Arial Narrow" w:eastAsia="Arial Narrow" w:hAnsi="Arial Narrow" w:cs="Arial Narrow"/>
      <w:sz w:val="17"/>
      <w:szCs w:val="17"/>
    </w:rPr>
  </w:style>
  <w:style w:type="paragraph" w:customStyle="1" w:styleId="Nadpis20">
    <w:name w:val="Nadpis #2"/>
    <w:basedOn w:val="Normln"/>
    <w:link w:val="Nadpis2"/>
    <w:rsid w:val="00FE53E3"/>
    <w:pPr>
      <w:widowControl w:val="0"/>
      <w:spacing w:after="80" w:line="240" w:lineRule="auto"/>
      <w:jc w:val="center"/>
      <w:outlineLvl w:val="1"/>
    </w:pPr>
    <w:rPr>
      <w:rFonts w:ascii="Arial Narrow" w:eastAsia="Arial Narrow" w:hAnsi="Arial Narrow" w:cs="Arial Narrow"/>
      <w:sz w:val="19"/>
      <w:szCs w:val="19"/>
    </w:rPr>
  </w:style>
  <w:style w:type="character" w:styleId="Odkaznakoment">
    <w:name w:val="annotation reference"/>
    <w:basedOn w:val="Standardnpsmoodstavce"/>
    <w:uiPriority w:val="99"/>
    <w:semiHidden/>
    <w:unhideWhenUsed/>
    <w:rsid w:val="00FE53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53E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cs-CZ" w:bidi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53E3"/>
    <w:rPr>
      <w:rFonts w:ascii="Courier New" w:eastAsia="Courier New" w:hAnsi="Courier New" w:cs="Courier New"/>
      <w:color w:val="000000"/>
      <w:sz w:val="20"/>
      <w:szCs w:val="20"/>
      <w:lang w:eastAsia="cs-CZ" w:bidi="cs-CZ"/>
    </w:rPr>
  </w:style>
  <w:style w:type="table" w:styleId="Mkatabulky">
    <w:name w:val="Table Grid"/>
    <w:basedOn w:val="Normlntabulka"/>
    <w:uiPriority w:val="39"/>
    <w:rsid w:val="0078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80510"/>
    <w:rPr>
      <w:color w:val="808080"/>
    </w:rPr>
  </w:style>
  <w:style w:type="character" w:customStyle="1" w:styleId="Jin">
    <w:name w:val="Jiné_"/>
    <w:basedOn w:val="Standardnpsmoodstavce"/>
    <w:link w:val="Jin0"/>
    <w:rsid w:val="0089511D"/>
    <w:rPr>
      <w:rFonts w:ascii="Arial Narrow" w:eastAsia="Arial Narrow" w:hAnsi="Arial Narrow" w:cs="Arial Narrow"/>
      <w:sz w:val="14"/>
      <w:szCs w:val="14"/>
    </w:rPr>
  </w:style>
  <w:style w:type="paragraph" w:customStyle="1" w:styleId="Jin0">
    <w:name w:val="Jiné"/>
    <w:basedOn w:val="Normln"/>
    <w:link w:val="Jin"/>
    <w:rsid w:val="0089511D"/>
    <w:pPr>
      <w:widowControl w:val="0"/>
      <w:spacing w:after="0" w:line="240" w:lineRule="auto"/>
    </w:pPr>
    <w:rPr>
      <w:rFonts w:ascii="Arial Narrow" w:eastAsia="Arial Narrow" w:hAnsi="Arial Narrow" w:cs="Arial Narrow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925CD9"/>
    <w:pPr>
      <w:spacing w:line="256" w:lineRule="auto"/>
      <w:ind w:left="720"/>
      <w:contextualSpacing/>
    </w:pPr>
    <w:rPr>
      <w:rFonts w:ascii="Calibri" w:eastAsia="Calibri" w:hAnsi="Calibri" w:cs="Calibri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CD9"/>
    <w:pPr>
      <w:widowControl/>
      <w:spacing w:after="160"/>
    </w:pPr>
    <w:rPr>
      <w:rFonts w:ascii="Calibri" w:eastAsia="Calibri" w:hAnsi="Calibri" w:cs="Calibri"/>
      <w:b/>
      <w:bCs/>
      <w:color w:val="auto"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CD9"/>
    <w:rPr>
      <w:rFonts w:ascii="Calibri" w:eastAsia="Calibri" w:hAnsi="Calibri" w:cs="Calibri"/>
      <w:b/>
      <w:bCs/>
      <w:color w:val="000000"/>
      <w:sz w:val="20"/>
      <w:szCs w:val="20"/>
      <w:lang w:eastAsia="cs-CZ" w:bidi="cs-CZ"/>
    </w:rPr>
  </w:style>
  <w:style w:type="character" w:customStyle="1" w:styleId="CharStyle14">
    <w:name w:val="Char Style 14"/>
    <w:basedOn w:val="Standardnpsmoodstavce"/>
    <w:link w:val="Style2"/>
    <w:rsid w:val="00F10DA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ln"/>
    <w:link w:val="CharStyle14"/>
    <w:rsid w:val="00F10DA4"/>
    <w:pPr>
      <w:widowControl w:val="0"/>
      <w:shd w:val="clear" w:color="auto" w:fill="FFFFFF"/>
      <w:spacing w:after="0" w:line="245" w:lineRule="exact"/>
      <w:ind w:hanging="1700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onicaminolt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1A4D44D5C2324B902496E4E21E56BC" ma:contentTypeVersion="16" ma:contentTypeDescription="Vytvoří nový dokument" ma:contentTypeScope="" ma:versionID="595ff1e0ae0876373c942bf82ee65c1c">
  <xsd:schema xmlns:xsd="http://www.w3.org/2001/XMLSchema" xmlns:xs="http://www.w3.org/2001/XMLSchema" xmlns:p="http://schemas.microsoft.com/office/2006/metadata/properties" xmlns:ns2="10710159-18b3-47bb-a989-bc0a2417e36e" xmlns:ns3="fed5ed9e-6331-45f9-a0ab-9f1832162bb1" targetNamespace="http://schemas.microsoft.com/office/2006/metadata/properties" ma:root="true" ma:fieldsID="0ac5385a391a2303bee042af9b125071" ns2:_="" ns3:_="">
    <xsd:import namespace="10710159-18b3-47bb-a989-bc0a2417e36e"/>
    <xsd:import namespace="fed5ed9e-6331-45f9-a0ab-9f1832162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10159-18b3-47bb-a989-bc0a2417e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c7032ea-a815-4dfc-a91d-eac002c92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5ed9e-6331-45f9-a0ab-9f1832162bb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38428f-e1da-4001-b0ed-0a8da52ed271}" ma:internalName="TaxCatchAll" ma:showField="CatchAllData" ma:web="fed5ed9e-6331-45f9-a0ab-9f1832162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5ed9e-6331-45f9-a0ab-9f1832162bb1" xsi:nil="true"/>
    <lcf76f155ced4ddcb4097134ff3c332f xmlns="10710159-18b3-47bb-a989-bc0a2417e36e">
      <Terms xmlns="http://schemas.microsoft.com/office/infopath/2007/PartnerControls"/>
    </lcf76f155ced4ddcb4097134ff3c332f>
  </documentManagement>
</p:properties>
</file>

<file path=customXml/item4.xml><?xml version="1.0" encoding="utf-8"?>
<TemplateResources xmlns:xsd="http://www.w3.org/2001/XMLSchema" xmlns:xsi="http://www.w3.org/2001/XMLSchema-instance" xmlns="http://schemas.invenso.com/xbi/doc/TemplateResources.xsd">
  <Errors>
    <Images/>
  </Errors>
</TemplateResources>
</file>

<file path=customXml/itemProps1.xml><?xml version="1.0" encoding="utf-8"?>
<ds:datastoreItem xmlns:ds="http://schemas.openxmlformats.org/officeDocument/2006/customXml" ds:itemID="{1F3389DF-A832-40E9-999A-82C684206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10159-18b3-47bb-a989-bc0a2417e36e"/>
    <ds:schemaRef ds:uri="fed5ed9e-6331-45f9-a0ab-9f1832162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37602-1EF0-4A7B-B130-D1C856D98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766F7-C17A-4082-BAFA-481749C8468B}">
  <ds:schemaRefs>
    <ds:schemaRef ds:uri="http://schemas.microsoft.com/office/2006/metadata/properties"/>
    <ds:schemaRef ds:uri="http://schemas.microsoft.com/office/infopath/2007/PartnerControls"/>
    <ds:schemaRef ds:uri="fed5ed9e-6331-45f9-a0ab-9f1832162bb1"/>
    <ds:schemaRef ds:uri="10710159-18b3-47bb-a989-bc0a2417e36e"/>
  </ds:schemaRefs>
</ds:datastoreItem>
</file>

<file path=customXml/itemProps4.xml><?xml version="1.0" encoding="utf-8"?>
<ds:datastoreItem xmlns:ds="http://schemas.openxmlformats.org/officeDocument/2006/customXml" ds:itemID="{06747400-F4D3-40F5-8CA8-95CA0ED2E307}">
  <ds:schemaRefs>
    <ds:schemaRef ds:uri="http://www.w3.org/2001/XMLSchema"/>
    <ds:schemaRef ds:uri="http://schemas.invenso.com/xbi/doc/TemplateResources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2961</Words>
  <Characters>17473</Characters>
  <Application>Microsoft Office Word</Application>
  <DocSecurity>0</DocSecurity>
  <Lines>145</Lines>
  <Paragraphs>40</Paragraphs>
  <ScaleCrop>false</ScaleCrop>
  <Company>Konica Minolta</Company>
  <LinksUpToDate>false</LinksUpToDate>
  <CharactersWithSpaces>20394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Atanascev</dc:creator>
  <cp:lastModifiedBy>Vladimír Kostka</cp:lastModifiedBy>
  <cp:revision>72</cp:revision>
  <dcterms:created xsi:type="dcterms:W3CDTF">2025-01-27T08:32:00Z</dcterms:created>
  <dcterms:modified xsi:type="dcterms:W3CDTF">2025-02-17T11:27:00Z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0x010100D91A4D44D5C2324B902496E4E21E56BC</vt:lpwstr>
  </property>
  <property fmtid="{D5CDD505-2E9C-101B-9397-08002B2CF9AE}" pid="3" name="MediaServiceImageTags">
    <vt:lpwstr/>
  </property>
</Properties>
</file>