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 k Dohodě (Dodatku č. 2) SOD 66/2024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4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736600</wp:posOffset>
                </wp:positionV>
                <wp:extent cx="612775" cy="2438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Přítomni: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649999999999999pt;margin-top:58.pt;width:48.25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Přítomni: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Kontrolního dne stavby</w:t>
        <w:br/>
        <w:t>„VD Podhora – plovoucí FVE”</w:t>
        <w:br/>
        <w:t>konaného dne 14.3.2024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42" w:val="left"/>
        </w:tabs>
        <w:bidi w:val="0"/>
        <w:spacing w:before="0" w:after="0" w:line="240" w:lineRule="auto"/>
        <w:ind w:left="1060" w:right="0" w:firstLine="0"/>
        <w:jc w:val="both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 ŘZKV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2" w:val="left"/>
        </w:tabs>
        <w:bidi w:val="0"/>
        <w:spacing w:before="0" w:after="0" w:line="240" w:lineRule="auto"/>
        <w:ind w:left="2220" w:right="0" w:firstLine="0"/>
        <w:jc w:val="both"/>
      </w:pPr>
      <w:bookmarkStart w:id="1" w:name="bookmark1"/>
      <w:bookmarkEnd w:id="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 SI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2" w:val="left"/>
        </w:tabs>
        <w:bidi w:val="0"/>
        <w:spacing w:before="0" w:after="0" w:line="240" w:lineRule="auto"/>
        <w:ind w:left="2220" w:right="0" w:firstLine="0"/>
        <w:jc w:val="both"/>
      </w:pPr>
      <w:bookmarkStart w:id="2" w:name="bookmark2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s.p., SI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2" w:val="left"/>
        </w:tabs>
        <w:bidi w:val="0"/>
        <w:spacing w:before="0" w:after="0" w:line="240" w:lineRule="auto"/>
        <w:ind w:left="2220" w:right="0" w:firstLine="0"/>
        <w:jc w:val="both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s.p., INŽ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2" w:val="left"/>
        </w:tabs>
        <w:bidi w:val="0"/>
        <w:spacing w:before="0" w:after="0" w:line="240" w:lineRule="auto"/>
        <w:ind w:left="2220" w:right="0" w:firstLine="0"/>
        <w:jc w:val="both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s.p., INŽ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2" w:val="left"/>
        </w:tabs>
        <w:bidi w:val="0"/>
        <w:spacing w:before="0" w:after="1160" w:line="240" w:lineRule="auto"/>
        <w:ind w:left="2220" w:right="0" w:firstLine="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Kontrolní den byl svolán za účelem projednání dalšího postupu realizace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seznámil zhotovitele s potřebnými legislativními úkony ze strany objednatele potřebných pro další realizaci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zajistí provedení výluhových zkoušek na komponenty uložených na vodní hladině nádrže. Za tímto účelem zhotovitel přislíbil dodání vzorků materiálů navržených k instalaci v plovoucí části. Jedná se vzorek kabeláže, plováku a vnější část (povrch/obal) panelu.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byl informován o dočasném zastavení prací na díle do doby, než budou k dispozici výsledky výluhových zkoušek a vyjasněny další podmínky pro realizaci díla. K uvedenému nemá zhotovitel připomínek.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předá objednateli atesty na komponenty, které budou v přímém kontaktu s vodou v nádrži, dokládající jejich použití v surové vodě pro výrobu pitné vody.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Termínové předpoklady: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Předání vzorků zhotovitelem pro výluhové zkoušky – ve 14. týdnu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Předání projektové dokumentace objednateli k připomínkování – do 30.4.2024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4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Trvání výluhových zkoušek – 6 týdnů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Zapsal: TDS</w:t>
      </w:r>
    </w:p>
    <w:sectPr>
      <w:footnotePr>
        <w:pos w:val="pageBottom"/>
        <w:numFmt w:val="decimal"/>
        <w:numRestart w:val="continuous"/>
      </w:footnotePr>
      <w:pgSz w:w="11909" w:h="16838"/>
      <w:pgMar w:top="1397" w:left="679" w:right="827" w:bottom="1397" w:header="969" w:footer="9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9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8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Microsoft Word - záp z MKD dod 2 .doc</dc:title>
  <dc:subject/>
  <dc:creator>Petr Lejsek</dc:creator>
  <cp:keywords/>
</cp:coreProperties>
</file>