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16"/>
        </w:tabs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mallCaps w:val="1"/>
          <w:sz w:val="20"/>
          <w:szCs w:val="20"/>
          <w:rtl w:val="0"/>
        </w:rPr>
        <w:t xml:space="preserve">SMLOUVA O SPOLUPRÁCI 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O/4/2025/S/MPOP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616"/>
        </w:tabs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uzavřená níže uvedeného dne, měsíce a roku</w:t>
      </w:r>
    </w:p>
    <w:p w:rsidR="00000000" w:rsidDel="00000000" w:rsidP="00000000" w:rsidRDefault="00000000" w:rsidRPr="00000000" w14:paraId="00000004">
      <w:pPr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dle ustanovení § 1746 odst. 2) zákona č. 89/2012 Sb., občanský zákoník (dále jen „smlouva“),</w:t>
      </w:r>
    </w:p>
    <w:p w:rsidR="00000000" w:rsidDel="00000000" w:rsidP="00000000" w:rsidRDefault="00000000" w:rsidRPr="00000000" w14:paraId="00000005">
      <w:pPr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mezi těmito smluvními stranami</w:t>
      </w:r>
    </w:p>
    <w:p w:rsidR="00000000" w:rsidDel="00000000" w:rsidP="00000000" w:rsidRDefault="00000000" w:rsidRPr="00000000" w14:paraId="00000006">
      <w:pPr>
        <w:jc w:val="center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Alšova jihočeská galerie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sídlem:</w:t>
        <w:tab/>
        <w:tab/>
        <w:tab/>
        <w:t xml:space="preserve">Hluboká nad Vltavou 144, 373 41 Hluboká nad Vltavou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35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Zastoupena: </w:t>
        <w:tab/>
        <w:t xml:space="preserve">Zastoupena:</w:t>
        <w:tab/>
        <w:tab/>
        <w:tab/>
        <w:t xml:space="preserve">Mgr. Alešem Seifertem, ředitelem galerie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</w:t>
        <w:tab/>
        <w:tab/>
        <w:tab/>
        <w:tab/>
        <w:t xml:space="preserve">00073512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</w:t>
        <w:tab/>
        <w:tab/>
        <w:tab/>
        <w:tab/>
        <w:t xml:space="preserve">CZ00073512 – neplátce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 </w:t>
        <w:tab/>
        <w:tab/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účtu:</w:t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„AJG“)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rFonts w:ascii="Source Sans Pro" w:cs="Source Sans Pro" w:eastAsia="Source Sans Pro" w:hAnsi="Source Sans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00000"/>
          <w:sz w:val="20"/>
          <w:szCs w:val="20"/>
          <w:rtl w:val="0"/>
        </w:rPr>
        <w:t xml:space="preserve">Zdeněk Polách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Adresa:</w:t>
        <w:tab/>
        <w:tab/>
        <w:tab/>
        <w:tab/>
        <w:t xml:space="preserve">Bratří Mikolášků 633, 783 53 Velká Bystřice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IČO:</w:t>
        <w:tab/>
        <w:tab/>
        <w:tab/>
        <w:tab/>
        <w:t xml:space="preserve">49555332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Rodné číslo:</w:t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OP:</w:t>
        <w:tab/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E-mail, tel:</w:t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color w:val="000000"/>
          <w:sz w:val="20"/>
          <w:szCs w:val="20"/>
          <w:u w:val="no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 </w:t>
        <w:tab/>
        <w:tab/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„ZP“)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Source Sans Pro" w:cs="Source Sans Pro" w:eastAsia="Source Sans Pro" w:hAnsi="Source Sans Pro"/>
          <w:b w:val="1"/>
          <w:smallCaps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mallCaps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1F">
      <w:pPr>
        <w:jc w:val="center"/>
        <w:rPr>
          <w:rFonts w:ascii="Source Sans Pro" w:cs="Source Sans Pro" w:eastAsia="Source Sans Pro" w:hAnsi="Source Sans Pro"/>
          <w:b w:val="1"/>
          <w:smallCaps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mallCaps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Vzhledem k tomu, že smluvní strany mají zájem spolupracovat při výstavním projektu 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xxx– SÍLA TVÁŘE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, vernisáž 7. 6. 2025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výstava 8. 6. – 12. 10. 2025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(Zámecká jízdárna, Hluboká nad Vltavou 144, 373 41 Hluboká nad Vltavou), se Smluvní strany dohodly na následujícím: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Komunikuje přípravu a realizaci veškerých grafických výstupů k výstavě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SÍLA TVÁŘE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 kurátorkou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architektem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autorem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koordinátorkou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dohodly, že ZP bude poskytovat následující plnění a zavazuje provést činnosti nezbytné k přípravě, realizaci a průběhu výstavy, a to zejména: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Návrh vizuální podoby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Pozvánka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Plachty na štít domu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Plakát A0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Billboard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Vlajka oranžerie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Výstavní grafika, vizuál výstavy, texty ve výstavě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Skládačka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Formáty FB, IG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Realizace a výroba publikace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SÍLA TVÁŘE, která vznikne u příležitosti konané výstavy.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Zajistí 177 kusů vytištěných publikací.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AJG: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Určuje ke komunikaci s „ZP“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který přebírá, eviduje a schvaluje zhotovené práce a materiály za AJG.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uvedené práce zaplatí celkovou sumu 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311 800 Kč vč. DPH (třistajedenácttisícosmsetkorunčeských):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Návrh vizuální podoby </w:t>
        <w:tab/>
        <w:tab/>
        <w:tab/>
        <w:tab/>
        <w:tab/>
        <w:tab/>
        <w:t xml:space="preserve">15 000,- Kč vč. DPH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Pozvánka</w:t>
        <w:tab/>
        <w:tab/>
        <w:tab/>
        <w:tab/>
        <w:tab/>
        <w:tab/>
        <w:tab/>
        <w:tab/>
        <w:t xml:space="preserve">3 000,- Kč vč. DPH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Plachty na štít domu</w:t>
        <w:tab/>
        <w:tab/>
        <w:tab/>
        <w:tab/>
        <w:tab/>
        <w:tab/>
        <w:tab/>
        <w:t xml:space="preserve">3 000,- Kč vč. DPH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Plakát A0</w:t>
        <w:tab/>
        <w:tab/>
        <w:tab/>
        <w:tab/>
        <w:tab/>
        <w:tab/>
        <w:tab/>
        <w:tab/>
        <w:t xml:space="preserve">3 000,- Kč vč. DPH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Billboard</w:t>
        <w:tab/>
        <w:tab/>
        <w:tab/>
        <w:tab/>
        <w:tab/>
        <w:tab/>
        <w:tab/>
        <w:tab/>
        <w:t xml:space="preserve">4 000,- Kč vč. DPH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Vlajka oranžerie</w:t>
        <w:tab/>
        <w:tab/>
        <w:tab/>
        <w:tab/>
        <w:tab/>
        <w:tab/>
        <w:tab/>
        <w:t xml:space="preserve">3 000,- Kč vč. DPH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Výstavní grafika, vizuál výstavy, texty ve výstavě</w:t>
        <w:tab/>
        <w:tab/>
        <w:tab/>
        <w:tab/>
        <w:t xml:space="preserve">6 800,- Kč vč. DPH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Skládačka</w:t>
        <w:tab/>
        <w:tab/>
        <w:tab/>
        <w:tab/>
        <w:tab/>
        <w:tab/>
        <w:tab/>
        <w:tab/>
        <w:t xml:space="preserve">12 000,- Kč vč. DPH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Formáty FB, IG</w:t>
        <w:tab/>
        <w:tab/>
        <w:tab/>
        <w:tab/>
        <w:tab/>
        <w:tab/>
        <w:tab/>
        <w:t xml:space="preserve">12 000,- Kč vč. DPH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993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Realizace a výroba publikace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SÍLA TVÁŘE</w:t>
        <w:tab/>
        <w:t xml:space="preserve"> </w:t>
        <w:tab/>
        <w:tab/>
        <w:tab/>
        <w:t xml:space="preserve">250 000,-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Kč vč. DPH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100 000,- Kč vč. DPH bude vyplaceno na základě vydané faktury do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 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61 800,- Kč vč. DPH bude vyplaceno na základě vydané faktury do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150 000,- Kč vč. DPH bude vyplaceno na základě vydané faktury do 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-993"/>
          <w:tab w:val="left" w:leader="none" w:pos="-851"/>
        </w:tabs>
        <w:ind w:left="426" w:hanging="360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Kterákoliv smluvní strana je oprávněna od této smlouvy odstoupit v případě podstatného porušení smluvního závazku druhou smluvní stranou, nebo z důvodu neuskutečnění výstavy nebo ohrožení jejího průběhu.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AJG je oprávněna od této smlouvy odstoupit v případě porušení závazků Partnera uvedených v Čl. III. této smlouvy s prodlením přesahujícím 10 dnů.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66" w:firstLine="0"/>
        <w:jc w:val="center"/>
        <w:rPr>
          <w:rFonts w:ascii="Source Sans Pro" w:cs="Source Sans Pro" w:eastAsia="Source Sans Pro" w:hAnsi="Source Sans Pro"/>
          <w:b w:val="1"/>
          <w:smallCaps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mallCaps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49">
      <w:pPr>
        <w:jc w:val="center"/>
        <w:rPr>
          <w:rFonts w:ascii="Source Sans Pro" w:cs="Source Sans Pro" w:eastAsia="Source Sans Pro" w:hAnsi="Source Sans Pro"/>
          <w:b w:val="1"/>
          <w:smallCaps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mallCaps w:val="1"/>
          <w:sz w:val="20"/>
          <w:szCs w:val="20"/>
          <w:rtl w:val="0"/>
        </w:rPr>
        <w:t xml:space="preserve">ZÁVĚREČNÁ USTANOVENÍ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Partner podpisem této smlouvy potvrzuje, že souhlasí se zpracováním svých osobních údajů a jejich případným použitím k marketingovým účelům AJG s tím, že AJG se zavazuje postupovat v souladu se zákonem č. 101/2000 Sb. o ochraně osobních údajů, v platném znění.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skutečnosti uvedené v této smlouvě a jejich případných následných dodatcích nepovažují za obchodní tajemství ve smyslu ustanovení § 504 zák. č. 89/2012 Sb., Občanský zákoník, a udělují svolení k jejich zpřístupnění zejména ve smyslu zák. č. 106/1999 Sb., o svobodném přístupu k informacím, v platném znění, a k jejich zveřejnění bez jakýchkoliv dalších podmínek v případě, že výše plnění dle této smlouvy přesáhne částku 50.000 Kč bez DPH.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AJG a Partner se zavazují, že veškeré spory vyplývající ze vzniku, výkladu, realizace a ukončení této smlouvy, jakož i veškeré vztahy bezprostředně související, se budou snažit řešit smírnou cestou.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dohodly, že všechny závazné projevy vůle je třeba činit písemnou formou a doručit je druhé smluvní straně.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účely této smlouvy se za písemnou formu nepovažuje výměna e-mailových či jiných elektronických zpráv.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dále dohodly na tomto náhradním způsobu doručení všech písemností odesílaných v souvislosti s touto smlouvou anebo na základě této smlouvy (včetně všech hmotněprávních úkonů), jestliže se prostřednictvím držitele poštovní licence nepodaří doručit písemnost, zaslanou doporučeně s tzv. dodejkou druhé smluvní straně na adresu uvedenou v záhlaví této smlouvy. Pro účely této smlouvy se považuje 3. pracovní den po odeslání za den jejího doručení, i když se adresát o jejím doručování nedozvěděl.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se uzavírá v písemné formě, přičemž veškeré její změny je možno učinit jen ve formě písemných číslovaných dodatků na základě úplného a vzájemného souhlasu obou stran této smlouvy.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(2) vyhotoveních. Z toho každá strana obdrží po jednom (1) výtisku. Smlouva je pro obě smluvní strany závazná.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nabývá platnosti dnem podpisu a účinnosti dnem zveřejnění v registru smluv.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000000" w:rsidDel="00000000" w:rsidP="00000000" w:rsidRDefault="00000000" w:rsidRPr="00000000" w14:paraId="00000057">
      <w:pPr>
        <w:spacing w:before="36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ab/>
        <w:t xml:space="preserve">5.2.25 HLUBOKÁ</w:t>
      </w:r>
    </w:p>
    <w:p w:rsidR="00000000" w:rsidDel="00000000" w:rsidP="00000000" w:rsidRDefault="00000000" w:rsidRPr="00000000" w14:paraId="00000058">
      <w:pPr>
        <w:spacing w:before="36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36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10.2.25 VE VELKÉ BYSTŘICI</w:t>
      </w:r>
    </w:p>
    <w:p w:rsidR="00000000" w:rsidDel="00000000" w:rsidP="00000000" w:rsidRDefault="00000000" w:rsidRPr="00000000" w14:paraId="0000005A">
      <w:pPr>
        <w:spacing w:before="36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_________________________</w:t>
        <w:tab/>
        <w:tab/>
        <w:tab/>
        <w:tab/>
        <w:tab/>
        <w:t xml:space="preserve">               __________________________</w:t>
      </w:r>
    </w:p>
    <w:p w:rsidR="00000000" w:rsidDel="00000000" w:rsidP="00000000" w:rsidRDefault="00000000" w:rsidRPr="00000000" w14:paraId="0000005B">
      <w:pPr>
        <w:spacing w:before="36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V Hluboké nad Vltavou</w:t>
      </w:r>
    </w:p>
    <w:p w:rsidR="00000000" w:rsidDel="00000000" w:rsidP="00000000" w:rsidRDefault="00000000" w:rsidRPr="00000000" w14:paraId="0000005C">
      <w:pPr>
        <w:spacing w:line="288" w:lineRule="auto"/>
        <w:rPr>
          <w:rFonts w:ascii="Source Sans Pro" w:cs="Source Sans Pro" w:eastAsia="Source Sans Pro" w:hAnsi="Source Sans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Mgr. Aleš Seifert, ředitel AJG</w:t>
        <w:tab/>
        <w:tab/>
        <w:tab/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color w:val="000000"/>
          <w:sz w:val="20"/>
          <w:szCs w:val="20"/>
          <w:rtl w:val="0"/>
        </w:rPr>
        <w:t xml:space="preserve">Zdeněk Polách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36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20438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B751C1"/>
    <w:rPr>
      <w:color w:val="0563c1" w:themeColor="hyperlink"/>
      <w:u w:val="single"/>
    </w:rPr>
  </w:style>
  <w:style w:type="paragraph" w:styleId="Bezmezer">
    <w:name w:val="No Spacing"/>
    <w:basedOn w:val="Normln"/>
    <w:uiPriority w:val="1"/>
    <w:qFormat w:val="1"/>
    <w:rsid w:val="00B751C1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 w:val="1"/>
    <w:rsid w:val="00C87528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rsid w:val="00C87528"/>
  </w:style>
  <w:style w:type="paragraph" w:styleId="Zpat">
    <w:name w:val="footer"/>
    <w:basedOn w:val="Normln"/>
    <w:link w:val="ZpatChar"/>
    <w:unhideWhenUsed w:val="1"/>
    <w:rsid w:val="00C87528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C87528"/>
  </w:style>
  <w:style w:type="paragraph" w:styleId="Zkladntextodsazen">
    <w:name w:val="Body Text Indent"/>
    <w:basedOn w:val="Normln"/>
    <w:link w:val="ZkladntextodsazenChar"/>
    <w:semiHidden w:val="1"/>
    <w:rsid w:val="00F53050"/>
    <w:pPr>
      <w:spacing w:line="276" w:lineRule="auto"/>
      <w:ind w:firstLine="709"/>
    </w:pPr>
    <w:rPr>
      <w:rFonts w:ascii="Calibri" w:eastAsia="Calibri" w:hAnsi="Calibri"/>
      <w:spacing w:val="20"/>
      <w:sz w:val="22"/>
      <w:szCs w:val="22"/>
      <w:lang w:eastAsia="en-US"/>
    </w:rPr>
  </w:style>
  <w:style w:type="character" w:styleId="ZkladntextodsazenChar" w:customStyle="1">
    <w:name w:val="Základní text odsazený Char"/>
    <w:basedOn w:val="Standardnpsmoodstavce"/>
    <w:link w:val="Zkladntextodsazen"/>
    <w:semiHidden w:val="1"/>
    <w:rsid w:val="00F53050"/>
    <w:rPr>
      <w:rFonts w:ascii="Calibri" w:cs="Times New Roman" w:eastAsia="Calibri" w:hAnsi="Calibri"/>
      <w:spacing w:val="20"/>
    </w:rPr>
  </w:style>
  <w:style w:type="paragraph" w:styleId="Odstavecseseznamem">
    <w:name w:val="List Paragraph"/>
    <w:basedOn w:val="Normln"/>
    <w:uiPriority w:val="34"/>
    <w:qFormat w:val="1"/>
    <w:rsid w:val="007F5845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1ED3"/>
    <w:rPr>
      <w:rFonts w:ascii="Segoe UI" w:cs="Segoe UI" w:hAnsi="Segoe UI" w:eastAsiaTheme="minorHAnsi"/>
      <w:sz w:val="18"/>
      <w:szCs w:val="18"/>
      <w:lang w:eastAsia="en-US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1ED3"/>
    <w:rPr>
      <w:rFonts w:ascii="Segoe UI" w:cs="Segoe UI" w:hAnsi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894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894060"/>
    <w:pPr>
      <w:spacing w:after="16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8940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89406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94060"/>
    <w:rPr>
      <w:b w:val="1"/>
      <w:bCs w:val="1"/>
      <w:sz w:val="20"/>
      <w:szCs w:val="20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A00FA9"/>
    <w:rPr>
      <w:color w:val="954f72" w:themeColor="followedHyperlink"/>
      <w:u w:val="single"/>
    </w:rPr>
  </w:style>
  <w:style w:type="character" w:styleId="UnresolvedMention" w:customStyle="1">
    <w:name w:val="Unresolved Mention"/>
    <w:basedOn w:val="Standardnpsmoodstavce"/>
    <w:uiPriority w:val="99"/>
    <w:semiHidden w:val="1"/>
    <w:unhideWhenUsed w:val="1"/>
    <w:rsid w:val="00953E26"/>
    <w:rPr>
      <w:color w:val="605e5c"/>
      <w:shd w:color="auto" w:fill="e1dfdd" w:val="clear"/>
    </w:rPr>
  </w:style>
  <w:style w:type="paragraph" w:styleId="Normlnweb">
    <w:name w:val="Normal (Web)"/>
    <w:basedOn w:val="Normln"/>
    <w:uiPriority w:val="99"/>
    <w:unhideWhenUsed w:val="1"/>
    <w:rsid w:val="00DA086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JQ6bHMuKV0L+ngtBnE7EXkPIQ==">CgMxLjAyCGguZ2pkZ3hzOAByITFjaGllTnBROE01N1czY2hxdDkzMFZoUzE3YUVreVNWNA==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2025-01-21T15:04:00Z</dcterms:created>
  <dc:creator>Paulina Skavova</dc:creator>
</cp:coreProperties>
</file>