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8AE2" w14:textId="1DF46F6E" w:rsidR="007838E7" w:rsidRPr="00AE372B" w:rsidRDefault="00820BB1" w:rsidP="007A04FE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AF3AC3">
        <w:rPr>
          <w:kern w:val="28"/>
        </w:rPr>
        <w:t xml:space="preserve">č. </w:t>
      </w:r>
      <w:r w:rsidR="00462FA2">
        <w:rPr>
          <w:kern w:val="28"/>
        </w:rPr>
        <w:t>23</w:t>
      </w:r>
      <w:r w:rsidR="00AF3AC3">
        <w:rPr>
          <w:kern w:val="28"/>
        </w:rPr>
        <w:t>/</w:t>
      </w:r>
      <w:r w:rsidR="00257801">
        <w:rPr>
          <w:kern w:val="28"/>
        </w:rPr>
        <w:t>2025</w:t>
      </w:r>
    </w:p>
    <w:p w14:paraId="73EBCEB3" w14:textId="77777777" w:rsidR="00820BB1" w:rsidRPr="00AE372B" w:rsidRDefault="007838E7" w:rsidP="007A04FE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865979F" w14:textId="77777777"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2C768C80" w14:textId="268146E1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FC3B94">
        <w:rPr>
          <w:rFonts w:cs="Arial"/>
          <w:bCs/>
          <w:kern w:val="22"/>
          <w:szCs w:val="22"/>
        </w:rPr>
        <w:t>O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5AF8C6E4" w14:textId="5B970C2C" w:rsidR="005A5F9C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604482">
        <w:rPr>
          <w:rFonts w:cs="Arial"/>
          <w:bCs/>
          <w:kern w:val="22"/>
          <w:szCs w:val="22"/>
        </w:rPr>
        <w:t xml:space="preserve"> </w:t>
      </w:r>
      <w:r w:rsidR="00604482" w:rsidRPr="00573A15">
        <w:rPr>
          <w:rFonts w:cs="Arial"/>
          <w:bCs/>
          <w:kern w:val="22"/>
          <w:szCs w:val="22"/>
        </w:rPr>
        <w:t>osvobození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14:paraId="14F3021B" w14:textId="77777777" w:rsidR="003C4076" w:rsidRPr="00BB4DFF" w:rsidRDefault="003C4076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49A48127" w14:textId="5D9C32F3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xxxxxxxxxxxxxxxxxxxxxxxxxxxxxxxxxxxxxxxxxxxxxx</w:t>
      </w:r>
    </w:p>
    <w:p w14:paraId="46FB899D" w14:textId="21F9CD02" w:rsidR="003737A2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B85A6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>RNDr. Tomášem Řehákem</w:t>
      </w:r>
      <w:r w:rsidR="00593741">
        <w:rPr>
          <w:rFonts w:cs="Arial"/>
          <w:bCs/>
          <w:kern w:val="22"/>
          <w:szCs w:val="22"/>
        </w:rPr>
        <w:t>,</w:t>
      </w:r>
      <w:r w:rsidR="00593741" w:rsidRPr="00593741">
        <w:rPr>
          <w:kern w:val="22"/>
        </w:rPr>
        <w:t xml:space="preserve"> </w:t>
      </w:r>
      <w:r w:rsidR="00593741">
        <w:rPr>
          <w:kern w:val="22"/>
        </w:rPr>
        <w:t>Ph.D.</w:t>
      </w:r>
      <w:r w:rsidR="00D27338">
        <w:rPr>
          <w:rFonts w:cs="Arial"/>
          <w:bCs/>
          <w:kern w:val="22"/>
          <w:szCs w:val="22"/>
        </w:rPr>
        <w:t xml:space="preserve">, ředitelem </w:t>
      </w:r>
    </w:p>
    <w:p w14:paraId="4E0F42D5" w14:textId="3F352D18" w:rsidR="006C552A" w:rsidRPr="00AE372B" w:rsidRDefault="007838E7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D250C6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xxxxxxxxxxxxxxxxxxxxxxxxxxxx</w:t>
      </w:r>
    </w:p>
    <w:p w14:paraId="3A83BA6C" w14:textId="5FE4A7CD" w:rsidR="006C552A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</w:t>
      </w:r>
    </w:p>
    <w:p w14:paraId="6A93A14A" w14:textId="552DEADF" w:rsidR="006C552A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Pr="00AE372B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</w:t>
      </w:r>
    </w:p>
    <w:p w14:paraId="7E414AC3" w14:textId="3C9F8ED7" w:rsidR="007838E7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29DE1799" w14:textId="77777777" w:rsidR="007838E7" w:rsidRPr="00AE372B" w:rsidRDefault="007838E7" w:rsidP="007A04FE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6921DA0E" w14:textId="77777777" w:rsidR="006C552A" w:rsidRPr="00F11FD3" w:rsidRDefault="006C552A" w:rsidP="006C552A">
      <w:pPr>
        <w:tabs>
          <w:tab w:val="left" w:pos="2835"/>
          <w:tab w:val="left" w:pos="6237"/>
        </w:tabs>
        <w:rPr>
          <w:rFonts w:cs="Arial"/>
          <w:b/>
          <w:bCs/>
          <w:szCs w:val="22"/>
          <w:highlight w:val="yellow"/>
        </w:rPr>
      </w:pPr>
      <w:r w:rsidRPr="00085F61">
        <w:rPr>
          <w:rFonts w:cs="Arial"/>
          <w:b/>
          <w:bCs/>
          <w:szCs w:val="22"/>
        </w:rPr>
        <w:t>Asociace "Evrosen-Baiterek", z.s.</w:t>
      </w:r>
      <w:r w:rsidRPr="00F11FD3">
        <w:rPr>
          <w:rFonts w:cs="Arial"/>
          <w:b/>
          <w:bCs/>
          <w:szCs w:val="22"/>
          <w:highlight w:val="yellow"/>
        </w:rPr>
        <w:t xml:space="preserve"> </w:t>
      </w:r>
    </w:p>
    <w:p w14:paraId="52B734F5" w14:textId="7777777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sídlo:</w:t>
      </w:r>
      <w:r w:rsidRPr="00085F61">
        <w:rPr>
          <w:rFonts w:cs="Arial"/>
          <w:bCs/>
          <w:kern w:val="22"/>
          <w:szCs w:val="22"/>
        </w:rPr>
        <w:tab/>
        <w:t>Starochodovská 1360/78, Chodov, 149 00 Praha 4</w:t>
      </w:r>
    </w:p>
    <w:p w14:paraId="59778E18" w14:textId="4888FDB4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IČ</w:t>
      </w:r>
      <w:r w:rsidR="00FC3B94">
        <w:rPr>
          <w:rFonts w:cs="Arial"/>
          <w:bCs/>
          <w:kern w:val="22"/>
          <w:szCs w:val="22"/>
        </w:rPr>
        <w:t>O</w:t>
      </w:r>
      <w:r w:rsidRPr="00085F61">
        <w:rPr>
          <w:rFonts w:cs="Arial"/>
          <w:bCs/>
          <w:kern w:val="22"/>
          <w:szCs w:val="22"/>
        </w:rPr>
        <w:t>:</w:t>
      </w:r>
      <w:r w:rsidRPr="00085F61">
        <w:rPr>
          <w:rFonts w:cs="Arial"/>
          <w:bCs/>
          <w:kern w:val="22"/>
          <w:szCs w:val="22"/>
        </w:rPr>
        <w:tab/>
        <w:t>22734031</w:t>
      </w:r>
    </w:p>
    <w:p w14:paraId="5A93088E" w14:textId="7777777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DIČ:</w:t>
      </w:r>
      <w:r w:rsidRPr="00085F61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CZ</w:t>
      </w:r>
      <w:r w:rsidRPr="00085F61">
        <w:rPr>
          <w:rFonts w:cs="Arial"/>
          <w:bCs/>
          <w:kern w:val="22"/>
          <w:szCs w:val="22"/>
        </w:rPr>
        <w:t>22734031</w:t>
      </w:r>
    </w:p>
    <w:p w14:paraId="55BC279F" w14:textId="77845442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bankovní spojení: </w:t>
      </w:r>
      <w:r w:rsidRPr="00085F61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</w:t>
      </w:r>
    </w:p>
    <w:p w14:paraId="2E48D827" w14:textId="62004CE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zastoupen:</w:t>
      </w:r>
      <w:r w:rsidRPr="00085F61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Natáli</w:t>
      </w:r>
      <w:r w:rsidR="005863A0">
        <w:rPr>
          <w:rFonts w:cs="Arial"/>
          <w:bCs/>
          <w:kern w:val="22"/>
          <w:szCs w:val="22"/>
        </w:rPr>
        <w:t>í</w:t>
      </w:r>
      <w:r>
        <w:rPr>
          <w:rFonts w:cs="Arial"/>
          <w:bCs/>
          <w:kern w:val="22"/>
          <w:szCs w:val="22"/>
        </w:rPr>
        <w:t xml:space="preserve"> Vesel</w:t>
      </w:r>
      <w:r w:rsidR="005863A0">
        <w:rPr>
          <w:rFonts w:cs="Arial"/>
          <w:bCs/>
          <w:kern w:val="22"/>
          <w:szCs w:val="22"/>
        </w:rPr>
        <w:t>ou</w:t>
      </w:r>
      <w:r w:rsidR="0092241E">
        <w:rPr>
          <w:rFonts w:cs="Arial"/>
          <w:bCs/>
          <w:kern w:val="22"/>
          <w:szCs w:val="22"/>
        </w:rPr>
        <w:t>, předsedkyní</w:t>
      </w:r>
    </w:p>
    <w:p w14:paraId="3B991E65" w14:textId="07827C8B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realizací smlouvy pověřen</w:t>
      </w:r>
      <w:r>
        <w:rPr>
          <w:rFonts w:cs="Arial"/>
          <w:bCs/>
          <w:kern w:val="22"/>
          <w:szCs w:val="22"/>
        </w:rPr>
        <w:t>a</w:t>
      </w:r>
      <w:r w:rsidRPr="00085F61">
        <w:rPr>
          <w:rFonts w:cs="Arial"/>
          <w:bCs/>
          <w:kern w:val="22"/>
          <w:szCs w:val="22"/>
        </w:rPr>
        <w:t xml:space="preserve">: </w:t>
      </w:r>
      <w:r w:rsidRPr="00085F61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xxxxxxxxxxxxxxxxxxxxxxxxxxxx</w:t>
      </w:r>
      <w:bookmarkStart w:id="1" w:name="_GoBack"/>
      <w:bookmarkEnd w:id="1"/>
    </w:p>
    <w:p w14:paraId="7C2FD471" w14:textId="498E17AD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telefon:  </w:t>
      </w:r>
      <w:r w:rsidRPr="00085F61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xxxxxxxxxxxxxxxxxxxxxxxxxxxx</w:t>
      </w:r>
    </w:p>
    <w:p w14:paraId="51F5E564" w14:textId="0C4D0583" w:rsidR="006C552A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e-mail: </w:t>
      </w:r>
      <w:r w:rsidRPr="00085F61">
        <w:rPr>
          <w:rFonts w:cs="Arial"/>
          <w:bCs/>
          <w:kern w:val="22"/>
          <w:szCs w:val="22"/>
        </w:rPr>
        <w:tab/>
      </w:r>
      <w:r w:rsidR="00A71A54">
        <w:rPr>
          <w:rFonts w:cs="Arial"/>
          <w:bCs/>
          <w:kern w:val="22"/>
          <w:szCs w:val="22"/>
        </w:rPr>
        <w:t>xxxxxxxxxxxxxxxxxxxxxxxxxxxx</w:t>
      </w:r>
    </w:p>
    <w:p w14:paraId="6A7EC91C" w14:textId="616E0E5C" w:rsidR="007838E7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1CF633C8" w14:textId="77777777" w:rsidR="00380284" w:rsidRPr="00AE372B" w:rsidRDefault="00380284" w:rsidP="00B85A6F">
      <w:pPr>
        <w:pStyle w:val="Nadpis3"/>
      </w:pPr>
    </w:p>
    <w:p w14:paraId="2C2D35C2" w14:textId="77777777" w:rsidR="00385A2A" w:rsidRDefault="00857B27" w:rsidP="007A04FE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5D740C7F" w14:textId="38B19C2E" w:rsidR="00380284" w:rsidRDefault="007838E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D678FB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592497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70D8C">
        <w:rPr>
          <w:kern w:val="22"/>
        </w:rPr>
        <w:t>.</w:t>
      </w:r>
    </w:p>
    <w:p w14:paraId="3818CA82" w14:textId="77777777" w:rsidR="00890777" w:rsidRDefault="00857B27" w:rsidP="00870D8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70D8C">
        <w:rPr>
          <w:rFonts w:cs="Arial"/>
          <w:bCs/>
          <w:kern w:val="22"/>
          <w:szCs w:val="22"/>
        </w:rPr>
        <w:t xml:space="preserve">Vymezení </w:t>
      </w:r>
      <w:r w:rsidRPr="00870D8C">
        <w:rPr>
          <w:kern w:val="22"/>
        </w:rPr>
        <w:t>projektu</w:t>
      </w:r>
      <w:r w:rsidRPr="00870D8C">
        <w:rPr>
          <w:rFonts w:cs="Arial"/>
          <w:bCs/>
          <w:kern w:val="22"/>
          <w:szCs w:val="22"/>
        </w:rPr>
        <w:t>:</w:t>
      </w:r>
      <w:r w:rsidR="003B17A0" w:rsidRPr="00870D8C">
        <w:rPr>
          <w:rFonts w:cs="Arial"/>
          <w:bCs/>
          <w:kern w:val="22"/>
          <w:szCs w:val="22"/>
        </w:rPr>
        <w:t xml:space="preserve"> </w:t>
      </w:r>
      <w:r w:rsidR="00DB0703" w:rsidRPr="00870D8C">
        <w:rPr>
          <w:rFonts w:cs="Arial"/>
          <w:bCs/>
          <w:kern w:val="22"/>
          <w:szCs w:val="22"/>
        </w:rPr>
        <w:tab/>
      </w:r>
      <w:r w:rsidR="00870D8C" w:rsidRPr="00870D8C">
        <w:rPr>
          <w:rFonts w:cs="Arial"/>
          <w:b/>
          <w:bCs/>
          <w:kern w:val="22"/>
          <w:szCs w:val="22"/>
        </w:rPr>
        <w:t>3.</w:t>
      </w:r>
      <w:r w:rsidR="00870D8C" w:rsidRPr="00870D8C">
        <w:rPr>
          <w:rFonts w:cs="Arial"/>
          <w:bCs/>
          <w:kern w:val="22"/>
          <w:szCs w:val="22"/>
        </w:rPr>
        <w:t xml:space="preserve"> </w:t>
      </w:r>
      <w:r w:rsidR="00870D8C" w:rsidRPr="00870D8C">
        <w:rPr>
          <w:rFonts w:cs="Arial"/>
          <w:b/>
          <w:bCs/>
          <w:kern w:val="22"/>
          <w:szCs w:val="22"/>
        </w:rPr>
        <w:t>ročník Charitativního benefičního koncertu „Nezlomní“</w:t>
      </w:r>
      <w:r w:rsidR="00870D8C" w:rsidRPr="00870D8C">
        <w:rPr>
          <w:kern w:val="22"/>
        </w:rPr>
        <w:t xml:space="preserve">.                  </w:t>
      </w:r>
      <w:r w:rsidR="00870D8C">
        <w:rPr>
          <w:kern w:val="22"/>
        </w:rPr>
        <w:t xml:space="preserve">   </w:t>
      </w:r>
    </w:p>
    <w:p w14:paraId="520A836B" w14:textId="77777777" w:rsidR="00890777" w:rsidRDefault="00890777" w:rsidP="00890777">
      <w:pPr>
        <w:ind w:left="284"/>
        <w:rPr>
          <w:rFonts w:cs="Arial"/>
          <w:bCs/>
          <w:kern w:val="22"/>
          <w:szCs w:val="22"/>
        </w:rPr>
      </w:pPr>
      <w:r>
        <w:rPr>
          <w:kern w:val="22"/>
        </w:rPr>
        <w:t xml:space="preserve">                                           </w:t>
      </w:r>
      <w:r w:rsidR="00870D8C" w:rsidRPr="00870D8C">
        <w:rPr>
          <w:rFonts w:cs="Arial"/>
          <w:bCs/>
          <w:kern w:val="22"/>
          <w:szCs w:val="22"/>
        </w:rPr>
        <w:t xml:space="preserve">Charitativní večer na podporu Ukrajiny věnovaný narozeninám </w:t>
      </w:r>
      <w:r>
        <w:rPr>
          <w:rFonts w:cs="Arial"/>
          <w:bCs/>
          <w:kern w:val="22"/>
          <w:szCs w:val="22"/>
        </w:rPr>
        <w:t xml:space="preserve">  </w:t>
      </w:r>
    </w:p>
    <w:p w14:paraId="0AF4BC38" w14:textId="197D18DA" w:rsidR="00890777" w:rsidRDefault="00890777" w:rsidP="00890777">
      <w:pPr>
        <w:ind w:left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 xml:space="preserve">                                           </w:t>
      </w:r>
      <w:r w:rsidR="00870D8C" w:rsidRPr="00870D8C">
        <w:rPr>
          <w:rFonts w:cs="Arial"/>
          <w:bCs/>
          <w:kern w:val="22"/>
          <w:szCs w:val="22"/>
        </w:rPr>
        <w:t xml:space="preserve">spisovatele Tarase Hryhorovyče Ševčenka. „Bojujte – </w:t>
      </w:r>
      <w:r>
        <w:rPr>
          <w:rFonts w:cs="Arial"/>
          <w:bCs/>
          <w:kern w:val="22"/>
          <w:szCs w:val="22"/>
        </w:rPr>
        <w:t xml:space="preserve"> </w:t>
      </w:r>
    </w:p>
    <w:p w14:paraId="5FAA201F" w14:textId="17119B3C" w:rsidR="00870D8C" w:rsidRPr="00870D8C" w:rsidRDefault="00890777" w:rsidP="00890777">
      <w:pPr>
        <w:ind w:left="284"/>
        <w:rPr>
          <w:kern w:val="22"/>
        </w:rPr>
      </w:pPr>
      <w:r>
        <w:rPr>
          <w:rFonts w:cs="Arial"/>
          <w:bCs/>
          <w:kern w:val="22"/>
          <w:szCs w:val="22"/>
        </w:rPr>
        <w:t xml:space="preserve">                                           </w:t>
      </w:r>
      <w:r w:rsidR="00870D8C" w:rsidRPr="00870D8C">
        <w:rPr>
          <w:rFonts w:cs="Arial"/>
          <w:bCs/>
          <w:kern w:val="22"/>
          <w:szCs w:val="22"/>
        </w:rPr>
        <w:t>zvítězíme, Bůh Vám pomáhá“</w:t>
      </w:r>
    </w:p>
    <w:p w14:paraId="5AE1D107" w14:textId="2DD80543" w:rsidR="006C552A" w:rsidRPr="00870D8C" w:rsidRDefault="006C552A" w:rsidP="00870D8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70D8C">
        <w:rPr>
          <w:rFonts w:cs="Arial"/>
          <w:bCs/>
          <w:kern w:val="22"/>
          <w:szCs w:val="22"/>
        </w:rPr>
        <w:t xml:space="preserve">Termín konání projektu: </w:t>
      </w:r>
      <w:r w:rsidR="00DB0703" w:rsidRPr="00870D8C">
        <w:rPr>
          <w:rFonts w:cs="Arial"/>
          <w:bCs/>
          <w:kern w:val="22"/>
          <w:szCs w:val="22"/>
        </w:rPr>
        <w:tab/>
      </w:r>
      <w:r w:rsidR="006A0194">
        <w:rPr>
          <w:rFonts w:cs="Arial"/>
          <w:bCs/>
          <w:kern w:val="22"/>
          <w:szCs w:val="22"/>
        </w:rPr>
        <w:t xml:space="preserve"> </w:t>
      </w:r>
      <w:r w:rsidR="00257801" w:rsidRPr="00870D8C">
        <w:rPr>
          <w:rFonts w:cs="Arial"/>
          <w:b/>
          <w:bCs/>
          <w:kern w:val="22"/>
          <w:szCs w:val="22"/>
        </w:rPr>
        <w:t>9</w:t>
      </w:r>
      <w:r w:rsidRPr="00870D8C">
        <w:rPr>
          <w:rFonts w:cs="Arial"/>
          <w:b/>
          <w:bCs/>
          <w:kern w:val="22"/>
          <w:szCs w:val="22"/>
        </w:rPr>
        <w:t>. 3. 202</w:t>
      </w:r>
      <w:r w:rsidR="00257801" w:rsidRPr="00870D8C">
        <w:rPr>
          <w:rFonts w:cs="Arial"/>
          <w:b/>
          <w:bCs/>
          <w:kern w:val="22"/>
          <w:szCs w:val="22"/>
        </w:rPr>
        <w:t>5</w:t>
      </w:r>
      <w:r w:rsidRPr="00870D8C">
        <w:rPr>
          <w:rFonts w:cs="Arial"/>
          <w:b/>
          <w:bCs/>
          <w:kern w:val="22"/>
          <w:szCs w:val="22"/>
        </w:rPr>
        <w:t xml:space="preserve"> od 1</w:t>
      </w:r>
      <w:r w:rsidR="00DA4E32" w:rsidRPr="00870D8C">
        <w:rPr>
          <w:rFonts w:cs="Arial"/>
          <w:b/>
          <w:bCs/>
          <w:kern w:val="22"/>
          <w:szCs w:val="22"/>
        </w:rPr>
        <w:t>5</w:t>
      </w:r>
      <w:r w:rsidRPr="00870D8C">
        <w:rPr>
          <w:rFonts w:cs="Arial"/>
          <w:b/>
          <w:bCs/>
          <w:kern w:val="22"/>
          <w:szCs w:val="22"/>
        </w:rPr>
        <w:t xml:space="preserve">.00 do </w:t>
      </w:r>
      <w:r w:rsidR="00CF5FCA" w:rsidRPr="00870D8C">
        <w:rPr>
          <w:rFonts w:cs="Arial"/>
          <w:b/>
          <w:bCs/>
          <w:kern w:val="22"/>
          <w:szCs w:val="22"/>
        </w:rPr>
        <w:t>1</w:t>
      </w:r>
      <w:r w:rsidR="00C64DFA" w:rsidRPr="00870D8C">
        <w:rPr>
          <w:rFonts w:cs="Arial"/>
          <w:b/>
          <w:bCs/>
          <w:kern w:val="22"/>
          <w:szCs w:val="22"/>
        </w:rPr>
        <w:t>9.00</w:t>
      </w:r>
      <w:r w:rsidRPr="00870D8C">
        <w:rPr>
          <w:rFonts w:cs="Arial"/>
          <w:bCs/>
          <w:kern w:val="22"/>
          <w:szCs w:val="22"/>
        </w:rPr>
        <w:t xml:space="preserve"> (</w:t>
      </w:r>
      <w:r w:rsidR="008B1005" w:rsidRPr="00870D8C">
        <w:rPr>
          <w:rFonts w:cs="Arial"/>
          <w:bCs/>
          <w:kern w:val="22"/>
          <w:szCs w:val="22"/>
        </w:rPr>
        <w:t>dětská zóna v předsálí</w:t>
      </w:r>
      <w:r w:rsidRPr="00870D8C">
        <w:rPr>
          <w:rFonts w:cs="Arial"/>
          <w:bCs/>
          <w:kern w:val="22"/>
          <w:szCs w:val="22"/>
        </w:rPr>
        <w:t xml:space="preserve"> </w:t>
      </w:r>
      <w:r w:rsidR="00FC3B94">
        <w:rPr>
          <w:rFonts w:cs="Arial"/>
          <w:bCs/>
          <w:kern w:val="22"/>
          <w:szCs w:val="22"/>
        </w:rPr>
        <w:t xml:space="preserve">a příprava </w:t>
      </w:r>
      <w:r w:rsidR="00FC3B94">
        <w:rPr>
          <w:rFonts w:cs="Arial"/>
          <w:bCs/>
          <w:kern w:val="22"/>
          <w:szCs w:val="22"/>
        </w:rPr>
        <w:br/>
        <w:t xml:space="preserve">                                           a zkouška v sále </w:t>
      </w:r>
      <w:r w:rsidRPr="00870D8C">
        <w:rPr>
          <w:rFonts w:cs="Arial"/>
          <w:bCs/>
          <w:kern w:val="22"/>
          <w:szCs w:val="22"/>
        </w:rPr>
        <w:t>od 1</w:t>
      </w:r>
      <w:r w:rsidR="008B1005" w:rsidRPr="00870D8C">
        <w:rPr>
          <w:rFonts w:cs="Arial"/>
          <w:bCs/>
          <w:kern w:val="22"/>
          <w:szCs w:val="22"/>
        </w:rPr>
        <w:t>5</w:t>
      </w:r>
      <w:r w:rsidRPr="00870D8C">
        <w:rPr>
          <w:rFonts w:cs="Arial"/>
          <w:bCs/>
          <w:kern w:val="22"/>
          <w:szCs w:val="22"/>
        </w:rPr>
        <w:t>.00, koncert od</w:t>
      </w:r>
      <w:r w:rsidR="008B1005" w:rsidRPr="00870D8C">
        <w:rPr>
          <w:rFonts w:cs="Arial"/>
          <w:bCs/>
          <w:kern w:val="22"/>
          <w:szCs w:val="22"/>
        </w:rPr>
        <w:t xml:space="preserve"> 17</w:t>
      </w:r>
      <w:r w:rsidRPr="00870D8C">
        <w:rPr>
          <w:rFonts w:cs="Arial"/>
          <w:bCs/>
          <w:kern w:val="22"/>
          <w:szCs w:val="22"/>
        </w:rPr>
        <w:t>.00 do 1</w:t>
      </w:r>
      <w:r w:rsidR="008B1005" w:rsidRPr="00870D8C">
        <w:rPr>
          <w:rFonts w:cs="Arial"/>
          <w:bCs/>
          <w:kern w:val="22"/>
          <w:szCs w:val="22"/>
        </w:rPr>
        <w:t>8</w:t>
      </w:r>
      <w:r w:rsidRPr="00870D8C">
        <w:rPr>
          <w:rFonts w:cs="Arial"/>
          <w:bCs/>
          <w:kern w:val="22"/>
          <w:szCs w:val="22"/>
        </w:rPr>
        <w:t>.30</w:t>
      </w:r>
      <w:r w:rsidR="00FC3B94">
        <w:rPr>
          <w:rFonts w:cs="Arial"/>
          <w:bCs/>
          <w:kern w:val="22"/>
          <w:szCs w:val="22"/>
        </w:rPr>
        <w:t>,</w:t>
      </w:r>
      <w:r w:rsidRPr="00870D8C">
        <w:rPr>
          <w:rFonts w:cs="Arial"/>
          <w:bCs/>
          <w:kern w:val="22"/>
          <w:szCs w:val="22"/>
        </w:rPr>
        <w:t xml:space="preserve"> úklid do </w:t>
      </w:r>
      <w:r w:rsidR="00FC3B94">
        <w:rPr>
          <w:rFonts w:cs="Arial"/>
          <w:bCs/>
          <w:kern w:val="22"/>
          <w:szCs w:val="22"/>
        </w:rPr>
        <w:br/>
        <w:t xml:space="preserve">                                          </w:t>
      </w:r>
      <w:r w:rsidR="001F11BD">
        <w:rPr>
          <w:rFonts w:cs="Arial"/>
          <w:bCs/>
          <w:kern w:val="22"/>
          <w:szCs w:val="22"/>
        </w:rPr>
        <w:t xml:space="preserve"> </w:t>
      </w:r>
      <w:r w:rsidR="00CF5FCA" w:rsidRPr="00870D8C">
        <w:rPr>
          <w:rFonts w:cs="Arial"/>
          <w:bCs/>
          <w:kern w:val="22"/>
          <w:szCs w:val="22"/>
        </w:rPr>
        <w:t>1</w:t>
      </w:r>
      <w:r w:rsidR="008B1005" w:rsidRPr="00870D8C">
        <w:rPr>
          <w:rFonts w:cs="Arial"/>
          <w:bCs/>
          <w:kern w:val="22"/>
          <w:szCs w:val="22"/>
        </w:rPr>
        <w:t>9</w:t>
      </w:r>
      <w:r w:rsidRPr="00870D8C">
        <w:rPr>
          <w:rFonts w:cs="Arial"/>
          <w:bCs/>
          <w:kern w:val="22"/>
          <w:szCs w:val="22"/>
        </w:rPr>
        <w:t>.00)</w:t>
      </w:r>
    </w:p>
    <w:p w14:paraId="241CCEAA" w14:textId="77777777" w:rsidR="006C552A" w:rsidRDefault="006C552A" w:rsidP="006C552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>
        <w:rPr>
          <w:rFonts w:cs="Arial"/>
          <w:bCs/>
          <w:kern w:val="22"/>
          <w:szCs w:val="22"/>
        </w:rPr>
        <w:tab/>
      </w:r>
      <w:r w:rsidRPr="0095765E">
        <w:rPr>
          <w:rFonts w:cs="Arial"/>
          <w:b/>
          <w:bCs/>
          <w:kern w:val="22"/>
          <w:szCs w:val="22"/>
        </w:rPr>
        <w:t xml:space="preserve">velký sál </w:t>
      </w:r>
      <w:r>
        <w:rPr>
          <w:rFonts w:cs="Arial"/>
          <w:b/>
          <w:bCs/>
          <w:kern w:val="22"/>
          <w:szCs w:val="22"/>
        </w:rPr>
        <w:t xml:space="preserve">a předsálí </w:t>
      </w:r>
      <w:r w:rsidRPr="0095765E">
        <w:rPr>
          <w:rFonts w:cs="Arial"/>
          <w:b/>
          <w:bCs/>
          <w:kern w:val="22"/>
          <w:szCs w:val="22"/>
        </w:rPr>
        <w:t>MKP</w:t>
      </w:r>
    </w:p>
    <w:p w14:paraId="3DD86935" w14:textId="77777777" w:rsidR="00B85A6F" w:rsidRPr="00AE372B" w:rsidRDefault="00B85A6F" w:rsidP="00B85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3248EC0C" w14:textId="77777777" w:rsidR="007838E7" w:rsidRPr="00AE372B" w:rsidRDefault="007838E7" w:rsidP="00B85A6F">
      <w:pPr>
        <w:pStyle w:val="Nadpis3"/>
      </w:pPr>
    </w:p>
    <w:p w14:paraId="32946160" w14:textId="77777777" w:rsidR="007838E7" w:rsidRPr="00AE372B" w:rsidRDefault="007838E7" w:rsidP="007A04FE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016871A0" w14:textId="77777777" w:rsidR="007838E7" w:rsidRPr="00AE372B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14:paraId="1EDBC11F" w14:textId="5FCBF6C5" w:rsidR="007838E7" w:rsidRPr="00AE372B" w:rsidRDefault="00947A2F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367CD7" w:rsidRPr="00367CD7">
        <w:rPr>
          <w:kern w:val="22"/>
        </w:rPr>
        <w:t xml:space="preserve"> </w:t>
      </w:r>
    </w:p>
    <w:p w14:paraId="6F8C8C5D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</w:p>
    <w:p w14:paraId="7DF1C9C6" w14:textId="77777777" w:rsidR="001C7703" w:rsidRPr="00AE372B" w:rsidRDefault="001C7703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3FD6AE6F" w14:textId="77777777" w:rsidR="007838E7" w:rsidRPr="00AE372B" w:rsidRDefault="00367CD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29EEBBC1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E5263DB" w14:textId="77777777" w:rsidR="00BE42C3" w:rsidRPr="00AE372B" w:rsidRDefault="00BE42C3" w:rsidP="00BE42C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Pr="00AE372B">
        <w:rPr>
          <w:kern w:val="22"/>
        </w:rPr>
        <w:t xml:space="preserve"> </w:t>
      </w:r>
      <w:r>
        <w:rPr>
          <w:kern w:val="22"/>
        </w:rPr>
        <w:t xml:space="preserve">na své náklady </w:t>
      </w:r>
      <w:r w:rsidRPr="00AE372B">
        <w:rPr>
          <w:kern w:val="22"/>
        </w:rPr>
        <w:t>zajistí:</w:t>
      </w:r>
    </w:p>
    <w:p w14:paraId="19CDA061" w14:textId="77777777" w:rsid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požární hlídku </w:t>
      </w:r>
    </w:p>
    <w:p w14:paraId="008E5839" w14:textId="77777777" w:rsidR="00BE42C3" w:rsidRP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</w:t>
      </w:r>
    </w:p>
    <w:p w14:paraId="6FDB31E9" w14:textId="77777777" w:rsidR="00BE42C3" w:rsidRDefault="00BE42C3" w:rsidP="002A5847">
      <w:pPr>
        <w:rPr>
          <w:kern w:val="22"/>
        </w:rPr>
      </w:pPr>
    </w:p>
    <w:p w14:paraId="4716A21E" w14:textId="77777777" w:rsidR="007838E7" w:rsidRPr="00367CD7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A56429F" w14:textId="77777777" w:rsidR="007838E7" w:rsidRPr="00AE372B" w:rsidRDefault="007838E7" w:rsidP="00B85A6F">
      <w:pPr>
        <w:pStyle w:val="Nadpis3"/>
      </w:pPr>
    </w:p>
    <w:p w14:paraId="6A46B2EA" w14:textId="77777777" w:rsidR="007838E7" w:rsidRPr="00AE372B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354A9D17" w14:textId="77777777" w:rsidR="007838E7" w:rsidRPr="00DA076C" w:rsidRDefault="007838E7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0A794C48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lastRenderedPageBreak/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v souladu s jeho koncepcí </w:t>
      </w:r>
    </w:p>
    <w:p w14:paraId="6A702039" w14:textId="4CA6FB76" w:rsidR="007838E7" w:rsidRPr="00DA076C" w:rsidRDefault="00DA076C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>účast umělců</w:t>
      </w:r>
      <w:r w:rsidR="007838E7" w:rsidRPr="00DA076C">
        <w:rPr>
          <w:kern w:val="22"/>
        </w:rPr>
        <w:t xml:space="preserve"> </w:t>
      </w:r>
    </w:p>
    <w:p w14:paraId="6A912224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5CD7AD72" w14:textId="77777777" w:rsidR="0093261C" w:rsidRPr="00AE372B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925DD9B" w14:textId="77777777" w:rsidR="001C7703" w:rsidRPr="00AE372B" w:rsidRDefault="001C7703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1CB3726E" w14:textId="77777777" w:rsidR="001C7703" w:rsidRPr="00DA076C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2B39A7C0" w14:textId="1B5DF775" w:rsidR="00985EA1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7EEB05F6" w14:textId="094C5EE4" w:rsidR="0092241E" w:rsidRDefault="0092241E" w:rsidP="0092241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 zajistí instalaci výstavy a její odstranění po skončení projektu; při instalaci bude dbát pokynů MKP.</w:t>
      </w:r>
    </w:p>
    <w:p w14:paraId="772023A8" w14:textId="6D7ACED7" w:rsidR="0092241E" w:rsidRPr="00DA076C" w:rsidRDefault="0092241E" w:rsidP="0092241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Zajistí oznámení veřejné sbírky a splnění všech zákonných povinností v souvislosti s veřejnou sbírkou.</w:t>
      </w:r>
    </w:p>
    <w:p w14:paraId="5DE536A8" w14:textId="77777777" w:rsidR="00DA076C" w:rsidRPr="00DA076C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3D6EB6EE" w14:textId="77777777" w:rsidR="00FC0FCF" w:rsidRPr="00FC0FCF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5B6C9184" w14:textId="77777777" w:rsidR="00367CD7" w:rsidRPr="00367CD7" w:rsidRDefault="00367CD7" w:rsidP="00B85A6F">
      <w:pPr>
        <w:pStyle w:val="Nadpis3"/>
      </w:pPr>
      <w:bookmarkStart w:id="2" w:name="_Ref376854461"/>
    </w:p>
    <w:bookmarkEnd w:id="2"/>
    <w:p w14:paraId="6F17529C" w14:textId="77777777" w:rsidR="00367CD7" w:rsidRPr="00DA076C" w:rsidRDefault="00367CD7" w:rsidP="007A04FE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6CC92CD2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povinny zdržet se jakékoliv činnosti, jež by mohla znemožnit nebo ztížit realizaci předmětu této smlouvy.</w:t>
      </w:r>
    </w:p>
    <w:p w14:paraId="7CC961C2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povinny vzájemně se informovat o skutečnostech rozhodných pro </w:t>
      </w:r>
      <w:r w:rsidRPr="00E55FE7">
        <w:rPr>
          <w:kern w:val="22"/>
        </w:rPr>
        <w:t>plnění této smlouvy.</w:t>
      </w:r>
    </w:p>
    <w:p w14:paraId="54B837DA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 xml:space="preserve">V případě, že projekt ve stanoveném termínu nebude možné uskutečnit </w:t>
      </w:r>
      <w:r w:rsidRPr="00E55FE7">
        <w:rPr>
          <w:rFonts w:cs="Arial"/>
          <w:szCs w:val="22"/>
        </w:rPr>
        <w:t>ze závažných důvodů,</w:t>
      </w:r>
      <w:r w:rsidRPr="00E55FE7">
        <w:rPr>
          <w:kern w:val="22"/>
        </w:rPr>
        <w:t xml:space="preserve"> budou smluvní strany jednat </w:t>
      </w:r>
      <w:r w:rsidRPr="00E55FE7">
        <w:rPr>
          <w:kern w:val="22"/>
        </w:rPr>
        <w:lastRenderedPageBreak/>
        <w:t>o náhradním termínu projektu. Pokud se na náhradním termínu neshodnou, má MKP právo od smlouvy odstoupit bez odstupného. Takovými závažnými důvody jsou například:</w:t>
      </w:r>
    </w:p>
    <w:p w14:paraId="3A438116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závažné technické důvody (např. požár, blackout apod.),</w:t>
      </w:r>
    </w:p>
    <w:p w14:paraId="4ABBE921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uzavření místa konání projektu na základě rozhodnutí orgánů veřejné moci,</w:t>
      </w:r>
    </w:p>
    <w:p w14:paraId="25EB8369" w14:textId="0F66B6E9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preventivní uzavření místa konání projektu na základě rozhodnutí krizového štábu MKP </w:t>
      </w:r>
      <w:r w:rsidRPr="00E55FE7">
        <w:rPr>
          <w:rFonts w:cs="Arial"/>
          <w:szCs w:val="22"/>
        </w:rPr>
        <w:t>(v případě epidemie, povodní apod.)</w:t>
      </w:r>
      <w:r w:rsidRPr="00E55FE7">
        <w:rPr>
          <w:kern w:val="22"/>
        </w:rPr>
        <w:t xml:space="preserve">, </w:t>
      </w:r>
    </w:p>
    <w:p w14:paraId="571D269D" w14:textId="3D09B336" w:rsid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382CF430" w14:textId="77777777" w:rsidR="006A0194" w:rsidRPr="00E55FE7" w:rsidRDefault="006A0194" w:rsidP="006A0194">
      <w:pPr>
        <w:rPr>
          <w:kern w:val="22"/>
        </w:rPr>
      </w:pPr>
    </w:p>
    <w:p w14:paraId="145F3C3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495C20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20415B4A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0657EA12" w14:textId="77777777" w:rsidR="007838E7" w:rsidRPr="00AE372B" w:rsidRDefault="007838E7" w:rsidP="00B85A6F">
      <w:pPr>
        <w:pStyle w:val="Nadpis3"/>
      </w:pPr>
      <w:bookmarkStart w:id="3" w:name="_Ref376854347"/>
    </w:p>
    <w:bookmarkEnd w:id="3"/>
    <w:p w14:paraId="75BB7340" w14:textId="77777777" w:rsidR="00985EA1" w:rsidRPr="00DA076C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3415FBA" w14:textId="77777777" w:rsidR="007838E7" w:rsidRPr="00AE372B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</w:p>
    <w:p w14:paraId="6E02379D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61C6217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69EC0776" w14:textId="77777777" w:rsidR="007838E7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1EE7246B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6854381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246CDB97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7F30E49A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11BEE35B" w14:textId="77777777" w:rsidR="007838E7" w:rsidRPr="00AE372B" w:rsidRDefault="007838E7" w:rsidP="00B85A6F">
      <w:pPr>
        <w:pStyle w:val="Nadpis3"/>
      </w:pPr>
    </w:p>
    <w:p w14:paraId="6324D3D4" w14:textId="77777777" w:rsidR="00F434F2" w:rsidRPr="00DA076C" w:rsidRDefault="00F434F2" w:rsidP="007A04FE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14:paraId="16DF4795" w14:textId="1D96ED07" w:rsidR="00F434F2" w:rsidRPr="006C552A" w:rsidRDefault="00BE42C3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b/>
          <w:kern w:val="22"/>
        </w:rPr>
      </w:pPr>
      <w:r>
        <w:rPr>
          <w:kern w:val="22"/>
        </w:rPr>
        <w:t>Partner</w:t>
      </w:r>
      <w:r w:rsidR="00F434F2">
        <w:rPr>
          <w:kern w:val="22"/>
        </w:rPr>
        <w:t xml:space="preserve"> </w:t>
      </w:r>
      <w:r>
        <w:rPr>
          <w:kern w:val="22"/>
        </w:rPr>
        <w:t xml:space="preserve">uhradí </w:t>
      </w:r>
      <w:r w:rsidR="00F434F2">
        <w:rPr>
          <w:kern w:val="22"/>
        </w:rPr>
        <w:t>režijní náklad</w:t>
      </w:r>
      <w:r>
        <w:rPr>
          <w:kern w:val="22"/>
        </w:rPr>
        <w:t>y</w:t>
      </w:r>
      <w:r w:rsidR="00F434F2">
        <w:rPr>
          <w:kern w:val="22"/>
        </w:rPr>
        <w:t xml:space="preserve"> MKP</w:t>
      </w:r>
      <w:r w:rsidR="00F434F2" w:rsidRPr="00ED229F">
        <w:rPr>
          <w:kern w:val="22"/>
        </w:rPr>
        <w:t xml:space="preserve"> na </w:t>
      </w:r>
      <w:r w:rsidR="00F434F2">
        <w:rPr>
          <w:kern w:val="22"/>
        </w:rPr>
        <w:t>plnění dle článku II.</w:t>
      </w:r>
      <w:r>
        <w:rPr>
          <w:kern w:val="22"/>
        </w:rPr>
        <w:t xml:space="preserve"> odst. 1</w:t>
      </w:r>
      <w:r w:rsidR="00F434F2">
        <w:rPr>
          <w:kern w:val="22"/>
        </w:rPr>
        <w:t xml:space="preserve"> této smlouvy</w:t>
      </w:r>
      <w:r w:rsidR="00F434F2" w:rsidRPr="00ED229F">
        <w:rPr>
          <w:kern w:val="22"/>
        </w:rPr>
        <w:t xml:space="preserve"> </w:t>
      </w:r>
      <w:r w:rsidR="00F434F2">
        <w:rPr>
          <w:kern w:val="22"/>
        </w:rPr>
        <w:t>ve výši</w:t>
      </w:r>
      <w:r w:rsidR="00F434F2" w:rsidRPr="00ED229F">
        <w:rPr>
          <w:kern w:val="22"/>
        </w:rPr>
        <w:t xml:space="preserve"> </w:t>
      </w:r>
      <w:r w:rsidR="00D250C6">
        <w:rPr>
          <w:kern w:val="22"/>
        </w:rPr>
        <w:br/>
      </w:r>
      <w:r w:rsidR="00257801">
        <w:rPr>
          <w:b/>
          <w:kern w:val="22"/>
        </w:rPr>
        <w:t>1</w:t>
      </w:r>
      <w:r w:rsidR="0063046B">
        <w:rPr>
          <w:b/>
          <w:kern w:val="22"/>
        </w:rPr>
        <w:t>4</w:t>
      </w:r>
      <w:r w:rsidR="00257801">
        <w:rPr>
          <w:b/>
          <w:kern w:val="22"/>
        </w:rPr>
        <w:t xml:space="preserve"> </w:t>
      </w:r>
      <w:r w:rsidR="00E02080">
        <w:rPr>
          <w:b/>
          <w:kern w:val="22"/>
        </w:rPr>
        <w:t>160</w:t>
      </w:r>
      <w:r w:rsidRPr="006C552A">
        <w:rPr>
          <w:b/>
          <w:kern w:val="22"/>
        </w:rPr>
        <w:t> </w:t>
      </w:r>
      <w:r w:rsidR="00F434F2" w:rsidRPr="006C552A">
        <w:rPr>
          <w:b/>
          <w:kern w:val="22"/>
        </w:rPr>
        <w:t>Kč.</w:t>
      </w:r>
    </w:p>
    <w:p w14:paraId="0EC9D142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</w:t>
      </w:r>
      <w:r w:rsidRPr="00ED229F">
        <w:rPr>
          <w:kern w:val="22"/>
        </w:rPr>
        <w:t xml:space="preserve"> zaplatí </w:t>
      </w:r>
      <w:r>
        <w:rPr>
          <w:kern w:val="22"/>
        </w:rPr>
        <w:t xml:space="preserve">výše uvedenou částku </w:t>
      </w:r>
      <w:r w:rsidRPr="00ED229F">
        <w:rPr>
          <w:kern w:val="22"/>
        </w:rPr>
        <w:t xml:space="preserve">na základě faktury vystavené </w:t>
      </w:r>
      <w:r>
        <w:rPr>
          <w:kern w:val="22"/>
        </w:rPr>
        <w:t>MKP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do týdne po realizaci projektu </w:t>
      </w:r>
      <w:r w:rsidRPr="00ED229F">
        <w:rPr>
          <w:kern w:val="22"/>
        </w:rPr>
        <w:t xml:space="preserve">na bankovní účet uvedený v záhlaví této smlouvy. </w:t>
      </w:r>
    </w:p>
    <w:p w14:paraId="6F6D984E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. Okamžikem zaplacení se rozumí okamžik připsání peněz na účet </w:t>
      </w:r>
      <w:r>
        <w:rPr>
          <w:kern w:val="22"/>
        </w:rPr>
        <w:t>MKP</w:t>
      </w:r>
      <w:r w:rsidRPr="00ED229F">
        <w:rPr>
          <w:kern w:val="22"/>
        </w:rPr>
        <w:t>.</w:t>
      </w:r>
    </w:p>
    <w:p w14:paraId="5A78E58A" w14:textId="767CBA82" w:rsidR="00420FB2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D229F">
        <w:rPr>
          <w:kern w:val="22"/>
        </w:rPr>
        <w:lastRenderedPageBreak/>
        <w:t>Pro případ prodlení s placením se sjednává smluvní pokuta ve výši 1% z dlužné částky za každý den prvního měsíce prodlení a 0,1% za každý následující den prodlení.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2A0C1347" w14:textId="77777777" w:rsidR="00B901D5" w:rsidRPr="00DA076C" w:rsidRDefault="00B901D5" w:rsidP="00B901D5">
      <w:pPr>
        <w:ind w:left="284"/>
        <w:rPr>
          <w:rFonts w:cs="Arial"/>
          <w:bCs/>
          <w:kern w:val="22"/>
          <w:szCs w:val="22"/>
        </w:rPr>
      </w:pPr>
    </w:p>
    <w:p w14:paraId="6B0ACD0D" w14:textId="77777777" w:rsidR="00420FB2" w:rsidRPr="00AE372B" w:rsidRDefault="00420FB2" w:rsidP="00B85A6F">
      <w:pPr>
        <w:pStyle w:val="Nadpis3"/>
      </w:pPr>
    </w:p>
    <w:p w14:paraId="18695779" w14:textId="77777777" w:rsidR="00F434F2" w:rsidRPr="008B1005" w:rsidRDefault="00F434F2" w:rsidP="007A04FE">
      <w:pPr>
        <w:pStyle w:val="Nadpis2"/>
        <w:ind w:left="-360"/>
        <w:rPr>
          <w:kern w:val="22"/>
        </w:rPr>
      </w:pPr>
      <w:r w:rsidRPr="008B1005">
        <w:rPr>
          <w:kern w:val="22"/>
        </w:rPr>
        <w:t>Vstupenky</w:t>
      </w:r>
    </w:p>
    <w:p w14:paraId="1C4D783A" w14:textId="25EC6747" w:rsidR="00F434F2" w:rsidRPr="008B1005" w:rsidRDefault="00B70786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bCs/>
        </w:rPr>
        <w:t>V</w:t>
      </w:r>
      <w:r w:rsidR="00F434F2" w:rsidRPr="008B1005">
        <w:rPr>
          <w:bCs/>
        </w:rPr>
        <w:t>stupn</w:t>
      </w:r>
      <w:r>
        <w:rPr>
          <w:bCs/>
        </w:rPr>
        <w:t>é</w:t>
      </w:r>
      <w:r w:rsidR="00F434F2" w:rsidRPr="008B1005">
        <w:rPr>
          <w:bCs/>
        </w:rPr>
        <w:t xml:space="preserve"> </w:t>
      </w:r>
      <w:r w:rsidR="00936EB4">
        <w:rPr>
          <w:bCs/>
        </w:rPr>
        <w:t xml:space="preserve">na projekt je </w:t>
      </w:r>
      <w:r w:rsidR="008B1005" w:rsidRPr="008B1005">
        <w:rPr>
          <w:bCs/>
        </w:rPr>
        <w:t>dobrovoln</w:t>
      </w:r>
      <w:r>
        <w:rPr>
          <w:bCs/>
        </w:rPr>
        <w:t>é</w:t>
      </w:r>
      <w:r w:rsidR="00936EB4">
        <w:rPr>
          <w:bCs/>
        </w:rPr>
        <w:t>. Vstupné bude vybírat partner do zapečetěných pokladniček.</w:t>
      </w:r>
      <w:r>
        <w:rPr>
          <w:bCs/>
        </w:rPr>
        <w:t xml:space="preserve"> </w:t>
      </w:r>
    </w:p>
    <w:p w14:paraId="630A168B" w14:textId="4551D9E6"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D7DAC">
        <w:rPr>
          <w:bCs/>
        </w:rPr>
        <w:t xml:space="preserve">Veškerý výnos z prodeje vstupenek náleží </w:t>
      </w:r>
      <w:r>
        <w:rPr>
          <w:bCs/>
        </w:rPr>
        <w:t>partnerovi</w:t>
      </w:r>
      <w:r w:rsidRPr="00FD7DAC">
        <w:rPr>
          <w:bCs/>
        </w:rPr>
        <w:t xml:space="preserve">. </w:t>
      </w:r>
      <w:r w:rsidR="00100AAF">
        <w:rPr>
          <w:bCs/>
        </w:rPr>
        <w:t>Partner výnos ze vstupného odvede do veřejné sbírky na charitativní účely</w:t>
      </w:r>
      <w:r w:rsidR="00936EB4">
        <w:rPr>
          <w:bCs/>
        </w:rPr>
        <w:t xml:space="preserve"> dle </w:t>
      </w:r>
      <w:r w:rsidR="00936EB4">
        <w:t>Osvědčení oznámení o konání veřejné sbírky pro Asociaci „Evrosen-Baiterek“, z.s.</w:t>
      </w:r>
    </w:p>
    <w:p w14:paraId="1A04BADC" w14:textId="77777777" w:rsidR="00390E4E" w:rsidRPr="00AE372B" w:rsidRDefault="00390E4E" w:rsidP="00B85A6F">
      <w:pPr>
        <w:pStyle w:val="Nadpis3"/>
      </w:pPr>
    </w:p>
    <w:p w14:paraId="428140B2" w14:textId="77777777" w:rsidR="00420FB2" w:rsidRPr="0081706A" w:rsidRDefault="007838E7" w:rsidP="00B85A6F">
      <w:pPr>
        <w:pStyle w:val="Nadpis2"/>
        <w:keepLines/>
        <w:rPr>
          <w:color w:val="000000" w:themeColor="text1"/>
          <w:kern w:val="22"/>
        </w:rPr>
      </w:pPr>
      <w:r w:rsidRPr="00AE372B">
        <w:rPr>
          <w:kern w:val="22"/>
        </w:rPr>
        <w:t>Závěrečná ustanovení</w:t>
      </w:r>
    </w:p>
    <w:p w14:paraId="739BBE09" w14:textId="77777777" w:rsidR="007838E7" w:rsidRPr="0081706A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color w:val="000000" w:themeColor="text1"/>
          <w:kern w:val="22"/>
          <w:szCs w:val="22"/>
        </w:rPr>
      </w:pPr>
      <w:r w:rsidRPr="0081706A">
        <w:rPr>
          <w:rFonts w:cs="Arial"/>
          <w:bCs/>
          <w:color w:val="000000" w:themeColor="text1"/>
          <w:kern w:val="22"/>
          <w:szCs w:val="22"/>
        </w:rPr>
        <w:t>Změny a doplňky smlouvy jsou vázány na formu písemného dodatku.</w:t>
      </w:r>
    </w:p>
    <w:p w14:paraId="1244AD1B" w14:textId="77777777" w:rsidR="00CD2132" w:rsidRPr="0081706A" w:rsidRDefault="00CD2132" w:rsidP="00CD2132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color w:val="000000" w:themeColor="text1"/>
          <w:kern w:val="22"/>
          <w:szCs w:val="22"/>
        </w:rPr>
      </w:pPr>
      <w:r w:rsidRPr="0081706A">
        <w:rPr>
          <w:rFonts w:cs="Arial"/>
          <w:bCs/>
          <w:color w:val="000000" w:themeColor="text1"/>
          <w:kern w:val="22"/>
          <w:szCs w:val="22"/>
        </w:rPr>
        <w:t xml:space="preserve">Tato smlouva bude uveřejněna v registru smluv dle zákona č. 340/2015 Sb. </w:t>
      </w:r>
    </w:p>
    <w:p w14:paraId="0EDAE798" w14:textId="77777777" w:rsidR="00420FB2" w:rsidRPr="0081706A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color w:val="000000" w:themeColor="text1"/>
          <w:kern w:val="22"/>
          <w:szCs w:val="22"/>
        </w:rPr>
      </w:pPr>
      <w:r w:rsidRPr="0081706A">
        <w:rPr>
          <w:rFonts w:cs="Arial"/>
          <w:bCs/>
          <w:color w:val="000000" w:themeColor="text1"/>
          <w:kern w:val="22"/>
          <w:szCs w:val="22"/>
        </w:rPr>
        <w:t xml:space="preserve">Pro obě smluvní strany se tato smlouva vyhotovuje po jednom stejnopise. </w:t>
      </w:r>
    </w:p>
    <w:p w14:paraId="7EF35D13" w14:textId="77777777" w:rsidR="00420FB2" w:rsidRPr="0081706A" w:rsidRDefault="00420FB2" w:rsidP="00B85A6F">
      <w:pPr>
        <w:keepNext/>
        <w:keepLines/>
        <w:tabs>
          <w:tab w:val="left" w:pos="360"/>
        </w:tabs>
        <w:jc w:val="both"/>
        <w:rPr>
          <w:rFonts w:cs="Arial"/>
          <w:bCs/>
          <w:color w:val="000000" w:themeColor="text1"/>
          <w:kern w:val="22"/>
          <w:szCs w:val="22"/>
        </w:rPr>
      </w:pPr>
    </w:p>
    <w:p w14:paraId="07048064" w14:textId="77777777" w:rsidR="00B901D5" w:rsidRDefault="00B901D5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59469E35" w14:textId="352FD4D3" w:rsidR="007838E7" w:rsidRDefault="00D21208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F871E2B" w14:textId="77777777" w:rsidR="00AA5A09" w:rsidRDefault="00AA5A09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D9D3223" w14:textId="77777777" w:rsidR="00AA5A09" w:rsidRPr="00AE372B" w:rsidRDefault="00AA5A09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5303E49" w14:textId="77777777" w:rsidR="007838E7" w:rsidRPr="00AE372B" w:rsidRDefault="007838E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26D220A2" w14:textId="77777777" w:rsidR="00D21208" w:rsidRPr="00AE372B" w:rsidRDefault="00B72B7C" w:rsidP="00B85A6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663A9D79" w14:textId="03E2AE09" w:rsidR="003A33B6" w:rsidRDefault="003A33B6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593741">
        <w:rPr>
          <w:kern w:val="22"/>
        </w:rPr>
        <w:t>, Ph.D.</w:t>
      </w:r>
      <w:r w:rsidR="00B72B7C">
        <w:rPr>
          <w:kern w:val="22"/>
        </w:rPr>
        <w:tab/>
      </w:r>
      <w:r w:rsidR="008B1005">
        <w:rPr>
          <w:rFonts w:cs="Arial"/>
          <w:bCs/>
          <w:kern w:val="22"/>
          <w:szCs w:val="22"/>
        </w:rPr>
        <w:t>Natálie Veselá</w:t>
      </w:r>
    </w:p>
    <w:p w14:paraId="71B814C1" w14:textId="2A3B3CAE" w:rsidR="00C61EF3" w:rsidRPr="00AE372B" w:rsidRDefault="00C61EF3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8B1005" w:rsidRPr="008B1005">
        <w:rPr>
          <w:kern w:val="22"/>
        </w:rPr>
        <w:t>Asociace "Evrosen-Baiterek", z.s.</w:t>
      </w:r>
    </w:p>
    <w:sectPr w:rsidR="00C61EF3" w:rsidRPr="00AE372B" w:rsidSect="007A04F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9A78" w14:textId="77777777" w:rsidR="00501177" w:rsidRDefault="00501177">
      <w:pPr>
        <w:spacing w:before="0"/>
      </w:pPr>
      <w:r>
        <w:separator/>
      </w:r>
    </w:p>
  </w:endnote>
  <w:endnote w:type="continuationSeparator" w:id="0">
    <w:p w14:paraId="1D2F9DE4" w14:textId="77777777" w:rsidR="00501177" w:rsidRDefault="005011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0CAE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C27C9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3124" w14:textId="77777777" w:rsidR="00501177" w:rsidRDefault="00501177">
      <w:pPr>
        <w:spacing w:before="0"/>
      </w:pPr>
      <w:r>
        <w:separator/>
      </w:r>
    </w:p>
  </w:footnote>
  <w:footnote w:type="continuationSeparator" w:id="0">
    <w:p w14:paraId="45F4A9AB" w14:textId="77777777" w:rsidR="00501177" w:rsidRDefault="005011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A14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49E2C99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C1367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32A52"/>
    <w:multiLevelType w:val="hybridMultilevel"/>
    <w:tmpl w:val="01D2226A"/>
    <w:lvl w:ilvl="0" w:tplc="92C412DC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35653"/>
    <w:multiLevelType w:val="hybridMultilevel"/>
    <w:tmpl w:val="EA2C4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27A22"/>
    <w:rsid w:val="0005226A"/>
    <w:rsid w:val="00055E0A"/>
    <w:rsid w:val="000572E6"/>
    <w:rsid w:val="00073B88"/>
    <w:rsid w:val="000878F8"/>
    <w:rsid w:val="000C1774"/>
    <w:rsid w:val="000E446B"/>
    <w:rsid w:val="00100AAF"/>
    <w:rsid w:val="00122240"/>
    <w:rsid w:val="00130281"/>
    <w:rsid w:val="00130AE8"/>
    <w:rsid w:val="0013228A"/>
    <w:rsid w:val="00147547"/>
    <w:rsid w:val="001513BD"/>
    <w:rsid w:val="001A4C9E"/>
    <w:rsid w:val="001C7703"/>
    <w:rsid w:val="001D0619"/>
    <w:rsid w:val="001E7BAC"/>
    <w:rsid w:val="001F11BD"/>
    <w:rsid w:val="001F5F3F"/>
    <w:rsid w:val="00210E95"/>
    <w:rsid w:val="002206F2"/>
    <w:rsid w:val="00221749"/>
    <w:rsid w:val="002317F7"/>
    <w:rsid w:val="00232281"/>
    <w:rsid w:val="002422B7"/>
    <w:rsid w:val="00255AFF"/>
    <w:rsid w:val="00257801"/>
    <w:rsid w:val="002A5847"/>
    <w:rsid w:val="002B0086"/>
    <w:rsid w:val="002D3024"/>
    <w:rsid w:val="002E0638"/>
    <w:rsid w:val="002E40FC"/>
    <w:rsid w:val="002F3AD9"/>
    <w:rsid w:val="0030080D"/>
    <w:rsid w:val="00343CB6"/>
    <w:rsid w:val="00350289"/>
    <w:rsid w:val="00357905"/>
    <w:rsid w:val="00366494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17A0"/>
    <w:rsid w:val="003C4076"/>
    <w:rsid w:val="003F6997"/>
    <w:rsid w:val="003F6D45"/>
    <w:rsid w:val="00420FB2"/>
    <w:rsid w:val="00462FA2"/>
    <w:rsid w:val="00480A7C"/>
    <w:rsid w:val="00482EDF"/>
    <w:rsid w:val="004B02DE"/>
    <w:rsid w:val="004E2A76"/>
    <w:rsid w:val="00501177"/>
    <w:rsid w:val="005069B7"/>
    <w:rsid w:val="00514C39"/>
    <w:rsid w:val="00551703"/>
    <w:rsid w:val="00555762"/>
    <w:rsid w:val="005703CF"/>
    <w:rsid w:val="00573A15"/>
    <w:rsid w:val="0057659C"/>
    <w:rsid w:val="005863A0"/>
    <w:rsid w:val="00592497"/>
    <w:rsid w:val="00593741"/>
    <w:rsid w:val="005A5F9C"/>
    <w:rsid w:val="005D60A9"/>
    <w:rsid w:val="00604482"/>
    <w:rsid w:val="0063046B"/>
    <w:rsid w:val="006338F2"/>
    <w:rsid w:val="00673AFA"/>
    <w:rsid w:val="00675545"/>
    <w:rsid w:val="006767D2"/>
    <w:rsid w:val="006A0194"/>
    <w:rsid w:val="006C059B"/>
    <w:rsid w:val="006C4233"/>
    <w:rsid w:val="006C552A"/>
    <w:rsid w:val="006C5699"/>
    <w:rsid w:val="006F6FFA"/>
    <w:rsid w:val="00717986"/>
    <w:rsid w:val="00734767"/>
    <w:rsid w:val="00762F51"/>
    <w:rsid w:val="00763FA6"/>
    <w:rsid w:val="00764A32"/>
    <w:rsid w:val="007838E7"/>
    <w:rsid w:val="007A04FE"/>
    <w:rsid w:val="007E0E78"/>
    <w:rsid w:val="0081706A"/>
    <w:rsid w:val="00820BB1"/>
    <w:rsid w:val="008263C3"/>
    <w:rsid w:val="00837D53"/>
    <w:rsid w:val="00857B27"/>
    <w:rsid w:val="008671AF"/>
    <w:rsid w:val="00870D8C"/>
    <w:rsid w:val="008735E6"/>
    <w:rsid w:val="00876055"/>
    <w:rsid w:val="00890777"/>
    <w:rsid w:val="00891F94"/>
    <w:rsid w:val="008B1005"/>
    <w:rsid w:val="008C45FC"/>
    <w:rsid w:val="008D6F7C"/>
    <w:rsid w:val="008E255B"/>
    <w:rsid w:val="00900AD2"/>
    <w:rsid w:val="0092241E"/>
    <w:rsid w:val="00932046"/>
    <w:rsid w:val="0093261C"/>
    <w:rsid w:val="00936EB4"/>
    <w:rsid w:val="00947A2F"/>
    <w:rsid w:val="00985EA1"/>
    <w:rsid w:val="009927D5"/>
    <w:rsid w:val="009B1EBB"/>
    <w:rsid w:val="009D5F45"/>
    <w:rsid w:val="009E22C4"/>
    <w:rsid w:val="009F73BB"/>
    <w:rsid w:val="00A06C95"/>
    <w:rsid w:val="00A14CEE"/>
    <w:rsid w:val="00A55ACF"/>
    <w:rsid w:val="00A71A54"/>
    <w:rsid w:val="00AA4EC3"/>
    <w:rsid w:val="00AA5A09"/>
    <w:rsid w:val="00AB0DF9"/>
    <w:rsid w:val="00AE372B"/>
    <w:rsid w:val="00AF2809"/>
    <w:rsid w:val="00AF3AC3"/>
    <w:rsid w:val="00B17D0E"/>
    <w:rsid w:val="00B326D5"/>
    <w:rsid w:val="00B4026F"/>
    <w:rsid w:val="00B41C1A"/>
    <w:rsid w:val="00B54805"/>
    <w:rsid w:val="00B6293F"/>
    <w:rsid w:val="00B70786"/>
    <w:rsid w:val="00B72B7C"/>
    <w:rsid w:val="00B85A6F"/>
    <w:rsid w:val="00B901D5"/>
    <w:rsid w:val="00B94412"/>
    <w:rsid w:val="00BA3AEE"/>
    <w:rsid w:val="00BB5036"/>
    <w:rsid w:val="00BE42C3"/>
    <w:rsid w:val="00BF24E6"/>
    <w:rsid w:val="00BF5F45"/>
    <w:rsid w:val="00C042F6"/>
    <w:rsid w:val="00C06B8F"/>
    <w:rsid w:val="00C06D17"/>
    <w:rsid w:val="00C20F43"/>
    <w:rsid w:val="00C61EF3"/>
    <w:rsid w:val="00C64DFA"/>
    <w:rsid w:val="00C65E49"/>
    <w:rsid w:val="00C76485"/>
    <w:rsid w:val="00C94A68"/>
    <w:rsid w:val="00CD2132"/>
    <w:rsid w:val="00CD6248"/>
    <w:rsid w:val="00CF5FCA"/>
    <w:rsid w:val="00D075E3"/>
    <w:rsid w:val="00D07C60"/>
    <w:rsid w:val="00D21208"/>
    <w:rsid w:val="00D2128A"/>
    <w:rsid w:val="00D224AF"/>
    <w:rsid w:val="00D250C6"/>
    <w:rsid w:val="00D27338"/>
    <w:rsid w:val="00D36AFD"/>
    <w:rsid w:val="00D678FB"/>
    <w:rsid w:val="00DA076C"/>
    <w:rsid w:val="00DA2606"/>
    <w:rsid w:val="00DA4E32"/>
    <w:rsid w:val="00DB0703"/>
    <w:rsid w:val="00DB60E4"/>
    <w:rsid w:val="00DC4EE0"/>
    <w:rsid w:val="00DE62BA"/>
    <w:rsid w:val="00E02080"/>
    <w:rsid w:val="00E03CF9"/>
    <w:rsid w:val="00E075DA"/>
    <w:rsid w:val="00E403B8"/>
    <w:rsid w:val="00E55FE7"/>
    <w:rsid w:val="00ED1D49"/>
    <w:rsid w:val="00EE568C"/>
    <w:rsid w:val="00F05DFA"/>
    <w:rsid w:val="00F434F0"/>
    <w:rsid w:val="00F434F2"/>
    <w:rsid w:val="00F600C3"/>
    <w:rsid w:val="00F93A70"/>
    <w:rsid w:val="00F945C9"/>
    <w:rsid w:val="00FC0FCF"/>
    <w:rsid w:val="00FC3B94"/>
    <w:rsid w:val="00FC54C9"/>
    <w:rsid w:val="00FC612C"/>
    <w:rsid w:val="00FD65E1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572AA57A"/>
  <w15:docId w15:val="{B64CFC2F-E350-4B76-ABC9-9320B029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0821-1F13-419C-AE5D-A85C8F53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2008-05-21T12:46:00Z</cp:lastPrinted>
  <dcterms:created xsi:type="dcterms:W3CDTF">2025-02-14T12:28:00Z</dcterms:created>
  <dcterms:modified xsi:type="dcterms:W3CDTF">2025-02-14T12:31:00Z</dcterms:modified>
</cp:coreProperties>
</file>