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3198" w14:textId="77777777" w:rsidR="003732C9" w:rsidRDefault="00000000">
      <w:pPr>
        <w:pStyle w:val="Nadpis30"/>
        <w:keepNext/>
        <w:keepLines/>
        <w:spacing w:after="120"/>
        <w:jc w:val="center"/>
        <w:rPr>
          <w:sz w:val="36"/>
          <w:szCs w:val="36"/>
        </w:rPr>
      </w:pPr>
      <w:bookmarkStart w:id="0" w:name="bookmark0"/>
      <w:r>
        <w:rPr>
          <w:rFonts w:ascii="Calibri" w:eastAsia="Calibri" w:hAnsi="Calibri" w:cs="Calibri"/>
          <w:b/>
          <w:bCs/>
          <w:sz w:val="36"/>
          <w:szCs w:val="36"/>
        </w:rPr>
        <w:t>SMLOUVA PŘÍKAZNÍ č. OMI-VZMR-2024-110</w:t>
      </w:r>
      <w:bookmarkEnd w:id="0"/>
    </w:p>
    <w:p w14:paraId="599A36C2" w14:textId="77777777" w:rsidR="003732C9" w:rsidRDefault="00000000">
      <w:pPr>
        <w:pStyle w:val="Zkladntext1"/>
        <w:spacing w:after="860"/>
        <w:jc w:val="center"/>
      </w:pPr>
      <w:r>
        <w:t>uzavřená ve smyslu ust. § 2430 a následujících ustanovení zák. č. 89/2012 Sb., občanský zákoník,</w:t>
      </w:r>
      <w:r>
        <w:br/>
        <w:t>ve znění pozdějších předpisů</w:t>
      </w:r>
      <w:r>
        <w:br/>
        <w:t xml:space="preserve">(dále jen </w:t>
      </w:r>
      <w:r>
        <w:rPr>
          <w:b/>
          <w:bCs/>
          <w:i/>
          <w:iCs/>
        </w:rPr>
        <w:t>„občanský zákoník")</w:t>
      </w:r>
    </w:p>
    <w:p w14:paraId="0C33A691" w14:textId="77777777" w:rsidR="003732C9" w:rsidRDefault="00000000">
      <w:pPr>
        <w:pStyle w:val="Nadpis50"/>
        <w:keepNext/>
        <w:keepLines/>
        <w:spacing w:after="240"/>
        <w:jc w:val="center"/>
        <w:rPr>
          <w:sz w:val="28"/>
          <w:szCs w:val="28"/>
        </w:rPr>
      </w:pPr>
      <w:bookmarkStart w:id="1" w:name="bookmark2"/>
      <w:r>
        <w:rPr>
          <w:rFonts w:ascii="Calibri" w:eastAsia="Calibri" w:hAnsi="Calibri" w:cs="Calibri"/>
          <w:b/>
          <w:bCs/>
          <w:sz w:val="28"/>
          <w:szCs w:val="28"/>
        </w:rPr>
        <w:t>Smluvní strany</w:t>
      </w:r>
      <w:bookmarkEnd w:id="1"/>
    </w:p>
    <w:p w14:paraId="3489C658" w14:textId="77777777" w:rsidR="003732C9" w:rsidRDefault="00000000">
      <w:pPr>
        <w:pStyle w:val="Zkladntext1"/>
        <w:tabs>
          <w:tab w:val="left" w:pos="2270"/>
        </w:tabs>
        <w:spacing w:line="233" w:lineRule="auto"/>
      </w:pPr>
      <w:r>
        <w:rPr>
          <w:b/>
          <w:bCs/>
        </w:rPr>
        <w:t>Příkazce:</w:t>
      </w:r>
      <w:r>
        <w:rPr>
          <w:b/>
          <w:bCs/>
        </w:rPr>
        <w:tab/>
        <w:t>Statutární město Pardubice</w:t>
      </w:r>
    </w:p>
    <w:p w14:paraId="248AE441" w14:textId="77777777" w:rsidR="003732C9" w:rsidRDefault="00000000">
      <w:pPr>
        <w:pStyle w:val="Zkladntext1"/>
        <w:tabs>
          <w:tab w:val="left" w:pos="2270"/>
        </w:tabs>
        <w:spacing w:line="233" w:lineRule="auto"/>
      </w:pPr>
      <w:r>
        <w:t>Se sídlem:</w:t>
      </w:r>
      <w:r>
        <w:tab/>
        <w:t>Pernštýnské náměstí 1, 530 21 Pardubice</w:t>
      </w:r>
    </w:p>
    <w:p w14:paraId="7F63539F" w14:textId="77777777" w:rsidR="003732C9" w:rsidRDefault="00000000">
      <w:pPr>
        <w:pStyle w:val="Zkladntext1"/>
        <w:tabs>
          <w:tab w:val="left" w:pos="3518"/>
        </w:tabs>
        <w:spacing w:line="233" w:lineRule="auto"/>
      </w:pPr>
      <w:r>
        <w:t>Zastoupený ve věcech smluvních:</w:t>
      </w:r>
      <w:r>
        <w:tab/>
        <w:t>Bc. Janem Nadrchalem, primátorem statutárního města</w:t>
      </w:r>
    </w:p>
    <w:p w14:paraId="208BFBF1" w14:textId="77777777" w:rsidR="003732C9" w:rsidRDefault="00000000">
      <w:pPr>
        <w:pStyle w:val="Zkladntext1"/>
        <w:spacing w:line="233" w:lineRule="auto"/>
        <w:ind w:left="3540"/>
      </w:pPr>
      <w:r>
        <w:t>Pardubice</w:t>
      </w:r>
    </w:p>
    <w:p w14:paraId="354D05B9" w14:textId="77777777" w:rsidR="003732C9" w:rsidRDefault="00000000">
      <w:pPr>
        <w:pStyle w:val="Zkladntext1"/>
        <w:spacing w:line="233" w:lineRule="auto"/>
        <w:ind w:left="3540" w:hanging="3540"/>
      </w:pPr>
      <w:r>
        <w:t>Zastoupený ve věcech technických: Ing. Kateřinou Skladanovou - vedoucí Odboru majetku a investic Magistrátu města Pardubic;</w:t>
      </w:r>
    </w:p>
    <w:p w14:paraId="66E15462" w14:textId="77777777" w:rsidR="003732C9" w:rsidRDefault="00000000">
      <w:pPr>
        <w:pStyle w:val="Zkladntext1"/>
        <w:spacing w:line="233" w:lineRule="auto"/>
        <w:ind w:left="3540"/>
        <w:jc w:val="both"/>
      </w:pPr>
      <w:r>
        <w:t xml:space="preserve">tel: 466 859 148; e-mail: </w:t>
      </w:r>
      <w:hyperlink r:id="rId7" w:history="1">
        <w:r>
          <w:rPr>
            <w:color w:val="0000FF"/>
            <w:u w:val="single"/>
            <w:lang w:val="en-US" w:eastAsia="en-US" w:bidi="en-US"/>
          </w:rPr>
          <w:t>Katerina.Skladanova@mmp.cz</w:t>
        </w:r>
      </w:hyperlink>
    </w:p>
    <w:p w14:paraId="6D6F2D0F" w14:textId="77777777" w:rsidR="003732C9" w:rsidRDefault="00000000">
      <w:pPr>
        <w:pStyle w:val="Zkladntext1"/>
        <w:tabs>
          <w:tab w:val="left" w:pos="1948"/>
        </w:tabs>
        <w:spacing w:line="233" w:lineRule="auto"/>
      </w:pPr>
      <w:r>
        <w:t>IČO:00274046</w:t>
      </w:r>
      <w:r>
        <w:tab/>
        <w:t>DIČ: CZ00274046</w:t>
      </w:r>
    </w:p>
    <w:p w14:paraId="5D208325" w14:textId="77777777" w:rsidR="003732C9" w:rsidRDefault="00000000">
      <w:pPr>
        <w:pStyle w:val="Zkladntext1"/>
        <w:tabs>
          <w:tab w:val="left" w:pos="1948"/>
        </w:tabs>
        <w:spacing w:line="233" w:lineRule="auto"/>
      </w:pPr>
      <w:r>
        <w:t>bankovní spojení:</w:t>
      </w:r>
      <w:r>
        <w:tab/>
        <w:t>KB, a.s., Pardubice</w:t>
      </w:r>
    </w:p>
    <w:p w14:paraId="43541575" w14:textId="77777777" w:rsidR="003732C9" w:rsidRDefault="00000000">
      <w:pPr>
        <w:pStyle w:val="Zkladntext1"/>
        <w:spacing w:after="860" w:line="233" w:lineRule="auto"/>
      </w:pPr>
      <w:r>
        <w:t xml:space="preserve">číslo účtu: (dále jen </w:t>
      </w:r>
      <w:r>
        <w:rPr>
          <w:b/>
          <w:bCs/>
          <w:i/>
          <w:iCs/>
        </w:rPr>
        <w:t>„příkazce"</w:t>
      </w:r>
      <w:r>
        <w:t xml:space="preserve"> či </w:t>
      </w:r>
      <w:r>
        <w:rPr>
          <w:b/>
          <w:bCs/>
          <w:i/>
          <w:iCs/>
        </w:rPr>
        <w:t>„investor"</w:t>
      </w:r>
      <w:r>
        <w:t xml:space="preserve"> nebo </w:t>
      </w:r>
      <w:r>
        <w:rPr>
          <w:b/>
          <w:bCs/>
          <w:i/>
          <w:iCs/>
        </w:rPr>
        <w:t>„objednatel")</w:t>
      </w:r>
    </w:p>
    <w:p w14:paraId="0BC7FC61" w14:textId="77777777" w:rsidR="003732C9" w:rsidRDefault="00000000">
      <w:pPr>
        <w:pStyle w:val="Zkladntext1"/>
        <w:tabs>
          <w:tab w:val="left" w:pos="1948"/>
        </w:tabs>
      </w:pPr>
      <w:r>
        <w:rPr>
          <w:b/>
          <w:bCs/>
        </w:rPr>
        <w:t>Příkazník:</w:t>
      </w:r>
      <w:r>
        <w:rPr>
          <w:b/>
          <w:bCs/>
        </w:rPr>
        <w:tab/>
        <w:t>BIM Consulting s.r.o.</w:t>
      </w:r>
    </w:p>
    <w:p w14:paraId="1229C4AC" w14:textId="77777777" w:rsidR="003732C9" w:rsidRDefault="00000000">
      <w:pPr>
        <w:pStyle w:val="Zkladntext1"/>
        <w:tabs>
          <w:tab w:val="left" w:pos="1948"/>
        </w:tabs>
        <w:jc w:val="both"/>
      </w:pPr>
      <w:r>
        <w:t>Se sídlem:</w:t>
      </w:r>
      <w:r>
        <w:tab/>
        <w:t>Olšanská 2643/la, 130 00 Praha 3 - Žižkov</w:t>
      </w:r>
    </w:p>
    <w:p w14:paraId="676AAD22" w14:textId="77777777" w:rsidR="003732C9" w:rsidRDefault="00000000">
      <w:pPr>
        <w:pStyle w:val="Zkladntext1"/>
        <w:tabs>
          <w:tab w:val="left" w:pos="5794"/>
        </w:tabs>
        <w:jc w:val="both"/>
      </w:pPr>
      <w:r>
        <w:t>Zastoupený ve věcech smluvních:</w:t>
      </w:r>
      <w:r>
        <w:tab/>
        <w:t>. jednatelem společnosti</w:t>
      </w:r>
    </w:p>
    <w:p w14:paraId="0280E977" w14:textId="77777777" w:rsidR="003732C9" w:rsidRDefault="00000000">
      <w:pPr>
        <w:pStyle w:val="Zkladntext1"/>
        <w:jc w:val="both"/>
      </w:pPr>
      <w:r>
        <w:t>Zastoupený ve věcech technických:</w:t>
      </w:r>
    </w:p>
    <w:p w14:paraId="2689343A" w14:textId="77777777" w:rsidR="003732C9" w:rsidRDefault="00000000">
      <w:pPr>
        <w:pStyle w:val="Zkladntext1"/>
        <w:jc w:val="both"/>
      </w:pPr>
      <w:r>
        <w:t>Tel.:</w:t>
      </w:r>
    </w:p>
    <w:p w14:paraId="78A55F2C" w14:textId="77777777" w:rsidR="003732C9" w:rsidRDefault="00000000">
      <w:pPr>
        <w:pStyle w:val="Zkladntext1"/>
        <w:jc w:val="both"/>
      </w:pPr>
      <w:r>
        <w:t>IČO: 072 54 253 DIČ: CZ07254253</w:t>
      </w:r>
    </w:p>
    <w:p w14:paraId="7B412479" w14:textId="77777777" w:rsidR="003732C9" w:rsidRDefault="00000000">
      <w:pPr>
        <w:pStyle w:val="Zkladntext1"/>
      </w:pPr>
      <w:r>
        <w:t>společnost je zapsána v obchodním rejstříku vedeném u Krajského soudu v Hradci Králové oddíl C vložka 28795</w:t>
      </w:r>
    </w:p>
    <w:p w14:paraId="0D214227" w14:textId="77777777" w:rsidR="003732C9" w:rsidRDefault="00000000">
      <w:pPr>
        <w:pStyle w:val="Zkladntext1"/>
      </w:pPr>
      <w:r>
        <w:t>bankovní spojení: ČSOB a.s.</w:t>
      </w:r>
    </w:p>
    <w:p w14:paraId="4FF37FF3" w14:textId="77777777" w:rsidR="003732C9" w:rsidRDefault="00000000">
      <w:pPr>
        <w:pStyle w:val="Zkladntext1"/>
        <w:spacing w:after="520"/>
      </w:pPr>
      <w:r>
        <w:t xml:space="preserve">číslo účtu: (dále jen </w:t>
      </w:r>
      <w:r>
        <w:rPr>
          <w:b/>
          <w:bCs/>
          <w:i/>
          <w:iCs/>
        </w:rPr>
        <w:t>„příkazník") („příkazce"</w:t>
      </w:r>
      <w:r>
        <w:t xml:space="preserve"> či </w:t>
      </w:r>
      <w:r>
        <w:rPr>
          <w:b/>
          <w:bCs/>
          <w:i/>
          <w:iCs/>
        </w:rPr>
        <w:t>„investor"</w:t>
      </w:r>
      <w:r>
        <w:t xml:space="preserve"> nebo </w:t>
      </w:r>
      <w:r>
        <w:rPr>
          <w:b/>
          <w:bCs/>
          <w:i/>
          <w:iCs/>
        </w:rPr>
        <w:t>„objednatel"</w:t>
      </w:r>
      <w:r>
        <w:t xml:space="preserve"> a </w:t>
      </w:r>
      <w:r>
        <w:rPr>
          <w:b/>
          <w:bCs/>
          <w:i/>
          <w:iCs/>
        </w:rPr>
        <w:t>„příkazník"</w:t>
      </w:r>
      <w:r>
        <w:t xml:space="preserve"> dále společně též také jako </w:t>
      </w:r>
      <w:r>
        <w:rPr>
          <w:b/>
          <w:bCs/>
          <w:i/>
          <w:iCs/>
        </w:rPr>
        <w:t>„smluvní strany")</w:t>
      </w:r>
    </w:p>
    <w:p w14:paraId="4B806671" w14:textId="77777777" w:rsidR="003732C9" w:rsidRDefault="00000000">
      <w:pPr>
        <w:pStyle w:val="Nadpis50"/>
        <w:keepNext/>
        <w:keepLines/>
        <w:numPr>
          <w:ilvl w:val="0"/>
          <w:numId w:val="2"/>
        </w:numPr>
        <w:tabs>
          <w:tab w:val="left" w:pos="315"/>
        </w:tabs>
        <w:spacing w:after="180"/>
        <w:jc w:val="center"/>
        <w:rPr>
          <w:sz w:val="28"/>
          <w:szCs w:val="28"/>
        </w:rPr>
      </w:pPr>
      <w:bookmarkStart w:id="2" w:name="bookmark4"/>
      <w:r>
        <w:rPr>
          <w:rFonts w:ascii="Calibri" w:eastAsia="Calibri" w:hAnsi="Calibri" w:cs="Calibri"/>
          <w:b/>
          <w:bCs/>
          <w:sz w:val="28"/>
          <w:szCs w:val="28"/>
          <w:u w:val="single"/>
        </w:rPr>
        <w:t>Předmět smlouvy</w:t>
      </w:r>
      <w:bookmarkEnd w:id="2"/>
    </w:p>
    <w:p w14:paraId="17E6DCBD" w14:textId="77777777" w:rsidR="003732C9" w:rsidRDefault="00000000">
      <w:pPr>
        <w:pStyle w:val="Zkladntext1"/>
        <w:numPr>
          <w:ilvl w:val="0"/>
          <w:numId w:val="3"/>
        </w:numPr>
        <w:tabs>
          <w:tab w:val="left" w:pos="358"/>
        </w:tabs>
        <w:spacing w:after="240"/>
      </w:pPr>
      <w:r>
        <w:t xml:space="preserve">Příkazník se prostřednictvím této smlouvy (dále jen </w:t>
      </w:r>
      <w:r>
        <w:rPr>
          <w:b/>
          <w:bCs/>
          <w:i/>
          <w:iCs/>
        </w:rPr>
        <w:t>„smlouva")</w:t>
      </w:r>
      <w:r>
        <w:t xml:space="preserve"> zavazuje pro příkazce provést jeho jménem, na jeho účet a za úplatu tuto činnost:</w:t>
      </w:r>
    </w:p>
    <w:p w14:paraId="0EAEF06A" w14:textId="77777777" w:rsidR="003732C9" w:rsidRDefault="00000000">
      <w:pPr>
        <w:pStyle w:val="Nadpis40"/>
        <w:keepNext/>
        <w:keepLines/>
        <w:spacing w:after="240"/>
        <w:rPr>
          <w:sz w:val="32"/>
          <w:szCs w:val="32"/>
        </w:rPr>
      </w:pPr>
      <w:bookmarkStart w:id="3" w:name="bookmark6"/>
      <w:r>
        <w:rPr>
          <w:sz w:val="32"/>
          <w:szCs w:val="32"/>
        </w:rPr>
        <w:t>ZŠ T.G.M. v Pardubicích - BIM manažer</w:t>
      </w:r>
      <w:bookmarkEnd w:id="3"/>
    </w:p>
    <w:p w14:paraId="6849DD5C" w14:textId="77777777" w:rsidR="003732C9" w:rsidRDefault="00000000">
      <w:pPr>
        <w:pStyle w:val="Zkladntext1"/>
        <w:spacing w:after="140"/>
        <w:jc w:val="both"/>
      </w:pPr>
      <w:r>
        <w:t>Předmětem smlouvy je zajištění výkonu a činností BIM manažera při zpracování projektové dokumentace a po celou dobu trvání zadávacího řízení na výběr zhotovitele realizace stavby v rámci zakázky ZŠ T.G.M. v Pardubicích.</w:t>
      </w:r>
    </w:p>
    <w:p w14:paraId="74BDFDDE" w14:textId="77777777" w:rsidR="003732C9" w:rsidRDefault="00000000">
      <w:pPr>
        <w:pStyle w:val="Zkladntext1"/>
        <w:jc w:val="both"/>
      </w:pPr>
      <w:r>
        <w:t>Výkon a činnosti BIM manažera budou probíhat ve dvou fázích:</w:t>
      </w:r>
    </w:p>
    <w:p w14:paraId="37C1199F" w14:textId="77777777" w:rsidR="003732C9" w:rsidRDefault="00000000">
      <w:pPr>
        <w:pStyle w:val="Zkladntext1"/>
        <w:numPr>
          <w:ilvl w:val="0"/>
          <w:numId w:val="4"/>
        </w:numPr>
        <w:tabs>
          <w:tab w:val="left" w:pos="582"/>
        </w:tabs>
        <w:ind w:firstLine="300"/>
        <w:jc w:val="both"/>
      </w:pPr>
      <w:r>
        <w:t>.fáze po celou dobu zpracování projektové dokumentace</w:t>
      </w:r>
    </w:p>
    <w:p w14:paraId="0600B8DD" w14:textId="77777777" w:rsidR="003732C9" w:rsidRDefault="00000000">
      <w:pPr>
        <w:pStyle w:val="Zkladntext1"/>
        <w:numPr>
          <w:ilvl w:val="0"/>
          <w:numId w:val="4"/>
        </w:numPr>
        <w:tabs>
          <w:tab w:val="left" w:pos="586"/>
        </w:tabs>
        <w:spacing w:after="240"/>
        <w:ind w:firstLine="300"/>
        <w:jc w:val="both"/>
      </w:pPr>
      <w:r>
        <w:t>.fáze po celou dobu zadávacího řízení na výběr zhotovitele stavby.</w:t>
      </w:r>
    </w:p>
    <w:p w14:paraId="64C0B06D" w14:textId="77777777" w:rsidR="003732C9" w:rsidRDefault="00000000">
      <w:pPr>
        <w:pStyle w:val="Zkladntext1"/>
        <w:jc w:val="both"/>
      </w:pPr>
      <w:r>
        <w:t xml:space="preserve">Předmětem plnění zakázky je zajištění odpovědné osoby na straně objednatele, která bude zadání BEP po celou dobu projektové a realizační fáze průběžně kontrolovat pro zajištění odpovídající kvality </w:t>
      </w:r>
      <w:r>
        <w:lastRenderedPageBreak/>
        <w:t>strukturovaných dat.</w:t>
      </w:r>
    </w:p>
    <w:p w14:paraId="4F3D4400" w14:textId="77777777" w:rsidR="003732C9" w:rsidRDefault="00000000">
      <w:pPr>
        <w:pStyle w:val="Zkladntext1"/>
        <w:jc w:val="both"/>
      </w:pPr>
      <w:r>
        <w:t>Tato pozice se jmenuje „Manažer BIM“ a musí být na straně objednatele zajištěna po celou dobu trvání projektu. Tato osoba má odpovědnost za:</w:t>
      </w:r>
    </w:p>
    <w:p w14:paraId="7C669E3F" w14:textId="77777777" w:rsidR="003732C9" w:rsidRDefault="00000000">
      <w:pPr>
        <w:pStyle w:val="Zkladntext1"/>
        <w:numPr>
          <w:ilvl w:val="0"/>
          <w:numId w:val="4"/>
        </w:numPr>
        <w:tabs>
          <w:tab w:val="left" w:pos="567"/>
        </w:tabs>
        <w:ind w:left="600" w:hanging="300"/>
        <w:jc w:val="both"/>
      </w:pPr>
      <w:r>
        <w:t>Vypracování dokumentu BEP ve spolupráci se zhotovitelem projektových prací, sledování a dodržování dokumentu OIR a BEP všemi účastníky.</w:t>
      </w:r>
    </w:p>
    <w:p w14:paraId="07D1C675" w14:textId="77777777" w:rsidR="003732C9" w:rsidRDefault="00000000">
      <w:pPr>
        <w:pStyle w:val="Zkladntext1"/>
        <w:numPr>
          <w:ilvl w:val="0"/>
          <w:numId w:val="4"/>
        </w:numPr>
        <w:tabs>
          <w:tab w:val="left" w:pos="567"/>
        </w:tabs>
        <w:ind w:firstLine="300"/>
        <w:jc w:val="both"/>
      </w:pPr>
      <w:r>
        <w:t>Kontrola předávaných dat zhotovitelem projektové dokumentace dle BEP.</w:t>
      </w:r>
    </w:p>
    <w:p w14:paraId="15B73BD1" w14:textId="77777777" w:rsidR="003732C9" w:rsidRDefault="00000000">
      <w:pPr>
        <w:pStyle w:val="Zkladntext1"/>
        <w:numPr>
          <w:ilvl w:val="0"/>
          <w:numId w:val="4"/>
        </w:numPr>
        <w:tabs>
          <w:tab w:val="left" w:pos="567"/>
        </w:tabs>
        <w:ind w:left="600" w:hanging="300"/>
        <w:jc w:val="both"/>
      </w:pPr>
      <w:r>
        <w:t>Finální kontrola informačních modelů před předáním dokončené projektové fáze objednateli.</w:t>
      </w:r>
    </w:p>
    <w:p w14:paraId="317E7514" w14:textId="77777777" w:rsidR="003732C9" w:rsidRDefault="00000000">
      <w:pPr>
        <w:pStyle w:val="Zkladntext1"/>
        <w:numPr>
          <w:ilvl w:val="0"/>
          <w:numId w:val="4"/>
        </w:numPr>
        <w:tabs>
          <w:tab w:val="left" w:pos="567"/>
        </w:tabs>
        <w:ind w:left="600" w:hanging="300"/>
        <w:jc w:val="both"/>
      </w:pPr>
      <w:r>
        <w:t>Související služby, jejichž potřeba vznikne v návaznosti na úpravu BEP v průběhu realizace projektu.</w:t>
      </w:r>
    </w:p>
    <w:p w14:paraId="5B5E43ED" w14:textId="77777777" w:rsidR="003732C9" w:rsidRDefault="00000000">
      <w:pPr>
        <w:pStyle w:val="Zkladntext1"/>
        <w:numPr>
          <w:ilvl w:val="0"/>
          <w:numId w:val="4"/>
        </w:numPr>
        <w:tabs>
          <w:tab w:val="left" w:pos="567"/>
        </w:tabs>
        <w:ind w:left="600" w:hanging="300"/>
        <w:jc w:val="both"/>
      </w:pPr>
      <w:r>
        <w:t xml:space="preserve">Účast na pravidelném projektovém statusu s projektovým manažerem objednatele </w:t>
      </w:r>
      <w:r>
        <w:rPr>
          <w:lang w:val="en-US" w:eastAsia="en-US" w:bidi="en-US"/>
        </w:rPr>
        <w:t xml:space="preserve">(online </w:t>
      </w:r>
      <w:r>
        <w:t>1x týdně).</w:t>
      </w:r>
    </w:p>
    <w:p w14:paraId="4A60B5C3" w14:textId="77777777" w:rsidR="003732C9" w:rsidRDefault="00000000">
      <w:pPr>
        <w:pStyle w:val="Zkladntext1"/>
        <w:numPr>
          <w:ilvl w:val="0"/>
          <w:numId w:val="4"/>
        </w:numPr>
        <w:tabs>
          <w:tab w:val="left" w:pos="567"/>
        </w:tabs>
        <w:ind w:firstLine="300"/>
        <w:jc w:val="both"/>
      </w:pPr>
      <w:r>
        <w:t>Aktivní účast na kontrolních dnech (na adrese objednatele 1x za 14 dní).</w:t>
      </w:r>
    </w:p>
    <w:p w14:paraId="7B29CB6F" w14:textId="77777777" w:rsidR="003732C9" w:rsidRDefault="00000000">
      <w:pPr>
        <w:pStyle w:val="Zkladntext1"/>
        <w:numPr>
          <w:ilvl w:val="0"/>
          <w:numId w:val="4"/>
        </w:numPr>
        <w:tabs>
          <w:tab w:val="left" w:pos="567"/>
        </w:tabs>
        <w:ind w:firstLine="300"/>
        <w:jc w:val="both"/>
      </w:pPr>
      <w:r>
        <w:t>Aktivní účast při řešení vzniklých problémů a návrh jejich řešení.</w:t>
      </w:r>
    </w:p>
    <w:p w14:paraId="0D6E5A1D" w14:textId="77777777" w:rsidR="003732C9" w:rsidRDefault="00000000">
      <w:pPr>
        <w:pStyle w:val="Zkladntext1"/>
        <w:numPr>
          <w:ilvl w:val="0"/>
          <w:numId w:val="4"/>
        </w:numPr>
        <w:tabs>
          <w:tab w:val="left" w:pos="567"/>
        </w:tabs>
        <w:ind w:left="600" w:hanging="300"/>
        <w:jc w:val="both"/>
      </w:pPr>
      <w:r>
        <w:t>Aktivní účast při řešení procesu migrace dat z informačního modelu do prostředí nástroje pro správu a údržbu.</w:t>
      </w:r>
    </w:p>
    <w:p w14:paraId="5D83B684" w14:textId="77777777" w:rsidR="003732C9" w:rsidRDefault="00000000">
      <w:pPr>
        <w:pStyle w:val="Zkladntext1"/>
        <w:numPr>
          <w:ilvl w:val="0"/>
          <w:numId w:val="4"/>
        </w:numPr>
        <w:tabs>
          <w:tab w:val="left" w:pos="567"/>
        </w:tabs>
        <w:ind w:firstLine="300"/>
        <w:jc w:val="both"/>
      </w:pPr>
      <w:r>
        <w:t>Zodpovídá přímo projektovému řízení na straně objednatele.</w:t>
      </w:r>
    </w:p>
    <w:p w14:paraId="20FDD7B2" w14:textId="77777777" w:rsidR="003732C9" w:rsidRDefault="00000000">
      <w:pPr>
        <w:pStyle w:val="Zkladntext1"/>
        <w:numPr>
          <w:ilvl w:val="0"/>
          <w:numId w:val="4"/>
        </w:numPr>
        <w:tabs>
          <w:tab w:val="left" w:pos="570"/>
        </w:tabs>
        <w:ind w:firstLine="300"/>
        <w:jc w:val="both"/>
      </w:pPr>
      <w:r>
        <w:t>Neschvaluje a neprojednává dotazy zhotovitele projektové dokumentace týkající se technického řešení projektu.</w:t>
      </w:r>
    </w:p>
    <w:p w14:paraId="4548972A" w14:textId="77777777" w:rsidR="003732C9" w:rsidRDefault="00000000">
      <w:pPr>
        <w:pStyle w:val="Zkladntext1"/>
        <w:numPr>
          <w:ilvl w:val="0"/>
          <w:numId w:val="4"/>
        </w:numPr>
        <w:tabs>
          <w:tab w:val="left" w:pos="567"/>
        </w:tabs>
        <w:ind w:left="600" w:hanging="300"/>
        <w:jc w:val="both"/>
      </w:pPr>
      <w:r>
        <w:t>Nezbytná edukace projektového týmu na straně objednatele během délky svého kontraktu, případně dalších zájmových stran.</w:t>
      </w:r>
    </w:p>
    <w:p w14:paraId="0CDBF563" w14:textId="77777777" w:rsidR="003732C9" w:rsidRDefault="00000000">
      <w:pPr>
        <w:pStyle w:val="Zkladntext1"/>
        <w:numPr>
          <w:ilvl w:val="0"/>
          <w:numId w:val="4"/>
        </w:numPr>
        <w:tabs>
          <w:tab w:val="left" w:pos="567"/>
        </w:tabs>
        <w:ind w:firstLine="300"/>
        <w:jc w:val="both"/>
      </w:pPr>
      <w:r>
        <w:t>Konzultace pro výběr nástroje pro správu a údržbu.</w:t>
      </w:r>
    </w:p>
    <w:p w14:paraId="6D61833F" w14:textId="77777777" w:rsidR="003732C9" w:rsidRDefault="00000000">
      <w:pPr>
        <w:pStyle w:val="Zkladntext1"/>
        <w:numPr>
          <w:ilvl w:val="0"/>
          <w:numId w:val="4"/>
        </w:numPr>
        <w:tabs>
          <w:tab w:val="left" w:pos="567"/>
        </w:tabs>
        <w:ind w:firstLine="300"/>
        <w:jc w:val="both"/>
      </w:pPr>
      <w:r>
        <w:t>Dodržování interních předpisů objednatele.</w:t>
      </w:r>
    </w:p>
    <w:p w14:paraId="50F4EF23" w14:textId="77777777" w:rsidR="003732C9" w:rsidRDefault="00000000">
      <w:pPr>
        <w:pStyle w:val="Zkladntext1"/>
        <w:numPr>
          <w:ilvl w:val="0"/>
          <w:numId w:val="4"/>
        </w:numPr>
        <w:tabs>
          <w:tab w:val="left" w:pos="567"/>
        </w:tabs>
        <w:spacing w:after="240"/>
        <w:ind w:left="600" w:hanging="300"/>
        <w:jc w:val="both"/>
      </w:pPr>
      <w:r>
        <w:t>Další konzultace související s metodou BIM včetně implementace úprav interních prostředí dle požadavků plynoucích z využívání metody BIM.</w:t>
      </w:r>
    </w:p>
    <w:p w14:paraId="5F86F73E" w14:textId="77777777" w:rsidR="003732C9" w:rsidRDefault="00000000">
      <w:pPr>
        <w:pStyle w:val="Zkladntext1"/>
        <w:spacing w:after="240"/>
        <w:jc w:val="both"/>
      </w:pPr>
      <w:r>
        <w:t>Nejedná se o práce uvedené v číselníku CZ-CPA 41-43, který je součástí Klasifikace produkce zavedené Českým statistickým úřadem, platné ke dni podpisu této smlouvy.</w:t>
      </w:r>
    </w:p>
    <w:p w14:paraId="57C7E415" w14:textId="77777777" w:rsidR="003732C9" w:rsidRDefault="00000000">
      <w:pPr>
        <w:pStyle w:val="Zkladntext1"/>
        <w:numPr>
          <w:ilvl w:val="0"/>
          <w:numId w:val="5"/>
        </w:numPr>
        <w:tabs>
          <w:tab w:val="left" w:pos="387"/>
        </w:tabs>
        <w:ind w:left="440" w:hanging="440"/>
        <w:jc w:val="both"/>
      </w:pPr>
      <w:r>
        <w:t>Záležitost bude příkazník zajišťovat v souladu s pokyny oprávněných osob příkazce. Příkazník přitom dbá toho, aby při zajišťování záležitosti co nejlépe hájil zájmy příkazce, tak jak jsou mu známy.</w:t>
      </w:r>
    </w:p>
    <w:p w14:paraId="2A85DC50" w14:textId="77777777" w:rsidR="003732C9" w:rsidRDefault="00000000">
      <w:pPr>
        <w:pStyle w:val="Zkladntext1"/>
        <w:numPr>
          <w:ilvl w:val="0"/>
          <w:numId w:val="5"/>
        </w:numPr>
        <w:tabs>
          <w:tab w:val="left" w:pos="387"/>
        </w:tabs>
        <w:ind w:left="440" w:hanging="440"/>
        <w:jc w:val="both"/>
      </w:pPr>
      <w:r>
        <w:t>O stavu a vývoji obstarávání záležitosti je příkazník povinen informovat příkazce, zejména pak na jeho výzvu, po které tak je povinen učinit bezodkladně. Základní formou informace o plnění je přehled o vykonaných činnostech předkládaný s fakturací odměny příkazníka.</w:t>
      </w:r>
    </w:p>
    <w:p w14:paraId="6C61A501" w14:textId="77777777" w:rsidR="003732C9" w:rsidRDefault="00000000">
      <w:pPr>
        <w:pStyle w:val="Zkladntext1"/>
        <w:numPr>
          <w:ilvl w:val="0"/>
          <w:numId w:val="5"/>
        </w:numPr>
        <w:tabs>
          <w:tab w:val="left" w:pos="387"/>
        </w:tabs>
        <w:ind w:left="440" w:hanging="440"/>
        <w:jc w:val="both"/>
      </w:pPr>
      <w:r>
        <w:t>Příkazník je oprávněn svěřit plnění dle této smlouvy nebo jeho část třetí osobě pouze s předchozím schválením oprávněné osoby příkazce. I v takovém případě odpovídá příkazník příkazci, jako by plnil sám.</w:t>
      </w:r>
    </w:p>
    <w:p w14:paraId="7903FD30" w14:textId="77777777" w:rsidR="003732C9" w:rsidRDefault="00000000">
      <w:pPr>
        <w:pStyle w:val="Zkladntext1"/>
        <w:numPr>
          <w:ilvl w:val="0"/>
          <w:numId w:val="5"/>
        </w:numPr>
        <w:tabs>
          <w:tab w:val="left" w:pos="387"/>
        </w:tabs>
        <w:ind w:left="440" w:hanging="440"/>
        <w:jc w:val="both"/>
      </w:pPr>
      <w:r>
        <w:t>Příkazce se zavazuje uhradit příkazníkovi za řádně provedenou činnost dle této smlouvy, úplatu dle čl. ll. této smlouvy.</w:t>
      </w:r>
    </w:p>
    <w:p w14:paraId="291514F2" w14:textId="77777777" w:rsidR="003732C9" w:rsidRDefault="00000000">
      <w:pPr>
        <w:pStyle w:val="Zkladntext1"/>
        <w:numPr>
          <w:ilvl w:val="0"/>
          <w:numId w:val="5"/>
        </w:numPr>
        <w:tabs>
          <w:tab w:val="left" w:pos="387"/>
        </w:tabs>
        <w:ind w:left="440" w:hanging="440"/>
        <w:jc w:val="both"/>
      </w:pPr>
      <w:r>
        <w:t>Příkazce na základě skutečností dodatečně zjištěných v průběhu prací, může upřesnit rozsah a způsob provedení prací.</w:t>
      </w:r>
    </w:p>
    <w:p w14:paraId="28D16128" w14:textId="77777777" w:rsidR="003732C9" w:rsidRDefault="00000000">
      <w:pPr>
        <w:pStyle w:val="Zkladntext1"/>
        <w:numPr>
          <w:ilvl w:val="0"/>
          <w:numId w:val="5"/>
        </w:numPr>
        <w:tabs>
          <w:tab w:val="left" w:pos="387"/>
        </w:tabs>
        <w:spacing w:after="240"/>
        <w:ind w:left="440" w:hanging="440"/>
        <w:jc w:val="both"/>
      </w:pPr>
      <w:r>
        <w:t>Zadávání případných víceprací bude realizováno v souladu se zákonem č. 134/2016 Sb., o zadávání veřejných zakázek, ve znění pozdějších předpisů.</w:t>
      </w:r>
      <w:r>
        <w:br w:type="page"/>
      </w:r>
    </w:p>
    <w:p w14:paraId="0388FBD3" w14:textId="77777777" w:rsidR="003732C9" w:rsidRDefault="00000000">
      <w:pPr>
        <w:pStyle w:val="Nadpis70"/>
        <w:keepNext/>
        <w:keepLines/>
        <w:numPr>
          <w:ilvl w:val="0"/>
          <w:numId w:val="6"/>
        </w:numPr>
        <w:tabs>
          <w:tab w:val="left" w:pos="387"/>
        </w:tabs>
        <w:spacing w:after="180"/>
      </w:pPr>
      <w:bookmarkStart w:id="4" w:name="bookmark8"/>
      <w:r>
        <w:lastRenderedPageBreak/>
        <w:t>Odměna příkazníka</w:t>
      </w:r>
      <w:bookmarkEnd w:id="4"/>
    </w:p>
    <w:p w14:paraId="39317B49" w14:textId="77777777" w:rsidR="003732C9" w:rsidRDefault="00000000">
      <w:pPr>
        <w:pStyle w:val="Zkladntext1"/>
        <w:numPr>
          <w:ilvl w:val="0"/>
          <w:numId w:val="7"/>
        </w:numPr>
        <w:tabs>
          <w:tab w:val="left" w:pos="334"/>
        </w:tabs>
        <w:spacing w:after="180"/>
        <w:jc w:val="both"/>
      </w:pPr>
      <w:r>
        <w:t>Dohodnutá smluvní základní úplata činí:</w:t>
      </w:r>
    </w:p>
    <w:p w14:paraId="3A536AC0" w14:textId="77777777" w:rsidR="003732C9" w:rsidRDefault="00000000">
      <w:pPr>
        <w:pStyle w:val="Zkladntext1"/>
        <w:ind w:firstLine="280"/>
        <w:jc w:val="both"/>
      </w:pPr>
      <w:r>
        <w:t>Cena za 1. fázi</w:t>
      </w:r>
    </w:p>
    <w:p w14:paraId="2D330950" w14:textId="77777777" w:rsidR="003732C9" w:rsidRDefault="00000000">
      <w:pPr>
        <w:pStyle w:val="Zkladntext1"/>
        <w:ind w:left="280" w:firstLine="20"/>
        <w:jc w:val="both"/>
      </w:pPr>
      <w:r>
        <w:t xml:space="preserve">(po dobu zpracování projektové dokumentace, </w:t>
      </w:r>
      <w:r>
        <w:rPr>
          <w:lang w:val="en-US" w:eastAsia="en-US" w:bidi="en-US"/>
        </w:rPr>
        <w:t xml:space="preserve">max. </w:t>
      </w:r>
      <w:r>
        <w:t>4 měsíce) bez DPH 2OO OOO,OO Kč Cena za 2. fázi</w:t>
      </w:r>
    </w:p>
    <w:p w14:paraId="19F9196E" w14:textId="77777777" w:rsidR="003732C9" w:rsidRDefault="00000000">
      <w:pPr>
        <w:pStyle w:val="Zkladntext1"/>
        <w:ind w:left="280" w:firstLine="20"/>
        <w:jc w:val="both"/>
      </w:pPr>
      <w:r>
        <w:rPr>
          <w:u w:val="single"/>
        </w:rPr>
        <w:t>(po celou dobu zadávacího řízení na výběr zhotovitele stavby,</w:t>
      </w:r>
    </w:p>
    <w:p w14:paraId="045162DD" w14:textId="77777777" w:rsidR="003732C9" w:rsidRDefault="00000000">
      <w:pPr>
        <w:pStyle w:val="Zkladntext1"/>
        <w:ind w:left="280" w:firstLine="20"/>
        <w:jc w:val="both"/>
      </w:pPr>
      <w:r>
        <w:rPr>
          <w:u w:val="single"/>
          <w:lang w:val="en-US" w:eastAsia="en-US" w:bidi="en-US"/>
        </w:rPr>
        <w:t xml:space="preserve">max. </w:t>
      </w:r>
      <w:r>
        <w:rPr>
          <w:u w:val="single"/>
        </w:rPr>
        <w:t>rozsah - 50 hodin) bez DPH 87 5OO,OO Kč</w:t>
      </w:r>
    </w:p>
    <w:p w14:paraId="414A59DA" w14:textId="77777777" w:rsidR="003732C9" w:rsidRDefault="00000000">
      <w:pPr>
        <w:pStyle w:val="Zkladntext1"/>
        <w:tabs>
          <w:tab w:val="left" w:pos="7377"/>
        </w:tabs>
        <w:ind w:left="280" w:firstLine="20"/>
        <w:jc w:val="both"/>
      </w:pPr>
      <w:r>
        <w:rPr>
          <w:b/>
          <w:bCs/>
        </w:rPr>
        <w:t>Celková cena díla bez DPH</w:t>
      </w:r>
      <w:r>
        <w:rPr>
          <w:b/>
          <w:bCs/>
        </w:rPr>
        <w:tab/>
        <w:t>287 500,00 Kč</w:t>
      </w:r>
    </w:p>
    <w:p w14:paraId="2EE7FF87" w14:textId="1F50221A" w:rsidR="000A342E" w:rsidRDefault="00000000">
      <w:pPr>
        <w:pStyle w:val="Zkladntext1"/>
        <w:tabs>
          <w:tab w:val="left" w:pos="7377"/>
        </w:tabs>
        <w:spacing w:after="240"/>
        <w:ind w:left="280" w:firstLine="20"/>
        <w:jc w:val="both"/>
        <w:rPr>
          <w:u w:val="single"/>
        </w:rPr>
      </w:pPr>
      <w:r>
        <w:rPr>
          <w:u w:val="single"/>
        </w:rPr>
        <w:t>DPH 21%</w:t>
      </w:r>
      <w:r w:rsidR="000A342E">
        <w:rPr>
          <w:u w:val="single"/>
        </w:rPr>
        <w:t xml:space="preserve">                                                                                                                                </w:t>
      </w:r>
      <w:r>
        <w:rPr>
          <w:u w:val="single"/>
        </w:rPr>
        <w:t>60 375,00 Kč</w:t>
      </w:r>
    </w:p>
    <w:p w14:paraId="5C65E86B" w14:textId="7D9A98E2" w:rsidR="003732C9" w:rsidRDefault="00000000">
      <w:pPr>
        <w:pStyle w:val="Zkladntext1"/>
        <w:tabs>
          <w:tab w:val="left" w:pos="7377"/>
        </w:tabs>
        <w:spacing w:after="240"/>
        <w:ind w:left="280" w:firstLine="20"/>
        <w:jc w:val="both"/>
      </w:pPr>
      <w:r>
        <w:rPr>
          <w:u w:val="single"/>
        </w:rPr>
        <w:t xml:space="preserve"> </w:t>
      </w:r>
      <w:r>
        <w:rPr>
          <w:b/>
          <w:bCs/>
        </w:rPr>
        <w:t>Celková cena díla včetně DPH</w:t>
      </w:r>
      <w:r>
        <w:rPr>
          <w:b/>
          <w:bCs/>
        </w:rPr>
        <w:tab/>
        <w:t>347 875,00 Kč</w:t>
      </w:r>
    </w:p>
    <w:p w14:paraId="4C92441C" w14:textId="77777777" w:rsidR="003732C9" w:rsidRDefault="00000000">
      <w:pPr>
        <w:pStyle w:val="Zkladntext1"/>
        <w:spacing w:after="240"/>
        <w:ind w:firstLine="280"/>
        <w:jc w:val="both"/>
      </w:pPr>
      <w:r>
        <w:t>(</w:t>
      </w:r>
      <w:r>
        <w:rPr>
          <w:i/>
          <w:iCs/>
        </w:rPr>
        <w:t>slovy: třistačtyřicetsedmtisícosmsetsedmdesátpět korun českých včetně DPH</w:t>
      </w:r>
      <w:r>
        <w:t>)</w:t>
      </w:r>
    </w:p>
    <w:p w14:paraId="224BCDF3" w14:textId="77777777" w:rsidR="003732C9" w:rsidRDefault="00000000">
      <w:pPr>
        <w:pStyle w:val="Zkladntext1"/>
        <w:spacing w:after="240"/>
        <w:ind w:left="280" w:firstLine="20"/>
        <w:jc w:val="both"/>
      </w:pPr>
      <w:r>
        <w:rPr>
          <w:i/>
          <w:iCs/>
        </w:rPr>
        <w:t>Podrobný popis ceny je uveden v cenové nabídce příkazníka v příloze č. 1 této smlouvy, která tvoří její nedílnou součást. Změna výše ceny je možná jen písemným dodatkem, uzavřeným k této smlouvě, podepsaným oběma smluvními stranami, v souladu s touto smlouvou.</w:t>
      </w:r>
    </w:p>
    <w:p w14:paraId="5128ACB5" w14:textId="77777777" w:rsidR="003732C9" w:rsidRDefault="00000000">
      <w:pPr>
        <w:pStyle w:val="Zkladntext1"/>
        <w:spacing w:after="180"/>
        <w:ind w:firstLine="280"/>
        <w:jc w:val="both"/>
      </w:pPr>
      <w:r>
        <w:rPr>
          <w:i/>
          <w:iCs/>
        </w:rPr>
        <w:t>Smluvní strany se dohodly, že cena za technický dozor může být změněna pouze z důvodu:</w:t>
      </w:r>
    </w:p>
    <w:p w14:paraId="207675E5" w14:textId="77777777" w:rsidR="003732C9" w:rsidRDefault="00000000">
      <w:pPr>
        <w:pStyle w:val="Zkladntext1"/>
        <w:numPr>
          <w:ilvl w:val="0"/>
          <w:numId w:val="8"/>
        </w:numPr>
        <w:tabs>
          <w:tab w:val="left" w:pos="653"/>
        </w:tabs>
        <w:spacing w:after="180"/>
        <w:ind w:left="280" w:firstLine="20"/>
        <w:jc w:val="both"/>
      </w:pPr>
      <w:r>
        <w:rPr>
          <w:i/>
          <w:iCs/>
        </w:rPr>
        <w:t>víceprací a méněprací na základě požadavku příkazce anebo v případě, že příkazník realizuje činnost dle této smlouvy pomocí menšího množství stanovených hodin a činností, souvisejících s výkonem technického dozoru, než předpokládala cenová nabídka, jenž je přílohou č. 1 této smlouvy, jako její nedílná součást; v takových případech je příkazník povinen na výzvu příkazce uzavřít s příkazcem písemný dodatek k této smlouvě;</w:t>
      </w:r>
    </w:p>
    <w:p w14:paraId="7B95995F" w14:textId="77777777" w:rsidR="003732C9" w:rsidRDefault="00000000">
      <w:pPr>
        <w:pStyle w:val="Zkladntext1"/>
        <w:numPr>
          <w:ilvl w:val="0"/>
          <w:numId w:val="8"/>
        </w:numPr>
        <w:tabs>
          <w:tab w:val="left" w:pos="653"/>
        </w:tabs>
        <w:spacing w:after="180"/>
        <w:ind w:left="280" w:firstLine="20"/>
        <w:jc w:val="both"/>
      </w:pPr>
      <w:r>
        <w:rPr>
          <w:i/>
          <w:iCs/>
        </w:rPr>
        <w:t>skrytých překážek místa, kde má být činnost dle této smlouvy provedena, ve smyslu ustanovení § 2627 občanského zákoníku. Přičemž skrytými překážkami místa, kde má být činnost příkazníka provedena, se mezi smluvními stranami rozumí zejména takové okolnosti v povaze místa, které nemohly být příkazníkovi předem známé ani při vynaložení odborné péče při převzetí místa, kde má být činnost příkazníka provedena nebo které vyvstaly až následně v souvislosti s činností příkazníka a příkazník je nemohl zjistit či předvídat ani při vynaložení odborné péče při převzetí místa, kde má být činnost příkazníka provedena.</w:t>
      </w:r>
    </w:p>
    <w:p w14:paraId="3529C0C8" w14:textId="77777777" w:rsidR="003732C9" w:rsidRDefault="00000000">
      <w:pPr>
        <w:pStyle w:val="Zkladntext1"/>
        <w:spacing w:after="180"/>
        <w:ind w:left="280" w:firstLine="20"/>
        <w:jc w:val="both"/>
      </w:pPr>
      <w:r>
        <w:rPr>
          <w:i/>
          <w:iCs/>
        </w:rPr>
        <w:t>K ceně za provedení technického dozoru bez DPH, bude příkazník účtovat DPH (daň z přidané hodnoty) ve výši stanovené zákonem č. 235/2004 Sb., o dani z přidané hodnoty, v platném znění (dále též „</w:t>
      </w:r>
      <w:r>
        <w:rPr>
          <w:b/>
          <w:bCs/>
          <w:i/>
          <w:iCs/>
        </w:rPr>
        <w:t>zákon o DPH</w:t>
      </w:r>
      <w:r>
        <w:rPr>
          <w:i/>
          <w:iCs/>
        </w:rPr>
        <w:t>“).</w:t>
      </w:r>
    </w:p>
    <w:p w14:paraId="1DD58875" w14:textId="77777777" w:rsidR="003732C9" w:rsidRDefault="00000000">
      <w:pPr>
        <w:pStyle w:val="Zkladntext1"/>
        <w:numPr>
          <w:ilvl w:val="0"/>
          <w:numId w:val="7"/>
        </w:numPr>
        <w:tabs>
          <w:tab w:val="left" w:pos="339"/>
        </w:tabs>
        <w:ind w:left="280" w:hanging="280"/>
        <w:jc w:val="both"/>
      </w:pPr>
      <w:r>
        <w:t>Veškeré možné změny ceny v návaznosti na možné změny nebo doplňky rozsahu předmětu této smlouvy, musí být před jejich realizací písemně odsouhlaseny oprávněným pracovníkem příkazce a následně potvrzeny formou písemného dodatku k této smlouvě, podepsaného oprávněnými zástupci obou smluvních stran.</w:t>
      </w:r>
    </w:p>
    <w:p w14:paraId="23E0B524" w14:textId="77777777" w:rsidR="003732C9" w:rsidRDefault="00000000">
      <w:pPr>
        <w:pStyle w:val="Zkladntext1"/>
        <w:numPr>
          <w:ilvl w:val="0"/>
          <w:numId w:val="7"/>
        </w:numPr>
        <w:tabs>
          <w:tab w:val="left" w:pos="344"/>
        </w:tabs>
        <w:spacing w:after="500"/>
        <w:jc w:val="both"/>
      </w:pPr>
      <w:r>
        <w:t>Ve sjednané odměně příkazníka jsou zahrnuty také veškeré další náklady příkazníka.</w:t>
      </w:r>
    </w:p>
    <w:p w14:paraId="7E91E83C" w14:textId="77777777" w:rsidR="003732C9" w:rsidRDefault="00000000">
      <w:pPr>
        <w:pStyle w:val="Nadpis70"/>
        <w:keepNext/>
        <w:keepLines/>
        <w:numPr>
          <w:ilvl w:val="0"/>
          <w:numId w:val="6"/>
        </w:numPr>
        <w:tabs>
          <w:tab w:val="left" w:pos="464"/>
        </w:tabs>
        <w:spacing w:after="240"/>
      </w:pPr>
      <w:bookmarkStart w:id="5" w:name="bookmark10"/>
      <w:r>
        <w:t>Doba plnění</w:t>
      </w:r>
      <w:bookmarkEnd w:id="5"/>
    </w:p>
    <w:p w14:paraId="3E8754E9" w14:textId="77777777" w:rsidR="003732C9" w:rsidRDefault="00000000">
      <w:pPr>
        <w:pStyle w:val="Zkladntext1"/>
        <w:ind w:left="280" w:firstLine="20"/>
      </w:pPr>
      <w:r>
        <w:rPr>
          <w:noProof/>
        </w:rPr>
        <mc:AlternateContent>
          <mc:Choice Requires="wps">
            <w:drawing>
              <wp:anchor distT="0" distB="0" distL="114300" distR="114300" simplePos="0" relativeHeight="125829378" behindDoc="0" locked="0" layoutInCell="1" allowOverlap="1" wp14:anchorId="064BD512" wp14:editId="2639D122">
                <wp:simplePos x="0" y="0"/>
                <wp:positionH relativeFrom="page">
                  <wp:posOffset>875665</wp:posOffset>
                </wp:positionH>
                <wp:positionV relativeFrom="paragraph">
                  <wp:posOffset>12700</wp:posOffset>
                </wp:positionV>
                <wp:extent cx="1670050" cy="54229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70050" cy="542290"/>
                        </a:xfrm>
                        <a:prstGeom prst="rect">
                          <a:avLst/>
                        </a:prstGeom>
                        <a:noFill/>
                      </wps:spPr>
                      <wps:txbx>
                        <w:txbxContent>
                          <w:p w14:paraId="578F0A70" w14:textId="77777777" w:rsidR="003732C9" w:rsidRDefault="00000000">
                            <w:pPr>
                              <w:pStyle w:val="Zkladntext1"/>
                              <w:numPr>
                                <w:ilvl w:val="0"/>
                                <w:numId w:val="1"/>
                              </w:numPr>
                              <w:tabs>
                                <w:tab w:val="left" w:pos="264"/>
                              </w:tabs>
                              <w:spacing w:after="240"/>
                            </w:pPr>
                            <w:r>
                              <w:t>Termín zahájení činnosti:</w:t>
                            </w:r>
                          </w:p>
                          <w:p w14:paraId="2590558A" w14:textId="77777777" w:rsidR="003732C9" w:rsidRDefault="00000000">
                            <w:pPr>
                              <w:pStyle w:val="Zkladntext1"/>
                              <w:numPr>
                                <w:ilvl w:val="0"/>
                                <w:numId w:val="1"/>
                              </w:numPr>
                              <w:tabs>
                                <w:tab w:val="left" w:pos="264"/>
                              </w:tabs>
                            </w:pPr>
                            <w:r>
                              <w:t>Termín ukončení činnosti:</w:t>
                            </w:r>
                          </w:p>
                        </w:txbxContent>
                      </wps:txbx>
                      <wps:bodyPr lIns="0" tIns="0" rIns="0" bIns="0"/>
                    </wps:wsp>
                  </a:graphicData>
                </a:graphic>
              </wp:anchor>
            </w:drawing>
          </mc:Choice>
          <mc:Fallback>
            <w:pict>
              <v:shapetype w14:anchorId="064BD512" id="_x0000_t202" coordsize="21600,21600" o:spt="202" path="m,l,21600r21600,l21600,xe">
                <v:stroke joinstyle="miter"/>
                <v:path gradientshapeok="t" o:connecttype="rect"/>
              </v:shapetype>
              <v:shape id="Shape 1" o:spid="_x0000_s1026" type="#_x0000_t202" style="position:absolute;left:0;text-align:left;margin-left:68.95pt;margin-top:1pt;width:131.5pt;height:42.7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" filled="f" stroked="f">
                <v:textbox inset="0,0,0,0">
                  <w:txbxContent>
                    <w:p w14:paraId="578F0A70" w14:textId="77777777" w:rsidR="003732C9" w:rsidRDefault="00000000">
                      <w:pPr>
                        <w:pStyle w:val="Zkladntext1"/>
                        <w:numPr>
                          <w:ilvl w:val="0"/>
                          <w:numId w:val="1"/>
                        </w:numPr>
                        <w:tabs>
                          <w:tab w:val="left" w:pos="264"/>
                        </w:tabs>
                        <w:spacing w:after="240"/>
                      </w:pPr>
                      <w:r>
                        <w:t>Termín zahájení činnosti:</w:t>
                      </w:r>
                    </w:p>
                    <w:p w14:paraId="2590558A" w14:textId="77777777" w:rsidR="003732C9" w:rsidRDefault="00000000">
                      <w:pPr>
                        <w:pStyle w:val="Zkladntext1"/>
                        <w:numPr>
                          <w:ilvl w:val="0"/>
                          <w:numId w:val="1"/>
                        </w:numPr>
                        <w:tabs>
                          <w:tab w:val="left" w:pos="264"/>
                        </w:tabs>
                      </w:pPr>
                      <w:r>
                        <w:t>Termín ukončení činnosti:</w:t>
                      </w:r>
                    </w:p>
                  </w:txbxContent>
                </v:textbox>
                <w10:wrap type="square" side="right" anchorx="page"/>
              </v:shape>
            </w:pict>
          </mc:Fallback>
        </mc:AlternateContent>
      </w:r>
      <w:r>
        <w:rPr>
          <w:b/>
          <w:bCs/>
        </w:rPr>
        <w:t>ihned po nabytí účinnosti této smlouvy, nedohodnou-li se smluvní strany jinak</w:t>
      </w:r>
    </w:p>
    <w:p w14:paraId="68D14615" w14:textId="77777777" w:rsidR="003732C9" w:rsidRDefault="00000000">
      <w:pPr>
        <w:pStyle w:val="Zkladntext1"/>
        <w:numPr>
          <w:ilvl w:val="0"/>
          <w:numId w:val="9"/>
        </w:numPr>
        <w:tabs>
          <w:tab w:val="left" w:pos="566"/>
        </w:tabs>
        <w:ind w:firstLine="280"/>
      </w:pPr>
      <w:r>
        <w:rPr>
          <w:b/>
          <w:bCs/>
        </w:rPr>
        <w:t>.fáze po celou dobu zpracování</w:t>
      </w:r>
    </w:p>
    <w:p w14:paraId="3F7A92DC" w14:textId="77777777" w:rsidR="003732C9" w:rsidRDefault="00000000">
      <w:pPr>
        <w:pStyle w:val="Zkladntext1"/>
        <w:ind w:right="760"/>
        <w:jc w:val="right"/>
      </w:pPr>
      <w:r>
        <w:rPr>
          <w:b/>
          <w:bCs/>
        </w:rPr>
        <w:t>projektové dokumentace (předpoklad 4 měsíce)</w:t>
      </w:r>
    </w:p>
    <w:p w14:paraId="5C60C5BB" w14:textId="77777777" w:rsidR="003732C9" w:rsidRDefault="00000000">
      <w:pPr>
        <w:pStyle w:val="Zkladntext1"/>
        <w:numPr>
          <w:ilvl w:val="0"/>
          <w:numId w:val="9"/>
        </w:numPr>
        <w:tabs>
          <w:tab w:val="left" w:pos="3436"/>
        </w:tabs>
        <w:spacing w:after="200"/>
        <w:ind w:left="3140"/>
      </w:pPr>
      <w:r>
        <w:rPr>
          <w:b/>
          <w:bCs/>
        </w:rPr>
        <w:t>.fáze po celou dobu zadávacího řízení veřejné</w:t>
      </w:r>
    </w:p>
    <w:p w14:paraId="078E7F8A" w14:textId="77777777" w:rsidR="003732C9" w:rsidRDefault="00000000">
      <w:pPr>
        <w:pStyle w:val="Zkladntext1"/>
        <w:spacing w:after="500"/>
        <w:ind w:left="4000"/>
        <w:jc w:val="both"/>
      </w:pPr>
      <w:r>
        <w:rPr>
          <w:b/>
          <w:bCs/>
        </w:rPr>
        <w:lastRenderedPageBreak/>
        <w:t xml:space="preserve">Zakázky na výběr zhotovitele stavby (předpoklad </w:t>
      </w:r>
      <w:r>
        <w:rPr>
          <w:b/>
          <w:bCs/>
          <w:lang w:val="en-US" w:eastAsia="en-US" w:bidi="en-US"/>
        </w:rPr>
        <w:t xml:space="preserve">max </w:t>
      </w:r>
      <w:r>
        <w:rPr>
          <w:b/>
          <w:bCs/>
        </w:rPr>
        <w:t>50 hodin)</w:t>
      </w:r>
    </w:p>
    <w:p w14:paraId="00BF7421" w14:textId="77777777" w:rsidR="003732C9" w:rsidRDefault="00000000">
      <w:pPr>
        <w:pStyle w:val="Nadpis70"/>
        <w:keepNext/>
        <w:keepLines/>
        <w:numPr>
          <w:ilvl w:val="0"/>
          <w:numId w:val="6"/>
        </w:numPr>
        <w:tabs>
          <w:tab w:val="left" w:pos="444"/>
        </w:tabs>
        <w:spacing w:after="220"/>
      </w:pPr>
      <w:bookmarkStart w:id="6" w:name="bookmark12"/>
      <w:r>
        <w:t>Místo a způsob plnění</w:t>
      </w:r>
      <w:bookmarkEnd w:id="6"/>
    </w:p>
    <w:p w14:paraId="4BD6C2CC" w14:textId="77777777" w:rsidR="003732C9" w:rsidRDefault="00000000">
      <w:pPr>
        <w:pStyle w:val="Zkladntext1"/>
        <w:numPr>
          <w:ilvl w:val="0"/>
          <w:numId w:val="10"/>
        </w:numPr>
        <w:tabs>
          <w:tab w:val="left" w:pos="304"/>
        </w:tabs>
        <w:jc w:val="both"/>
      </w:pPr>
      <w:r>
        <w:t>Místem plnění je sídlo příkazníka, částečně také sídlo příkazce.</w:t>
      </w:r>
    </w:p>
    <w:p w14:paraId="08FBD76B" w14:textId="77777777" w:rsidR="003732C9" w:rsidRDefault="00000000">
      <w:pPr>
        <w:pStyle w:val="Zkladntext1"/>
        <w:numPr>
          <w:ilvl w:val="0"/>
          <w:numId w:val="10"/>
        </w:numPr>
        <w:tabs>
          <w:tab w:val="left" w:pos="305"/>
        </w:tabs>
        <w:spacing w:after="500"/>
        <w:ind w:left="300" w:hanging="300"/>
        <w:jc w:val="both"/>
      </w:pPr>
      <w:r>
        <w:t>O dokončení činností dle čl. I., odst. 1 této smlouvy, bude pořízen písemný protokol, dílčí skutečnosti budou zdokumentovány dle povahy věci.</w:t>
      </w:r>
    </w:p>
    <w:p w14:paraId="4083D181" w14:textId="77777777" w:rsidR="003732C9" w:rsidRDefault="00000000">
      <w:pPr>
        <w:pStyle w:val="Nadpis70"/>
        <w:keepNext/>
        <w:keepLines/>
        <w:numPr>
          <w:ilvl w:val="0"/>
          <w:numId w:val="6"/>
        </w:numPr>
        <w:tabs>
          <w:tab w:val="left" w:pos="387"/>
        </w:tabs>
        <w:spacing w:after="220"/>
      </w:pPr>
      <w:bookmarkStart w:id="7" w:name="bookmark14"/>
      <w:r>
        <w:t>Platební podmínky</w:t>
      </w:r>
      <w:bookmarkEnd w:id="7"/>
    </w:p>
    <w:p w14:paraId="1C090D18" w14:textId="77777777" w:rsidR="003732C9" w:rsidRDefault="00000000">
      <w:pPr>
        <w:pStyle w:val="Zkladntext1"/>
        <w:numPr>
          <w:ilvl w:val="0"/>
          <w:numId w:val="11"/>
        </w:numPr>
        <w:tabs>
          <w:tab w:val="left" w:pos="304"/>
        </w:tabs>
        <w:jc w:val="both"/>
      </w:pPr>
      <w:r>
        <w:t>Příkazce nebude poskytovat příkazníkovi zálohy.</w:t>
      </w:r>
    </w:p>
    <w:p w14:paraId="22481348" w14:textId="77777777" w:rsidR="003732C9" w:rsidRDefault="00000000">
      <w:pPr>
        <w:pStyle w:val="Zkladntext1"/>
        <w:numPr>
          <w:ilvl w:val="0"/>
          <w:numId w:val="11"/>
        </w:numPr>
        <w:tabs>
          <w:tab w:val="left" w:pos="305"/>
        </w:tabs>
        <w:ind w:left="300" w:hanging="300"/>
        <w:jc w:val="both"/>
      </w:pPr>
      <w:r>
        <w:t xml:space="preserve">Pro fakturování a placení díla se smluvní strany dohodly, že úhrada ceny díla dle čl. II. této smlouvy, bude příkazníkovi placena dílčími platbami na základě měsíčního plnění služeb, </w:t>
      </w:r>
      <w:r>
        <w:rPr>
          <w:lang w:val="en-US" w:eastAsia="en-US" w:bidi="en-US"/>
        </w:rPr>
        <w:t xml:space="preserve">max. </w:t>
      </w:r>
      <w:r>
        <w:t>do výše sjednané smluvní ceny, na základě příkazníkem vystavených faktur (daňových dokladů), s vyznačenou splatností 30 kalendářních dnů ode dne prokazatelného doručení daňového dokladu příkazci.</w:t>
      </w:r>
    </w:p>
    <w:p w14:paraId="42188886" w14:textId="77777777" w:rsidR="003732C9" w:rsidRDefault="00000000">
      <w:pPr>
        <w:pStyle w:val="Zkladntext1"/>
        <w:numPr>
          <w:ilvl w:val="0"/>
          <w:numId w:val="11"/>
        </w:numPr>
        <w:tabs>
          <w:tab w:val="left" w:pos="310"/>
        </w:tabs>
        <w:ind w:left="300" w:hanging="300"/>
        <w:jc w:val="both"/>
      </w:pPr>
      <w:r>
        <w:t>Smluvní strany přitom předpokládají dobu provádění většiny činností příkazníka v rozsahu dle přílohy č. 1 této smlouvy, která tvoří její nedílnou součást, ode dne nabytí účinnosti této smlouvy do převzetí dokončené projektové dokumentace bez vad a nedodělků a dokončení zadávacího (výběrového) řízení na zhotovitele stavby.</w:t>
      </w:r>
    </w:p>
    <w:p w14:paraId="423A4E94" w14:textId="77777777" w:rsidR="003732C9" w:rsidRDefault="00000000">
      <w:pPr>
        <w:pStyle w:val="Zkladntext1"/>
        <w:numPr>
          <w:ilvl w:val="0"/>
          <w:numId w:val="11"/>
        </w:numPr>
        <w:tabs>
          <w:tab w:val="left" w:pos="315"/>
        </w:tabs>
        <w:ind w:left="300" w:hanging="300"/>
        <w:jc w:val="both"/>
      </w:pPr>
      <w:r>
        <w:t xml:space="preserve">Předpokladem pro úhradu závazků, vyplývajících z této smlouvy, je faktura (daňový doklad), který musí mít předepsané náležitosti daňového dokladu, podle zákona č. </w:t>
      </w:r>
      <w:r>
        <w:rPr>
          <w:lang w:val="en-US" w:eastAsia="en-US" w:bidi="en-US"/>
        </w:rPr>
        <w:t xml:space="preserve">235/2OO4 </w:t>
      </w:r>
      <w:r>
        <w:t>Sb., o dani z přidané hodnoty, ve znění pozdějších předpisů. V případě, kdy doručená faktura neobsahuje veškeré náležitosti nebo obsahuje nesprávné cenové údaje, je příkazce oprávněn fakturu do data splatnosti vrátit příkazníkovi k opravě a nová lhůta splatnosti začne běžet prokazatelným doručením nové bezvadné faktury příkazci.</w:t>
      </w:r>
    </w:p>
    <w:p w14:paraId="51E54BB2" w14:textId="77777777" w:rsidR="003732C9" w:rsidRDefault="00000000">
      <w:pPr>
        <w:pStyle w:val="Zkladntext1"/>
        <w:numPr>
          <w:ilvl w:val="0"/>
          <w:numId w:val="11"/>
        </w:numPr>
        <w:tabs>
          <w:tab w:val="left" w:pos="310"/>
        </w:tabs>
        <w:jc w:val="both"/>
      </w:pPr>
      <w:r>
        <w:t>Daň z přidané hodnoty bude při fakturaci účtována ve výši dle zákona o DPH v platném znění.</w:t>
      </w:r>
    </w:p>
    <w:p w14:paraId="6495D3E3" w14:textId="77777777" w:rsidR="003732C9" w:rsidRDefault="00000000">
      <w:pPr>
        <w:pStyle w:val="Zkladntext1"/>
        <w:numPr>
          <w:ilvl w:val="0"/>
          <w:numId w:val="11"/>
        </w:numPr>
        <w:tabs>
          <w:tab w:val="left" w:pos="310"/>
        </w:tabs>
        <w:ind w:left="300" w:hanging="300"/>
        <w:jc w:val="both"/>
      </w:pPr>
      <w:r>
        <w:t xml:space="preserve">Požadavkem příkazce je, aby faktury byly příkazníkem přednostně zasílány do datové schránky příkazce ID: ukzbx4z, nebo případně lze faktury zaslat elektronicky e-mailem na adresu: </w:t>
      </w:r>
      <w:hyperlink r:id="rId8" w:history="1">
        <w:r>
          <w:rPr>
            <w:color w:val="0000FF"/>
            <w:u w:val="single"/>
            <w:lang w:val="en-US" w:eastAsia="en-US" w:bidi="en-US"/>
          </w:rPr>
          <w:t>posta@mmp.cz</w:t>
        </w:r>
        <w:r>
          <w:rPr>
            <w:lang w:val="en-US" w:eastAsia="en-US" w:bidi="en-US"/>
          </w:rPr>
          <w:t xml:space="preserve">. </w:t>
        </w:r>
      </w:hyperlink>
      <w:r>
        <w:t>Faktury je možné zaslat poštou nebo prostřednictvím jiné osoby, která provádí přepravu zásilek (kurýrní služba), na adresu příkazce či předat osobně na podatelnu v sídle příkazce.</w:t>
      </w:r>
    </w:p>
    <w:p w14:paraId="62EE9EB4" w14:textId="77777777" w:rsidR="003732C9" w:rsidRDefault="00000000">
      <w:pPr>
        <w:pStyle w:val="Zkladntext1"/>
        <w:numPr>
          <w:ilvl w:val="0"/>
          <w:numId w:val="11"/>
        </w:numPr>
        <w:tabs>
          <w:tab w:val="left" w:pos="310"/>
        </w:tabs>
        <w:ind w:left="300" w:hanging="30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774B472A" w14:textId="77777777" w:rsidR="003732C9" w:rsidRDefault="00000000">
      <w:pPr>
        <w:pStyle w:val="Zkladntext1"/>
        <w:numPr>
          <w:ilvl w:val="0"/>
          <w:numId w:val="11"/>
        </w:numPr>
        <w:tabs>
          <w:tab w:val="left" w:pos="304"/>
        </w:tabs>
        <w:spacing w:after="500"/>
        <w:ind w:left="300" w:hanging="300"/>
        <w:jc w:val="both"/>
      </w:pPr>
      <w:r>
        <w:t>Příkazce provede úhradu ve splatnosti na bankovní účet příkazníka uvedený na faktuře za předpokladu, že tento bankovní účet bude ke dni platby zveřejněný správcem daně. V případě, že tato podmínka nebude splněna, příkazce uhradí pouze částku bez DPH, a doplatek bude uhrazen příkazníkovi až po zveřejnění čísla bankovního účtu. V případě, že bankovní účet nebude zveřejněn ani po uplynutí lhůty stanovené příkazcem, bude DPH uhrazeno místně příslušnému správci daně příkazníka.</w:t>
      </w:r>
    </w:p>
    <w:p w14:paraId="1DF6060E" w14:textId="77777777" w:rsidR="003732C9" w:rsidRDefault="00000000">
      <w:pPr>
        <w:pStyle w:val="Nadpis70"/>
        <w:keepNext/>
        <w:keepLines/>
        <w:numPr>
          <w:ilvl w:val="0"/>
          <w:numId w:val="6"/>
        </w:numPr>
        <w:tabs>
          <w:tab w:val="left" w:pos="464"/>
        </w:tabs>
      </w:pPr>
      <w:bookmarkStart w:id="8" w:name="bookmark16"/>
      <w:r>
        <w:t>Povinnosti příkazníka</w:t>
      </w:r>
      <w:bookmarkEnd w:id="8"/>
    </w:p>
    <w:p w14:paraId="0252FADE" w14:textId="77777777" w:rsidR="003732C9" w:rsidRDefault="00000000">
      <w:pPr>
        <w:pStyle w:val="Zkladntext1"/>
        <w:numPr>
          <w:ilvl w:val="0"/>
          <w:numId w:val="12"/>
        </w:numPr>
        <w:tabs>
          <w:tab w:val="left" w:pos="334"/>
        </w:tabs>
        <w:spacing w:after="360"/>
        <w:ind w:left="380" w:hanging="380"/>
        <w:jc w:val="both"/>
      </w:pPr>
      <w:r>
        <w:t>Příkazník jako osoba vykonávající činnosti BIM manažera, musí být oprávněnou osobou, která musí na požádání předložit oprávnění k podnikání v rozsahu odpovídajícím předmětu veřejné zakázky.</w:t>
      </w:r>
    </w:p>
    <w:p w14:paraId="446EB778" w14:textId="77777777" w:rsidR="003732C9" w:rsidRDefault="00000000">
      <w:pPr>
        <w:pStyle w:val="Zkladntext1"/>
        <w:numPr>
          <w:ilvl w:val="0"/>
          <w:numId w:val="12"/>
        </w:numPr>
        <w:tabs>
          <w:tab w:val="left" w:pos="321"/>
        </w:tabs>
        <w:ind w:left="360" w:hanging="360"/>
        <w:jc w:val="both"/>
      </w:pPr>
      <w:r>
        <w:t xml:space="preserve">Příkazníka může na základě písemného zmocnění zastupovat třetí osoba, která splňuje požadavky uvedené v odst. 1 tohoto článku této smlouvy, pokud však tato třetí osoba poruší jakýkoliv závazek, </w:t>
      </w:r>
      <w:r>
        <w:lastRenderedPageBreak/>
        <w:t>vyplývající z této smlouvy, odpovídá příkazník stejně, jako by závazek porušil on sám a nese tak odpovědnost za případnou vzniklou škodu.</w:t>
      </w:r>
    </w:p>
    <w:p w14:paraId="66813F80" w14:textId="77777777" w:rsidR="003732C9" w:rsidRDefault="00000000">
      <w:pPr>
        <w:pStyle w:val="Zkladntext1"/>
        <w:numPr>
          <w:ilvl w:val="0"/>
          <w:numId w:val="12"/>
        </w:numPr>
        <w:tabs>
          <w:tab w:val="left" w:pos="321"/>
        </w:tabs>
        <w:ind w:left="360" w:hanging="36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076DF83B" w14:textId="77777777" w:rsidR="003732C9" w:rsidRDefault="00000000">
      <w:pPr>
        <w:pStyle w:val="Zkladntext1"/>
        <w:numPr>
          <w:ilvl w:val="0"/>
          <w:numId w:val="12"/>
        </w:numPr>
        <w:tabs>
          <w:tab w:val="left" w:pos="325"/>
        </w:tabs>
        <w:ind w:left="360" w:hanging="360"/>
        <w:jc w:val="both"/>
      </w:pPr>
      <w:r>
        <w:t>Příkazník je povinen provádět činnosti v rámci plnění předmětu této smlouvy poctivě a včas a dle ujednání této smlouvy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20D8A409" w14:textId="77777777" w:rsidR="003732C9" w:rsidRDefault="00000000">
      <w:pPr>
        <w:pStyle w:val="Zkladntext1"/>
        <w:numPr>
          <w:ilvl w:val="0"/>
          <w:numId w:val="12"/>
        </w:numPr>
        <w:tabs>
          <w:tab w:val="left" w:pos="321"/>
        </w:tabs>
        <w:ind w:left="360" w:hanging="360"/>
        <w:jc w:val="both"/>
      </w:pPr>
      <w:r>
        <w:t>Příkazník se zavazuje při výkonu své činnosti postupovat v souladu s platnou legislativou České republiky, zajistit předmět této smlouvy s odbornou péčí, profesionálním přístupem a zodpovědností a postupovat v souladu se zájmy příkazce.</w:t>
      </w:r>
    </w:p>
    <w:p w14:paraId="3219B461" w14:textId="77777777" w:rsidR="003732C9" w:rsidRDefault="00000000">
      <w:pPr>
        <w:pStyle w:val="Zkladntext1"/>
        <w:numPr>
          <w:ilvl w:val="0"/>
          <w:numId w:val="12"/>
        </w:numPr>
        <w:tabs>
          <w:tab w:val="left" w:pos="321"/>
        </w:tabs>
        <w:ind w:left="360" w:hanging="360"/>
        <w:jc w:val="both"/>
      </w:pPr>
      <w:r>
        <w:t>Příkazník vyzve pověřeného zástupce příkazce k účasti na všech důležitých jednáních a vyžádá si jeho stanovisko ke všem důležitým záležitostem.</w:t>
      </w:r>
    </w:p>
    <w:p w14:paraId="1F29AF2D" w14:textId="77777777" w:rsidR="003732C9" w:rsidRDefault="00000000">
      <w:pPr>
        <w:pStyle w:val="Zkladntext1"/>
        <w:numPr>
          <w:ilvl w:val="0"/>
          <w:numId w:val="12"/>
        </w:numPr>
        <w:tabs>
          <w:tab w:val="left" w:pos="321"/>
        </w:tabs>
        <w:spacing w:after="500"/>
        <w:ind w:left="360" w:hanging="360"/>
        <w:jc w:val="both"/>
      </w:pPr>
      <w:r>
        <w:t>Příkazník se zavazuje, že jakékoliv informace, které se dozvěděl v souvislosti s plněním této smlouvy, nebo které jsou předmětem této smlouvy, nebude poskytovat třetím osobám, a to ani po skončení doby trvání této smlouvy.</w:t>
      </w:r>
    </w:p>
    <w:p w14:paraId="1D322532" w14:textId="77777777" w:rsidR="003732C9" w:rsidRDefault="00000000">
      <w:pPr>
        <w:pStyle w:val="Nadpis70"/>
        <w:keepNext/>
        <w:keepLines/>
        <w:numPr>
          <w:ilvl w:val="0"/>
          <w:numId w:val="6"/>
        </w:numPr>
        <w:tabs>
          <w:tab w:val="left" w:pos="550"/>
        </w:tabs>
      </w:pPr>
      <w:bookmarkStart w:id="9" w:name="bookmark18"/>
      <w:r>
        <w:t>Povinnosti příkazce</w:t>
      </w:r>
      <w:bookmarkEnd w:id="9"/>
    </w:p>
    <w:p w14:paraId="27C9AC75" w14:textId="77777777" w:rsidR="003732C9" w:rsidRDefault="00000000">
      <w:pPr>
        <w:pStyle w:val="Zkladntext1"/>
        <w:numPr>
          <w:ilvl w:val="0"/>
          <w:numId w:val="13"/>
        </w:numPr>
        <w:tabs>
          <w:tab w:val="left" w:pos="321"/>
        </w:tabs>
        <w:ind w:left="300" w:hanging="300"/>
        <w:jc w:val="both"/>
      </w:pPr>
      <w:r>
        <w:t>Příkazce pověřuje příkazníka výkonem a činností BIM manažera v souvislosti s projektovou a předrealizační přípravou akce„ZŠ T.G.M. v Pardubicích“.</w:t>
      </w:r>
    </w:p>
    <w:p w14:paraId="7EE9CE4E" w14:textId="77777777" w:rsidR="003732C9" w:rsidRDefault="00000000">
      <w:pPr>
        <w:pStyle w:val="Zkladntext1"/>
        <w:numPr>
          <w:ilvl w:val="0"/>
          <w:numId w:val="13"/>
        </w:numPr>
        <w:tabs>
          <w:tab w:val="left" w:pos="321"/>
        </w:tabs>
        <w:ind w:left="300" w:hanging="300"/>
        <w:jc w:val="both"/>
      </w:pPr>
      <w:r>
        <w:t>Příkazník podpisem této smlouvy stvrzuje, že mu příkazce poskytl veškeré informace a podklady, nutné pro plnění předmětu této smlouvy.</w:t>
      </w:r>
    </w:p>
    <w:p w14:paraId="6A9C8350" w14:textId="77777777" w:rsidR="003732C9" w:rsidRDefault="00000000">
      <w:pPr>
        <w:pStyle w:val="Zkladntext1"/>
        <w:numPr>
          <w:ilvl w:val="0"/>
          <w:numId w:val="13"/>
        </w:numPr>
        <w:tabs>
          <w:tab w:val="left" w:pos="321"/>
        </w:tabs>
        <w:ind w:left="300" w:hanging="300"/>
        <w:jc w:val="both"/>
      </w:pPr>
      <w:r>
        <w:t>Příkazce se zavazuje projednat dle potřeby s příkazníkem stav a další postup při plnění této smlouvy, včetně ostatních záležitostí, souvisejících s předmětem této smlouvy.</w:t>
      </w:r>
    </w:p>
    <w:p w14:paraId="1166935E" w14:textId="77777777" w:rsidR="003732C9" w:rsidRDefault="00000000">
      <w:pPr>
        <w:pStyle w:val="Zkladntext1"/>
        <w:numPr>
          <w:ilvl w:val="0"/>
          <w:numId w:val="13"/>
        </w:numPr>
        <w:tabs>
          <w:tab w:val="left" w:pos="325"/>
        </w:tabs>
        <w:ind w:left="300" w:hanging="300"/>
        <w:jc w:val="both"/>
      </w:pPr>
      <w:r>
        <w:t>Příkazce poskytne příkazníkovi na jeho žádost přístup k doposud zpracovaným nebo příkazci jinak dostupným výstupům relevantním pro obstarávání záležitosti. Uvedené může zahrnovat i přístup k softwarovému vybavení příkazce.</w:t>
      </w:r>
    </w:p>
    <w:p w14:paraId="273047EE" w14:textId="77777777" w:rsidR="003732C9" w:rsidRDefault="00000000">
      <w:pPr>
        <w:pStyle w:val="Zkladntext1"/>
        <w:numPr>
          <w:ilvl w:val="0"/>
          <w:numId w:val="13"/>
        </w:numPr>
        <w:tabs>
          <w:tab w:val="left" w:pos="321"/>
        </w:tabs>
        <w:ind w:left="300" w:hanging="300"/>
        <w:jc w:val="both"/>
      </w:pPr>
      <w:r>
        <w:t>V případě požadavku na přímý výkon činnosti příkazníka v sídle příkazce se příkazce zavazuje vytvořit pro něj v rámci jeho možností příhodné podmínky.</w:t>
      </w:r>
    </w:p>
    <w:p w14:paraId="02443395" w14:textId="77777777" w:rsidR="003732C9" w:rsidRDefault="00000000">
      <w:pPr>
        <w:pStyle w:val="Zkladntext1"/>
        <w:numPr>
          <w:ilvl w:val="0"/>
          <w:numId w:val="13"/>
        </w:numPr>
        <w:tabs>
          <w:tab w:val="left" w:pos="321"/>
        </w:tabs>
        <w:ind w:left="300" w:hanging="300"/>
        <w:jc w:val="both"/>
      </w:pPr>
      <w:r>
        <w:t>Smluvní strany se zavazují poskytovat si v souvislosti s plněním této smlouvy veškerou potřebnou součinnost.</w:t>
      </w:r>
    </w:p>
    <w:p w14:paraId="0D7B7E80" w14:textId="77777777" w:rsidR="003732C9" w:rsidRDefault="00000000">
      <w:pPr>
        <w:pStyle w:val="Zkladntext1"/>
        <w:numPr>
          <w:ilvl w:val="0"/>
          <w:numId w:val="13"/>
        </w:numPr>
        <w:tabs>
          <w:tab w:val="left" w:pos="321"/>
        </w:tabs>
        <w:ind w:left="300" w:hanging="300"/>
        <w:jc w:val="both"/>
      </w:pPr>
      <w:r>
        <w:t>Smluvní strany se dále zavazují informovat se vzájemně o všech překážkách bránících řádnému plnění jejich povinností uvedených v této smlouvě.</w:t>
      </w:r>
    </w:p>
    <w:p w14:paraId="55B09DC9" w14:textId="77777777" w:rsidR="003732C9" w:rsidRDefault="00000000">
      <w:pPr>
        <w:pStyle w:val="Zkladntext1"/>
        <w:numPr>
          <w:ilvl w:val="0"/>
          <w:numId w:val="13"/>
        </w:numPr>
        <w:tabs>
          <w:tab w:val="left" w:pos="321"/>
        </w:tabs>
        <w:spacing w:after="500"/>
        <w:ind w:left="300" w:hanging="300"/>
        <w:jc w:val="both"/>
      </w:pPr>
      <w:r>
        <w:t>Příkazce se zavazuje zaplatit příkazníkovi odměnu, sjednanou v čl. II. této smlouvy, i když výsledek sledovaný touto smlouvou nenastal, ledaže byl nezdar způsoben tím, že příkazník porušil své povinnosti.</w:t>
      </w:r>
    </w:p>
    <w:p w14:paraId="73A21C15" w14:textId="77777777" w:rsidR="003732C9" w:rsidRDefault="00000000">
      <w:pPr>
        <w:pStyle w:val="Nadpis70"/>
        <w:keepNext/>
        <w:keepLines/>
        <w:numPr>
          <w:ilvl w:val="0"/>
          <w:numId w:val="6"/>
        </w:numPr>
        <w:tabs>
          <w:tab w:val="left" w:pos="622"/>
        </w:tabs>
      </w:pPr>
      <w:bookmarkStart w:id="10" w:name="bookmark20"/>
      <w:r>
        <w:t>Smluvní pokuty</w:t>
      </w:r>
      <w:bookmarkEnd w:id="10"/>
    </w:p>
    <w:p w14:paraId="2D1C3955" w14:textId="77777777" w:rsidR="003732C9" w:rsidRDefault="00000000">
      <w:pPr>
        <w:pStyle w:val="Zkladntext1"/>
        <w:numPr>
          <w:ilvl w:val="0"/>
          <w:numId w:val="14"/>
        </w:numPr>
        <w:tabs>
          <w:tab w:val="left" w:pos="321"/>
        </w:tabs>
        <w:spacing w:after="340"/>
        <w:ind w:left="300" w:hanging="300"/>
        <w:jc w:val="both"/>
      </w:pPr>
      <w:r>
        <w:t>V případě, že příkazník poruší jakýmkoliv způsobem své závazky plynoucí z této smlouvy, je povinen zaplatit příkazci smluvní pokutu ve výši 5 % z celkové odměny příkazníka bez DPH, dle této smlouvy, přičemž povinností uhradit smluvní pokutu není dotčen nárok příkazce na náhradu způsobené škody, a to v plné výši. Smluvní pokutu lze vypořádat vzájemným zápočtem.</w:t>
      </w:r>
    </w:p>
    <w:p w14:paraId="2ED03457" w14:textId="77777777" w:rsidR="003732C9" w:rsidRDefault="00000000">
      <w:pPr>
        <w:pStyle w:val="Zkladntext1"/>
        <w:numPr>
          <w:ilvl w:val="0"/>
          <w:numId w:val="14"/>
        </w:numPr>
        <w:tabs>
          <w:tab w:val="left" w:pos="328"/>
        </w:tabs>
        <w:ind w:left="300" w:hanging="300"/>
        <w:jc w:val="both"/>
      </w:pPr>
      <w:r>
        <w:t>V případě prodlení příkazce se zaplacením faktury (daňového dokladu) o více než 10 dnů, je příkazník oprávněn požadovat po příkazci zaplacení úroků z prodlení ve výši 0,1 % z fakturované částky bez DPH, za každý i započatý kalendářní den prodlení.</w:t>
      </w:r>
    </w:p>
    <w:p w14:paraId="0474CBDF" w14:textId="77777777" w:rsidR="003732C9" w:rsidRDefault="00000000">
      <w:pPr>
        <w:pStyle w:val="Zkladntext1"/>
        <w:numPr>
          <w:ilvl w:val="0"/>
          <w:numId w:val="14"/>
        </w:numPr>
        <w:tabs>
          <w:tab w:val="left" w:pos="333"/>
        </w:tabs>
        <w:ind w:left="300" w:hanging="300"/>
        <w:jc w:val="both"/>
      </w:pPr>
      <w:r>
        <w:lastRenderedPageBreak/>
        <w:t>Smluvní pokuty, sjednané touto smlouvou, hradí povinná smluvní strana nezávisle na tom, zda a v jaké výši vznikne škoda druhé smluvní straně, přičemž nárok na náhradu škody lze vymáhat samostatně.</w:t>
      </w:r>
    </w:p>
    <w:p w14:paraId="0FBDCA75" w14:textId="77777777" w:rsidR="003732C9" w:rsidRDefault="00000000">
      <w:pPr>
        <w:pStyle w:val="Zkladntext1"/>
        <w:numPr>
          <w:ilvl w:val="0"/>
          <w:numId w:val="14"/>
        </w:numPr>
        <w:tabs>
          <w:tab w:val="left" w:pos="337"/>
        </w:tabs>
        <w:spacing w:after="50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7F0CB6ED" w14:textId="77777777" w:rsidR="003732C9" w:rsidRDefault="00000000">
      <w:pPr>
        <w:pStyle w:val="Nadpis70"/>
        <w:keepNext/>
        <w:keepLines/>
        <w:numPr>
          <w:ilvl w:val="0"/>
          <w:numId w:val="6"/>
        </w:numPr>
        <w:tabs>
          <w:tab w:val="left" w:pos="453"/>
        </w:tabs>
      </w:pPr>
      <w:bookmarkStart w:id="11" w:name="bookmark22"/>
      <w:r>
        <w:t>Odstoupení od smlouvy a ukončení smlouvy</w:t>
      </w:r>
      <w:bookmarkEnd w:id="11"/>
    </w:p>
    <w:p w14:paraId="25D2ACCB" w14:textId="77777777" w:rsidR="003732C9" w:rsidRDefault="00000000">
      <w:pPr>
        <w:pStyle w:val="Zkladntext1"/>
        <w:numPr>
          <w:ilvl w:val="0"/>
          <w:numId w:val="15"/>
        </w:numPr>
        <w:tabs>
          <w:tab w:val="left" w:pos="323"/>
        </w:tabs>
        <w:jc w:val="both"/>
      </w:pPr>
      <w:r>
        <w:t>Tato smlouva může být ukončena:</w:t>
      </w:r>
    </w:p>
    <w:p w14:paraId="1E3BA39E" w14:textId="77777777" w:rsidR="003732C9" w:rsidRDefault="00000000">
      <w:pPr>
        <w:pStyle w:val="Zkladntext1"/>
        <w:numPr>
          <w:ilvl w:val="0"/>
          <w:numId w:val="16"/>
        </w:numPr>
        <w:tabs>
          <w:tab w:val="left" w:pos="742"/>
        </w:tabs>
        <w:ind w:firstLine="300"/>
        <w:jc w:val="both"/>
      </w:pPr>
      <w:r>
        <w:t>písemnou dohodou smluvních stran;</w:t>
      </w:r>
    </w:p>
    <w:p w14:paraId="71009CE4" w14:textId="77777777" w:rsidR="003732C9" w:rsidRDefault="00000000">
      <w:pPr>
        <w:pStyle w:val="Zkladntext1"/>
        <w:numPr>
          <w:ilvl w:val="0"/>
          <w:numId w:val="16"/>
        </w:numPr>
        <w:tabs>
          <w:tab w:val="left" w:pos="742"/>
        </w:tabs>
        <w:ind w:left="720" w:hanging="420"/>
        <w:jc w:val="both"/>
      </w:pPr>
      <w:r>
        <w:t>písemnou výpovědí této smlouvy příkazníkem, přičemž účinnost výpovědi je k poslednímu dni kalendářního měsíce následujícího po měsíci, v němž byla písemná výpověď příkazníka doručena příkazci;</w:t>
      </w:r>
    </w:p>
    <w:p w14:paraId="3F8FD562" w14:textId="77777777" w:rsidR="003732C9" w:rsidRDefault="00000000">
      <w:pPr>
        <w:pStyle w:val="Zkladntext1"/>
        <w:numPr>
          <w:ilvl w:val="0"/>
          <w:numId w:val="16"/>
        </w:numPr>
        <w:tabs>
          <w:tab w:val="left" w:pos="742"/>
        </w:tabs>
        <w:ind w:left="720" w:hanging="420"/>
        <w:jc w:val="both"/>
      </w:pPr>
      <w:r>
        <w:t>písemným odvoláním příkazu příkazcem s tím, že odvolání příkazu nabude účinnosti dnem, kdy se o něm příkazník dozvěděl nebo mohl dozvědět;</w:t>
      </w:r>
    </w:p>
    <w:p w14:paraId="0BF9E280" w14:textId="77777777" w:rsidR="003732C9" w:rsidRDefault="00000000">
      <w:pPr>
        <w:pStyle w:val="Zkladntext1"/>
        <w:numPr>
          <w:ilvl w:val="0"/>
          <w:numId w:val="16"/>
        </w:numPr>
        <w:tabs>
          <w:tab w:val="left" w:pos="742"/>
        </w:tabs>
        <w:ind w:left="720" w:hanging="420"/>
        <w:jc w:val="both"/>
      </w:pPr>
      <w:r>
        <w:t>okamžitým odstoupením od této smlouvy kteroukoliv ze smluvních stran v případě, že by došlo k porušení smluvních povinností podstatným způsobem, přičemž okamžité odstoupení od této smlouvy, je účinné prokazatelným doručením písemného oznámení o odstoupení od této smlouvy, druhé smluvní straně.</w:t>
      </w:r>
    </w:p>
    <w:p w14:paraId="0C73106F" w14:textId="77777777" w:rsidR="003732C9" w:rsidRDefault="00000000">
      <w:pPr>
        <w:pStyle w:val="Zkladntext1"/>
        <w:spacing w:after="500"/>
        <w:ind w:left="720"/>
        <w:jc w:val="both"/>
      </w:pPr>
      <w:r>
        <w:t>Za porušení smluvních povinností podstatným způsobem se mimo jiné považuje vadný výkon funkce příkazníka, prodlení s plněním povinností příkazníka nebo prodlení příkazce s placením faktur (daňových dokladů) delším než 30 kalendářních dnů po termínech splatnosti.</w:t>
      </w:r>
    </w:p>
    <w:p w14:paraId="354A3430" w14:textId="77777777" w:rsidR="003732C9" w:rsidRDefault="00000000">
      <w:pPr>
        <w:pStyle w:val="Nadpis70"/>
        <w:keepNext/>
        <w:keepLines/>
        <w:numPr>
          <w:ilvl w:val="0"/>
          <w:numId w:val="6"/>
        </w:numPr>
        <w:tabs>
          <w:tab w:val="left" w:pos="395"/>
        </w:tabs>
      </w:pPr>
      <w:bookmarkStart w:id="12" w:name="bookmark24"/>
      <w:r>
        <w:t>Závěrečná ustanovení</w:t>
      </w:r>
      <w:bookmarkEnd w:id="12"/>
    </w:p>
    <w:p w14:paraId="7AC0E250" w14:textId="77777777" w:rsidR="003732C9" w:rsidRDefault="00000000">
      <w:pPr>
        <w:pStyle w:val="Zkladntext1"/>
        <w:numPr>
          <w:ilvl w:val="0"/>
          <w:numId w:val="17"/>
        </w:numPr>
        <w:tabs>
          <w:tab w:val="left" w:pos="323"/>
        </w:tabs>
        <w:ind w:left="300" w:hanging="300"/>
        <w:jc w:val="both"/>
      </w:pPr>
      <w:r>
        <w:t>Tam, kde nejsou práva a závazky smluvních stran výslovně upraveny, platí ustanovení občanského zákoníku.</w:t>
      </w:r>
    </w:p>
    <w:p w14:paraId="54B6FED6" w14:textId="77777777" w:rsidR="003732C9" w:rsidRDefault="00000000">
      <w:pPr>
        <w:pStyle w:val="Zkladntext1"/>
        <w:numPr>
          <w:ilvl w:val="0"/>
          <w:numId w:val="17"/>
        </w:numPr>
        <w:tabs>
          <w:tab w:val="left" w:pos="328"/>
        </w:tabs>
        <w:ind w:left="300" w:hanging="30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B5B479D" w14:textId="77777777" w:rsidR="003732C9" w:rsidRDefault="00000000">
      <w:pPr>
        <w:pStyle w:val="Zkladntext1"/>
        <w:numPr>
          <w:ilvl w:val="0"/>
          <w:numId w:val="17"/>
        </w:numPr>
        <w:tabs>
          <w:tab w:val="left" w:pos="333"/>
        </w:tabs>
        <w:ind w:left="300" w:hanging="300"/>
        <w:jc w:val="both"/>
      </w:pPr>
      <w:r>
        <w:t>Práva a povinnosti vyplývající z této smlouvy, přecházejí i na případné právní nástupce obou smluvních stran.</w:t>
      </w:r>
    </w:p>
    <w:p w14:paraId="47D70CC7" w14:textId="77777777" w:rsidR="003732C9" w:rsidRDefault="00000000">
      <w:pPr>
        <w:pStyle w:val="Zkladntext1"/>
        <w:numPr>
          <w:ilvl w:val="0"/>
          <w:numId w:val="17"/>
        </w:numPr>
        <w:tabs>
          <w:tab w:val="left" w:pos="337"/>
        </w:tabs>
        <w:ind w:left="300" w:hanging="300"/>
        <w:jc w:val="both"/>
      </w:pPr>
      <w:r>
        <w:t>Příkazník prohlašuje, že je plně způsobilý ke splnění všech závazků, které na sebe podpisem této smlouvy převezme.</w:t>
      </w:r>
    </w:p>
    <w:p w14:paraId="201217B8" w14:textId="77777777" w:rsidR="003732C9" w:rsidRDefault="00000000">
      <w:pPr>
        <w:pStyle w:val="Zkladntext1"/>
        <w:numPr>
          <w:ilvl w:val="0"/>
          <w:numId w:val="17"/>
        </w:numPr>
        <w:tabs>
          <w:tab w:val="left" w:pos="333"/>
        </w:tabs>
        <w:jc w:val="both"/>
      </w:pPr>
      <w:r>
        <w:t>Tato smlouva je vyhotovena pouze v jednom elektronickém vyhotovení s platností originálu.</w:t>
      </w:r>
    </w:p>
    <w:p w14:paraId="7124B71F" w14:textId="77777777" w:rsidR="003732C9" w:rsidRDefault="00000000">
      <w:pPr>
        <w:pStyle w:val="Zkladntext1"/>
        <w:numPr>
          <w:ilvl w:val="0"/>
          <w:numId w:val="17"/>
        </w:numPr>
        <w:tabs>
          <w:tab w:val="left" w:pos="333"/>
        </w:tabs>
        <w:ind w:left="300" w:hanging="300"/>
        <w:jc w:val="both"/>
      </w:pPr>
      <w:r>
        <w:t>Smluvní strany tuto smlouvu přečetly, prohlašují, že je projevem jejich svobodné a vážné vůle, že nebyla sjednána v tísni za nápadně nevýhodných podmínek a na důkaz souhlasu se zněním obsahu této smlouvy, doplňují oprávnění zástupci obou smluvních stran své elektronické podpisy.</w:t>
      </w:r>
    </w:p>
    <w:p w14:paraId="289212D4" w14:textId="77777777" w:rsidR="003732C9" w:rsidRDefault="00000000">
      <w:pPr>
        <w:pStyle w:val="Zkladntext1"/>
        <w:numPr>
          <w:ilvl w:val="0"/>
          <w:numId w:val="17"/>
        </w:numPr>
        <w:tabs>
          <w:tab w:val="left" w:pos="333"/>
        </w:tabs>
        <w:ind w:left="300" w:hanging="300"/>
        <w:jc w:val="both"/>
      </w:pPr>
      <w:r>
        <w:t>Odpověď smluvní strany podle § 1740 odst. 3 občanského zákoníku, s dodatkem nebo odchylkou, není přijetím nabídky na uzavření této smlouvy, ani když podstatně nemění podmínky nabídky.</w:t>
      </w:r>
    </w:p>
    <w:p w14:paraId="06E91E85" w14:textId="77777777" w:rsidR="003732C9" w:rsidRDefault="00000000">
      <w:pPr>
        <w:pStyle w:val="Zkladntext1"/>
        <w:numPr>
          <w:ilvl w:val="0"/>
          <w:numId w:val="17"/>
        </w:numPr>
        <w:tabs>
          <w:tab w:val="left" w:pos="333"/>
        </w:tabs>
        <w:spacing w:after="340"/>
        <w:ind w:left="300" w:hanging="300"/>
        <w:jc w:val="both"/>
      </w:pPr>
      <w:r>
        <w:t>Smluvní strany se dohodly, že příkazce bezodkladně po uzavření této smlouvy odešle tuto smlouvu k řádnému uveřejnění do registru smluv spravovaného Digitální a informační agenturou. O uveřejnění této smlouvy příkazce bezodkladně informuje druhou smluvní stranu, nebyl-li kontaktní údaj této smluvní strany uveden přímo do registru smluv jako kontakt pro notifikaci o uveřejnění.</w:t>
      </w:r>
      <w:r>
        <w:br w:type="page"/>
      </w:r>
    </w:p>
    <w:p w14:paraId="38447D14" w14:textId="77777777" w:rsidR="003732C9" w:rsidRDefault="00000000">
      <w:pPr>
        <w:pStyle w:val="Zkladntext1"/>
        <w:tabs>
          <w:tab w:val="left" w:pos="335"/>
        </w:tabs>
        <w:ind w:left="280" w:hanging="280"/>
        <w:jc w:val="both"/>
      </w:pPr>
      <w:r>
        <w:lastRenderedPageBreak/>
        <w:t>9.</w:t>
      </w:r>
      <w:r>
        <w:tab/>
        <w:t>Tato 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67F3AEA" w14:textId="77777777" w:rsidR="003732C9" w:rsidRDefault="00000000">
      <w:pPr>
        <w:pStyle w:val="Zkladntext1"/>
        <w:tabs>
          <w:tab w:val="left" w:pos="436"/>
        </w:tabs>
        <w:ind w:left="280" w:hanging="280"/>
        <w:jc w:val="both"/>
      </w:pPr>
      <w:r>
        <w:t>10.</w:t>
      </w:r>
      <w:r>
        <w:tab/>
        <w:t>Smluvní strany berou na vědomí, že nebude-li tato smlouva zveřejněna ani do tří měsíců od jejího uzavření, je následujícím dnem zrušena od počátku s účinky případného bezdůvodného obohacení.</w:t>
      </w:r>
    </w:p>
    <w:p w14:paraId="4A03E3E5" w14:textId="77777777" w:rsidR="003732C9" w:rsidRDefault="00000000">
      <w:pPr>
        <w:pStyle w:val="Zkladntext1"/>
        <w:tabs>
          <w:tab w:val="left" w:pos="436"/>
        </w:tabs>
        <w:spacing w:after="800"/>
        <w:ind w:left="280" w:hanging="280"/>
        <w:jc w:val="both"/>
      </w:pPr>
      <w:r>
        <w:t>11.</w:t>
      </w:r>
      <w:r>
        <w:tab/>
        <w:t>Smluvní strany prohlašují, že žádná část této smlouvy nenaplňuje znaky obchodního tajemství (§ 504 zák. č. 89/2012 Sb., občanský zákoník, ve znění pozdějších předpisů).</w:t>
      </w:r>
    </w:p>
    <w:p w14:paraId="124AAD93" w14:textId="77777777" w:rsidR="003732C9" w:rsidRDefault="00000000">
      <w:pPr>
        <w:pStyle w:val="Zkladntext1"/>
      </w:pPr>
      <w:r>
        <w:rPr>
          <w:b/>
          <w:bCs/>
        </w:rPr>
        <w:t>Přílohy:</w:t>
      </w:r>
    </w:p>
    <w:p w14:paraId="55F18AA9" w14:textId="77777777" w:rsidR="003732C9" w:rsidRDefault="00000000">
      <w:pPr>
        <w:pStyle w:val="Zkladntext1"/>
        <w:spacing w:after="800"/>
      </w:pPr>
      <w:r>
        <w:t>Příloha č. 1: cenová nabídka</w:t>
      </w:r>
    </w:p>
    <w:p w14:paraId="2E616052" w14:textId="77777777" w:rsidR="003732C9" w:rsidRDefault="00000000">
      <w:pPr>
        <w:pStyle w:val="Zkladntext1"/>
      </w:pPr>
      <w:r>
        <w:rPr>
          <w:u w:val="single"/>
        </w:rPr>
        <w:t>Doložka dle § 41 zákona č. 128/2000 Sb., o obcích, ve znění pozdějších předpisů.</w:t>
      </w:r>
    </w:p>
    <w:p w14:paraId="68B8E4FB" w14:textId="77777777" w:rsidR="003732C9" w:rsidRDefault="00000000">
      <w:pPr>
        <w:pStyle w:val="Zkladntext1"/>
        <w:spacing w:after="800"/>
      </w:pPr>
      <w:r>
        <w:t>Schváleno usnesením Rady města Pardubice dne 11.12.2024, č. usnesení R/4792/2024.</w:t>
      </w:r>
    </w:p>
    <w:p w14:paraId="18355E0F" w14:textId="77777777" w:rsidR="003732C9" w:rsidRDefault="00000000">
      <w:pPr>
        <w:pStyle w:val="Zkladntext1"/>
        <w:spacing w:after="800"/>
      </w:pPr>
      <w:r>
        <w:rPr>
          <w:noProof/>
        </w:rPr>
        <mc:AlternateContent>
          <mc:Choice Requires="wps">
            <w:drawing>
              <wp:anchor distT="0" distB="0" distL="114300" distR="114300" simplePos="0" relativeHeight="125829380" behindDoc="0" locked="0" layoutInCell="1" allowOverlap="1" wp14:anchorId="1318C4AB" wp14:editId="383D9A41">
                <wp:simplePos x="0" y="0"/>
                <wp:positionH relativeFrom="page">
                  <wp:posOffset>3768090</wp:posOffset>
                </wp:positionH>
                <wp:positionV relativeFrom="paragraph">
                  <wp:posOffset>12700</wp:posOffset>
                </wp:positionV>
                <wp:extent cx="701040" cy="18288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01040" cy="182880"/>
                        </a:xfrm>
                        <a:prstGeom prst="rect">
                          <a:avLst/>
                        </a:prstGeom>
                        <a:noFill/>
                      </wps:spPr>
                      <wps:txbx>
                        <w:txbxContent>
                          <w:p w14:paraId="62DAEB0C" w14:textId="77777777" w:rsidR="003732C9" w:rsidRDefault="00000000">
                            <w:pPr>
                              <w:pStyle w:val="Zkladntext1"/>
                            </w:pPr>
                            <w:r>
                              <w:t>V Praze dne</w:t>
                            </w:r>
                          </w:p>
                        </w:txbxContent>
                      </wps:txbx>
                      <wps:bodyPr wrap="none" lIns="0" tIns="0" rIns="0" bIns="0"/>
                    </wps:wsp>
                  </a:graphicData>
                </a:graphic>
              </wp:anchor>
            </w:drawing>
          </mc:Choice>
          <mc:Fallback>
            <w:pict>
              <v:shape w14:anchorId="1318C4AB" id="Shape 3" o:spid="_x0000_s1027" type="#_x0000_t202" style="position:absolute;margin-left:296.7pt;margin-top:1pt;width:55.2pt;height:14.4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" filled="f" stroked="f">
                <v:textbox inset="0,0,0,0">
                  <w:txbxContent>
                    <w:p w14:paraId="62DAEB0C" w14:textId="77777777" w:rsidR="003732C9" w:rsidRDefault="00000000">
                      <w:pPr>
                        <w:pStyle w:val="Zkladntext1"/>
                      </w:pPr>
                      <w:r>
                        <w:t>V Praze dne</w:t>
                      </w:r>
                    </w:p>
                  </w:txbxContent>
                </v:textbox>
                <w10:wrap type="square" side="left" anchorx="page"/>
              </v:shape>
            </w:pict>
          </mc:Fallback>
        </mc:AlternateContent>
      </w:r>
      <w:r>
        <w:t>V Pardubicích dne</w:t>
      </w:r>
    </w:p>
    <w:p w14:paraId="52661601" w14:textId="1AF96AB5" w:rsidR="003732C9" w:rsidRDefault="00000000">
      <w:pPr>
        <w:pStyle w:val="Zkladntext1"/>
        <w:spacing w:after="260"/>
        <w:ind w:left="2780"/>
      </w:pPr>
      <w:r>
        <w:rPr>
          <w:noProof/>
        </w:rPr>
        <mc:AlternateContent>
          <mc:Choice Requires="wps">
            <w:drawing>
              <wp:anchor distT="0" distB="0" distL="114300" distR="114300" simplePos="0" relativeHeight="125829382" behindDoc="0" locked="0" layoutInCell="1" allowOverlap="1" wp14:anchorId="2E538A0E" wp14:editId="55E3F7C7">
                <wp:simplePos x="0" y="0"/>
                <wp:positionH relativeFrom="page">
                  <wp:posOffset>920750</wp:posOffset>
                </wp:positionH>
                <wp:positionV relativeFrom="paragraph">
                  <wp:posOffset>12700</wp:posOffset>
                </wp:positionV>
                <wp:extent cx="1508760" cy="52451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508760" cy="524510"/>
                        </a:xfrm>
                        <a:prstGeom prst="rect">
                          <a:avLst/>
                        </a:prstGeom>
                        <a:noFill/>
                      </wps:spPr>
                      <wps:txbx>
                        <w:txbxContent>
                          <w:p w14:paraId="33AD8AAD" w14:textId="77777777" w:rsidR="003732C9" w:rsidRDefault="00000000">
                            <w:pPr>
                              <w:pStyle w:val="Zkladntext1"/>
                              <w:jc w:val="center"/>
                            </w:pPr>
                            <w:r>
                              <w:rPr>
                                <w:i/>
                                <w:iCs/>
                              </w:rPr>
                              <w:t>za příkazce</w:t>
                            </w:r>
                          </w:p>
                          <w:p w14:paraId="23ADDDC0" w14:textId="77777777" w:rsidR="003732C9" w:rsidRDefault="00000000">
                            <w:pPr>
                              <w:pStyle w:val="Zkladntext1"/>
                              <w:jc w:val="center"/>
                            </w:pPr>
                            <w:r>
                              <w:t>Bc. Jan Nadrchal</w:t>
                            </w:r>
                            <w:r>
                              <w:br/>
                              <w:t>primátor města Pardubice</w:t>
                            </w:r>
                          </w:p>
                        </w:txbxContent>
                      </wps:txbx>
                      <wps:bodyPr lIns="0" tIns="0" rIns="0" bIns="0"/>
                    </wps:wsp>
                  </a:graphicData>
                </a:graphic>
              </wp:anchor>
            </w:drawing>
          </mc:Choice>
          <mc:Fallback>
            <w:pict>
              <v:shape w14:anchorId="2E538A0E" id="Shape 5" o:spid="_x0000_s1028" type="#_x0000_t202" style="position:absolute;left:0;text-align:left;margin-left:72.5pt;margin-top:1pt;width:118.8pt;height:41.3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" filled="f" stroked="f">
                <v:textbox inset="0,0,0,0">
                  <w:txbxContent>
                    <w:p w14:paraId="33AD8AAD" w14:textId="77777777" w:rsidR="003732C9" w:rsidRDefault="00000000">
                      <w:pPr>
                        <w:pStyle w:val="Zkladntext1"/>
                        <w:jc w:val="center"/>
                      </w:pPr>
                      <w:r>
                        <w:rPr>
                          <w:i/>
                          <w:iCs/>
                        </w:rPr>
                        <w:t>za příkazce</w:t>
                      </w:r>
                    </w:p>
                    <w:p w14:paraId="23ADDDC0" w14:textId="77777777" w:rsidR="003732C9" w:rsidRDefault="00000000">
                      <w:pPr>
                        <w:pStyle w:val="Zkladntext1"/>
                        <w:jc w:val="center"/>
                      </w:pPr>
                      <w:r>
                        <w:t>Bc. Jan Nadrchal</w:t>
                      </w:r>
                      <w:r>
                        <w:br/>
                        <w:t>primátor města Pardubice</w:t>
                      </w:r>
                    </w:p>
                  </w:txbxContent>
                </v:textbox>
                <w10:wrap type="square" side="right" anchorx="page"/>
              </v:shape>
            </w:pict>
          </mc:Fallback>
        </mc:AlternateContent>
      </w:r>
      <w:r w:rsidR="000364B9">
        <w:rPr>
          <w:i/>
          <w:iCs/>
        </w:rPr>
        <w:t xml:space="preserve">                                      </w:t>
      </w:r>
      <w:r>
        <w:rPr>
          <w:i/>
          <w:iCs/>
        </w:rPr>
        <w:t>za příkazníka</w:t>
      </w:r>
    </w:p>
    <w:p w14:paraId="3166F2D0" w14:textId="5FC9705E" w:rsidR="003732C9" w:rsidRDefault="000364B9">
      <w:pPr>
        <w:pStyle w:val="Zkladntext1"/>
        <w:ind w:left="1640"/>
        <w:sectPr w:rsidR="003732C9">
          <w:headerReference w:type="default" r:id="rId9"/>
          <w:footerReference w:type="default" r:id="rId10"/>
          <w:pgSz w:w="11900" w:h="16840"/>
          <w:pgMar w:top="1234" w:right="1377" w:bottom="1264" w:left="1378" w:header="0" w:footer="3" w:gutter="0"/>
          <w:pgNumType w:start="1"/>
          <w:cols w:space="720"/>
          <w:noEndnote/>
          <w:docGrid w:linePitch="360"/>
        </w:sectPr>
      </w:pPr>
      <w:r>
        <w:t xml:space="preserve">                                         </w:t>
      </w:r>
      <w:r w:rsidR="00000000">
        <w:t>jednatel společnosti BIM Consulting s.r.o.</w:t>
      </w:r>
    </w:p>
    <w:p w14:paraId="557DF638" w14:textId="77777777" w:rsidR="003732C9" w:rsidRDefault="00000000">
      <w:pPr>
        <w:pStyle w:val="Zkladntext60"/>
      </w:pPr>
      <w:r>
        <w:lastRenderedPageBreak/>
        <w:t>Nabídka</w:t>
      </w:r>
    </w:p>
    <w:p w14:paraId="5C5BA852" w14:textId="77777777" w:rsidR="003732C9" w:rsidRDefault="00000000">
      <w:pPr>
        <w:pStyle w:val="Nadpis10"/>
        <w:keepNext/>
        <w:keepLines/>
      </w:pPr>
      <w:bookmarkStart w:id="13" w:name="bookmark26"/>
      <w:r>
        <w:t>Magistrát města Pardubice</w:t>
      </w:r>
      <w:bookmarkEnd w:id="13"/>
    </w:p>
    <w:p w14:paraId="435533CC" w14:textId="77777777" w:rsidR="003732C9" w:rsidRDefault="00000000">
      <w:pPr>
        <w:pStyle w:val="Nadpis20"/>
        <w:keepNext/>
        <w:keepLines/>
      </w:pPr>
      <w:bookmarkStart w:id="14" w:name="bookmark28"/>
      <w:r>
        <w:t>Základní škola T.G.M. v Pardubicích</w:t>
      </w:r>
      <w:bookmarkEnd w:id="14"/>
    </w:p>
    <w:p w14:paraId="36B0E311" w14:textId="77777777" w:rsidR="003732C9" w:rsidRDefault="00000000">
      <w:pPr>
        <w:pStyle w:val="Zkladntext20"/>
        <w:spacing w:after="780"/>
        <w:ind w:left="0"/>
        <w:jc w:val="both"/>
      </w:pPr>
      <w:r>
        <w:t>03.12.2024</w:t>
      </w:r>
    </w:p>
    <w:p w14:paraId="3B03C15E" w14:textId="77777777" w:rsidR="003732C9" w:rsidRDefault="00000000">
      <w:pPr>
        <w:pStyle w:val="Zkladntext20"/>
        <w:spacing w:after="0"/>
        <w:ind w:left="0"/>
        <w:jc w:val="both"/>
      </w:pPr>
      <w:r>
        <w:t>Tento dokument obsahuje informace důvěrného charakteru a je určen výhradně pověřeným pracovníkům společnosti, pro kterou je tato nabídka určena. Jako takový nesmí být bez předchozího souhlasu společnosti BIM Consulting s.r.o. kopírován, předán či jinak zpřístupněn třetí fyzické nebo právnické osobě.</w:t>
      </w:r>
      <w:r>
        <w:br w:type="page"/>
      </w:r>
    </w:p>
    <w:p w14:paraId="1A1E03D9" w14:textId="77777777" w:rsidR="003732C9" w:rsidRDefault="00000000">
      <w:pPr>
        <w:pStyle w:val="Nadpis40"/>
        <w:keepNext/>
        <w:keepLines/>
        <w:spacing w:after="60"/>
        <w:jc w:val="left"/>
        <w:rPr>
          <w:sz w:val="28"/>
          <w:szCs w:val="28"/>
        </w:rPr>
      </w:pPr>
      <w:bookmarkStart w:id="15" w:name="bookmark30"/>
      <w:r>
        <w:rPr>
          <w:rFonts w:ascii="Verdana" w:eastAsia="Verdana" w:hAnsi="Verdana" w:cs="Verdana"/>
          <w:color w:val="EE7219"/>
          <w:sz w:val="28"/>
          <w:szCs w:val="28"/>
        </w:rPr>
        <w:lastRenderedPageBreak/>
        <w:t>Základní informace</w:t>
      </w:r>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4378"/>
      </w:tblGrid>
      <w:tr w:rsidR="003732C9" w14:paraId="5111EBCE" w14:textId="77777777">
        <w:tblPrEx>
          <w:tblCellMar>
            <w:top w:w="0" w:type="dxa"/>
            <w:bottom w:w="0" w:type="dxa"/>
          </w:tblCellMar>
        </w:tblPrEx>
        <w:trPr>
          <w:trHeight w:hRule="exact" w:val="528"/>
          <w:jc w:val="center"/>
        </w:trPr>
        <w:tc>
          <w:tcPr>
            <w:tcW w:w="4680" w:type="dxa"/>
            <w:tcBorders>
              <w:top w:val="single" w:sz="4" w:space="0" w:color="auto"/>
              <w:left w:val="single" w:sz="4" w:space="0" w:color="auto"/>
            </w:tcBorders>
            <w:shd w:val="clear" w:color="auto" w:fill="auto"/>
            <w:vAlign w:val="center"/>
          </w:tcPr>
          <w:p w14:paraId="0C86675D" w14:textId="77777777" w:rsidR="003732C9" w:rsidRDefault="00000000">
            <w:pPr>
              <w:pStyle w:val="Jin0"/>
              <w:rPr>
                <w:sz w:val="18"/>
                <w:szCs w:val="18"/>
              </w:rPr>
            </w:pPr>
            <w:r>
              <w:rPr>
                <w:rFonts w:ascii="Verdana" w:eastAsia="Verdana" w:hAnsi="Verdana" w:cs="Verdana"/>
                <w:sz w:val="18"/>
                <w:szCs w:val="18"/>
              </w:rPr>
              <w:t>Dodavatel</w:t>
            </w:r>
          </w:p>
        </w:tc>
        <w:tc>
          <w:tcPr>
            <w:tcW w:w="4378" w:type="dxa"/>
            <w:tcBorders>
              <w:top w:val="single" w:sz="4" w:space="0" w:color="auto"/>
              <w:left w:val="single" w:sz="4" w:space="0" w:color="auto"/>
              <w:right w:val="single" w:sz="4" w:space="0" w:color="auto"/>
            </w:tcBorders>
            <w:shd w:val="clear" w:color="auto" w:fill="auto"/>
            <w:vAlign w:val="center"/>
          </w:tcPr>
          <w:p w14:paraId="1B3811DC" w14:textId="77777777" w:rsidR="003732C9" w:rsidRDefault="00000000">
            <w:pPr>
              <w:pStyle w:val="Jin0"/>
              <w:rPr>
                <w:sz w:val="18"/>
                <w:szCs w:val="18"/>
              </w:rPr>
            </w:pPr>
            <w:r>
              <w:rPr>
                <w:rFonts w:ascii="Verdana" w:eastAsia="Verdana" w:hAnsi="Verdana" w:cs="Verdana"/>
                <w:sz w:val="18"/>
                <w:szCs w:val="18"/>
              </w:rPr>
              <w:t>Objednatel</w:t>
            </w:r>
          </w:p>
        </w:tc>
      </w:tr>
      <w:tr w:rsidR="003732C9" w14:paraId="56DD4A1C" w14:textId="77777777">
        <w:tblPrEx>
          <w:tblCellMar>
            <w:top w:w="0" w:type="dxa"/>
            <w:bottom w:w="0" w:type="dxa"/>
          </w:tblCellMar>
        </w:tblPrEx>
        <w:trPr>
          <w:trHeight w:hRule="exact" w:val="485"/>
          <w:jc w:val="center"/>
        </w:trPr>
        <w:tc>
          <w:tcPr>
            <w:tcW w:w="4680" w:type="dxa"/>
            <w:tcBorders>
              <w:top w:val="single" w:sz="4" w:space="0" w:color="auto"/>
              <w:left w:val="single" w:sz="4" w:space="0" w:color="auto"/>
            </w:tcBorders>
            <w:shd w:val="clear" w:color="auto" w:fill="auto"/>
            <w:vAlign w:val="center"/>
          </w:tcPr>
          <w:p w14:paraId="3790113B" w14:textId="77777777" w:rsidR="003732C9" w:rsidRDefault="00000000">
            <w:pPr>
              <w:pStyle w:val="Jin0"/>
              <w:rPr>
                <w:sz w:val="18"/>
                <w:szCs w:val="18"/>
              </w:rPr>
            </w:pPr>
            <w:r>
              <w:rPr>
                <w:rFonts w:ascii="Verdana" w:eastAsia="Verdana" w:hAnsi="Verdana" w:cs="Verdana"/>
                <w:sz w:val="18"/>
                <w:szCs w:val="18"/>
              </w:rPr>
              <w:t>BIM Consulting s.r.o.</w:t>
            </w:r>
          </w:p>
        </w:tc>
        <w:tc>
          <w:tcPr>
            <w:tcW w:w="4378" w:type="dxa"/>
            <w:tcBorders>
              <w:top w:val="single" w:sz="4" w:space="0" w:color="auto"/>
              <w:left w:val="single" w:sz="4" w:space="0" w:color="auto"/>
              <w:right w:val="single" w:sz="4" w:space="0" w:color="auto"/>
            </w:tcBorders>
            <w:shd w:val="clear" w:color="auto" w:fill="auto"/>
            <w:vAlign w:val="center"/>
          </w:tcPr>
          <w:p w14:paraId="2CF1E4A5" w14:textId="77777777" w:rsidR="003732C9" w:rsidRDefault="00000000">
            <w:pPr>
              <w:pStyle w:val="Jin0"/>
              <w:rPr>
                <w:sz w:val="18"/>
                <w:szCs w:val="18"/>
              </w:rPr>
            </w:pPr>
            <w:r>
              <w:rPr>
                <w:rFonts w:ascii="Verdana" w:eastAsia="Verdana" w:hAnsi="Verdana" w:cs="Verdana"/>
                <w:sz w:val="18"/>
                <w:szCs w:val="18"/>
              </w:rPr>
              <w:t>Magistrát města Pardubice</w:t>
            </w:r>
          </w:p>
        </w:tc>
      </w:tr>
      <w:tr w:rsidR="003732C9" w14:paraId="51607236" w14:textId="77777777">
        <w:tblPrEx>
          <w:tblCellMar>
            <w:top w:w="0" w:type="dxa"/>
            <w:bottom w:w="0" w:type="dxa"/>
          </w:tblCellMar>
        </w:tblPrEx>
        <w:trPr>
          <w:trHeight w:hRule="exact" w:val="470"/>
          <w:jc w:val="center"/>
        </w:trPr>
        <w:tc>
          <w:tcPr>
            <w:tcW w:w="4680" w:type="dxa"/>
            <w:tcBorders>
              <w:top w:val="single" w:sz="4" w:space="0" w:color="auto"/>
              <w:left w:val="single" w:sz="4" w:space="0" w:color="auto"/>
            </w:tcBorders>
            <w:shd w:val="clear" w:color="auto" w:fill="auto"/>
            <w:vAlign w:val="center"/>
          </w:tcPr>
          <w:p w14:paraId="0270E88C" w14:textId="77777777" w:rsidR="003732C9" w:rsidRDefault="00000000">
            <w:pPr>
              <w:pStyle w:val="Jin0"/>
              <w:rPr>
                <w:sz w:val="18"/>
                <w:szCs w:val="18"/>
              </w:rPr>
            </w:pPr>
            <w:r>
              <w:rPr>
                <w:rFonts w:ascii="Verdana" w:eastAsia="Verdana" w:hAnsi="Verdana" w:cs="Verdana"/>
                <w:sz w:val="18"/>
                <w:szCs w:val="18"/>
              </w:rPr>
              <w:t>Olšanská 2643/la</w:t>
            </w:r>
          </w:p>
        </w:tc>
        <w:tc>
          <w:tcPr>
            <w:tcW w:w="4378" w:type="dxa"/>
            <w:tcBorders>
              <w:top w:val="single" w:sz="4" w:space="0" w:color="auto"/>
              <w:left w:val="single" w:sz="4" w:space="0" w:color="auto"/>
              <w:right w:val="single" w:sz="4" w:space="0" w:color="auto"/>
            </w:tcBorders>
            <w:shd w:val="clear" w:color="auto" w:fill="auto"/>
            <w:vAlign w:val="center"/>
          </w:tcPr>
          <w:p w14:paraId="4095E434" w14:textId="77777777" w:rsidR="003732C9" w:rsidRDefault="00000000">
            <w:pPr>
              <w:pStyle w:val="Jin0"/>
              <w:rPr>
                <w:sz w:val="18"/>
                <w:szCs w:val="18"/>
              </w:rPr>
            </w:pPr>
            <w:r>
              <w:rPr>
                <w:rFonts w:ascii="Verdana" w:eastAsia="Verdana" w:hAnsi="Verdana" w:cs="Verdana"/>
                <w:sz w:val="18"/>
                <w:szCs w:val="18"/>
              </w:rPr>
              <w:t>Pernštýnské náměstí 1</w:t>
            </w:r>
          </w:p>
        </w:tc>
      </w:tr>
      <w:tr w:rsidR="003732C9" w14:paraId="31046A1F" w14:textId="77777777">
        <w:tblPrEx>
          <w:tblCellMar>
            <w:top w:w="0" w:type="dxa"/>
            <w:bottom w:w="0" w:type="dxa"/>
          </w:tblCellMar>
        </w:tblPrEx>
        <w:trPr>
          <w:trHeight w:hRule="exact" w:val="466"/>
          <w:jc w:val="center"/>
        </w:trPr>
        <w:tc>
          <w:tcPr>
            <w:tcW w:w="4680" w:type="dxa"/>
            <w:tcBorders>
              <w:top w:val="single" w:sz="4" w:space="0" w:color="auto"/>
              <w:left w:val="single" w:sz="4" w:space="0" w:color="auto"/>
            </w:tcBorders>
            <w:shd w:val="clear" w:color="auto" w:fill="auto"/>
            <w:vAlign w:val="center"/>
          </w:tcPr>
          <w:p w14:paraId="7C0A71DB" w14:textId="77777777" w:rsidR="003732C9" w:rsidRDefault="00000000">
            <w:pPr>
              <w:pStyle w:val="Jin0"/>
              <w:rPr>
                <w:sz w:val="18"/>
                <w:szCs w:val="18"/>
              </w:rPr>
            </w:pPr>
            <w:r>
              <w:rPr>
                <w:rFonts w:ascii="Verdana" w:eastAsia="Verdana" w:hAnsi="Verdana" w:cs="Verdana"/>
                <w:sz w:val="18"/>
                <w:szCs w:val="18"/>
              </w:rPr>
              <w:t>130 00 Praha 3 - Žižkov</w:t>
            </w:r>
          </w:p>
        </w:tc>
        <w:tc>
          <w:tcPr>
            <w:tcW w:w="4378" w:type="dxa"/>
            <w:tcBorders>
              <w:top w:val="single" w:sz="4" w:space="0" w:color="auto"/>
              <w:left w:val="single" w:sz="4" w:space="0" w:color="auto"/>
              <w:right w:val="single" w:sz="4" w:space="0" w:color="auto"/>
            </w:tcBorders>
            <w:shd w:val="clear" w:color="auto" w:fill="auto"/>
            <w:vAlign w:val="center"/>
          </w:tcPr>
          <w:p w14:paraId="37BEE282" w14:textId="77777777" w:rsidR="003732C9" w:rsidRDefault="00000000">
            <w:pPr>
              <w:pStyle w:val="Jin0"/>
              <w:rPr>
                <w:sz w:val="18"/>
                <w:szCs w:val="18"/>
              </w:rPr>
            </w:pPr>
            <w:r>
              <w:rPr>
                <w:rFonts w:ascii="Verdana" w:eastAsia="Verdana" w:hAnsi="Verdana" w:cs="Verdana"/>
                <w:sz w:val="18"/>
                <w:szCs w:val="18"/>
              </w:rPr>
              <w:t>530 21 Pardubice</w:t>
            </w:r>
          </w:p>
        </w:tc>
      </w:tr>
      <w:tr w:rsidR="003732C9" w14:paraId="3F5F018D" w14:textId="77777777">
        <w:tblPrEx>
          <w:tblCellMar>
            <w:top w:w="0" w:type="dxa"/>
            <w:bottom w:w="0" w:type="dxa"/>
          </w:tblCellMar>
        </w:tblPrEx>
        <w:trPr>
          <w:trHeight w:hRule="exact" w:val="470"/>
          <w:jc w:val="center"/>
        </w:trPr>
        <w:tc>
          <w:tcPr>
            <w:tcW w:w="4680" w:type="dxa"/>
            <w:tcBorders>
              <w:top w:val="single" w:sz="4" w:space="0" w:color="auto"/>
              <w:left w:val="single" w:sz="4" w:space="0" w:color="auto"/>
            </w:tcBorders>
            <w:shd w:val="clear" w:color="auto" w:fill="auto"/>
            <w:vAlign w:val="center"/>
          </w:tcPr>
          <w:p w14:paraId="1167F963" w14:textId="77777777" w:rsidR="003732C9" w:rsidRDefault="00000000">
            <w:pPr>
              <w:pStyle w:val="Jin0"/>
              <w:rPr>
                <w:sz w:val="18"/>
                <w:szCs w:val="18"/>
              </w:rPr>
            </w:pPr>
            <w:r>
              <w:rPr>
                <w:rFonts w:ascii="Verdana" w:eastAsia="Verdana" w:hAnsi="Verdana" w:cs="Verdana"/>
                <w:sz w:val="18"/>
                <w:szCs w:val="18"/>
              </w:rPr>
              <w:t>IČO: 07254253</w:t>
            </w:r>
          </w:p>
        </w:tc>
        <w:tc>
          <w:tcPr>
            <w:tcW w:w="4378" w:type="dxa"/>
            <w:tcBorders>
              <w:top w:val="single" w:sz="4" w:space="0" w:color="auto"/>
              <w:left w:val="single" w:sz="4" w:space="0" w:color="auto"/>
              <w:right w:val="single" w:sz="4" w:space="0" w:color="auto"/>
            </w:tcBorders>
            <w:shd w:val="clear" w:color="auto" w:fill="auto"/>
            <w:vAlign w:val="center"/>
          </w:tcPr>
          <w:p w14:paraId="5CD70170" w14:textId="77777777" w:rsidR="003732C9" w:rsidRDefault="00000000">
            <w:pPr>
              <w:pStyle w:val="Jin0"/>
              <w:rPr>
                <w:sz w:val="18"/>
                <w:szCs w:val="18"/>
              </w:rPr>
            </w:pPr>
            <w:r>
              <w:rPr>
                <w:rFonts w:ascii="Verdana" w:eastAsia="Verdana" w:hAnsi="Verdana" w:cs="Verdana"/>
                <w:sz w:val="18"/>
                <w:szCs w:val="18"/>
              </w:rPr>
              <w:t>IČO: 00274046</w:t>
            </w:r>
          </w:p>
        </w:tc>
      </w:tr>
      <w:tr w:rsidR="003732C9" w14:paraId="13FB26B7" w14:textId="77777777">
        <w:tblPrEx>
          <w:tblCellMar>
            <w:top w:w="0" w:type="dxa"/>
            <w:bottom w:w="0" w:type="dxa"/>
          </w:tblCellMar>
        </w:tblPrEx>
        <w:trPr>
          <w:trHeight w:hRule="exact" w:val="470"/>
          <w:jc w:val="center"/>
        </w:trPr>
        <w:tc>
          <w:tcPr>
            <w:tcW w:w="4680" w:type="dxa"/>
            <w:tcBorders>
              <w:top w:val="single" w:sz="4" w:space="0" w:color="auto"/>
              <w:left w:val="single" w:sz="4" w:space="0" w:color="auto"/>
            </w:tcBorders>
            <w:shd w:val="clear" w:color="auto" w:fill="auto"/>
            <w:vAlign w:val="center"/>
          </w:tcPr>
          <w:p w14:paraId="3ACB4C39" w14:textId="77777777" w:rsidR="003732C9" w:rsidRDefault="00000000">
            <w:pPr>
              <w:pStyle w:val="Jin0"/>
              <w:rPr>
                <w:sz w:val="18"/>
                <w:szCs w:val="18"/>
              </w:rPr>
            </w:pPr>
            <w:r>
              <w:rPr>
                <w:rFonts w:ascii="Verdana" w:eastAsia="Verdana" w:hAnsi="Verdana" w:cs="Verdana"/>
                <w:sz w:val="18"/>
                <w:szCs w:val="18"/>
              </w:rPr>
              <w:t>DIČ: CZ07254253</w:t>
            </w:r>
          </w:p>
        </w:tc>
        <w:tc>
          <w:tcPr>
            <w:tcW w:w="4378" w:type="dxa"/>
            <w:tcBorders>
              <w:top w:val="single" w:sz="4" w:space="0" w:color="auto"/>
              <w:left w:val="single" w:sz="4" w:space="0" w:color="auto"/>
              <w:right w:val="single" w:sz="4" w:space="0" w:color="auto"/>
            </w:tcBorders>
            <w:shd w:val="clear" w:color="auto" w:fill="auto"/>
            <w:vAlign w:val="center"/>
          </w:tcPr>
          <w:p w14:paraId="243803EB" w14:textId="77777777" w:rsidR="003732C9" w:rsidRDefault="00000000">
            <w:pPr>
              <w:pStyle w:val="Jin0"/>
              <w:rPr>
                <w:sz w:val="18"/>
                <w:szCs w:val="18"/>
              </w:rPr>
            </w:pPr>
            <w:r>
              <w:rPr>
                <w:rFonts w:ascii="Verdana" w:eastAsia="Verdana" w:hAnsi="Verdana" w:cs="Verdana"/>
                <w:sz w:val="18"/>
                <w:szCs w:val="18"/>
              </w:rPr>
              <w:t>DIČ: CZ00274046</w:t>
            </w:r>
          </w:p>
        </w:tc>
      </w:tr>
      <w:tr w:rsidR="003732C9" w14:paraId="5C0AF099" w14:textId="77777777">
        <w:tblPrEx>
          <w:tblCellMar>
            <w:top w:w="0" w:type="dxa"/>
            <w:bottom w:w="0" w:type="dxa"/>
          </w:tblCellMar>
        </w:tblPrEx>
        <w:trPr>
          <w:trHeight w:hRule="exact" w:val="466"/>
          <w:jc w:val="center"/>
        </w:trPr>
        <w:tc>
          <w:tcPr>
            <w:tcW w:w="4680" w:type="dxa"/>
            <w:tcBorders>
              <w:top w:val="single" w:sz="4" w:space="0" w:color="auto"/>
              <w:left w:val="single" w:sz="4" w:space="0" w:color="auto"/>
            </w:tcBorders>
            <w:shd w:val="clear" w:color="auto" w:fill="auto"/>
            <w:vAlign w:val="center"/>
          </w:tcPr>
          <w:p w14:paraId="2508F3E1" w14:textId="77777777" w:rsidR="003732C9" w:rsidRDefault="00000000">
            <w:pPr>
              <w:pStyle w:val="Jin0"/>
              <w:rPr>
                <w:sz w:val="18"/>
                <w:szCs w:val="18"/>
              </w:rPr>
            </w:pPr>
            <w:r>
              <w:rPr>
                <w:rFonts w:ascii="Verdana" w:eastAsia="Verdana" w:hAnsi="Verdana" w:cs="Verdana"/>
                <w:sz w:val="18"/>
                <w:szCs w:val="18"/>
              </w:rPr>
              <w:t>Č.ú.:</w:t>
            </w:r>
          </w:p>
        </w:tc>
        <w:tc>
          <w:tcPr>
            <w:tcW w:w="4378" w:type="dxa"/>
            <w:tcBorders>
              <w:top w:val="single" w:sz="4" w:space="0" w:color="auto"/>
              <w:left w:val="single" w:sz="4" w:space="0" w:color="auto"/>
              <w:right w:val="single" w:sz="4" w:space="0" w:color="auto"/>
            </w:tcBorders>
            <w:shd w:val="clear" w:color="auto" w:fill="auto"/>
          </w:tcPr>
          <w:p w14:paraId="6380B775" w14:textId="77777777" w:rsidR="003732C9" w:rsidRDefault="003732C9">
            <w:pPr>
              <w:rPr>
                <w:sz w:val="10"/>
                <w:szCs w:val="10"/>
              </w:rPr>
            </w:pPr>
          </w:p>
        </w:tc>
      </w:tr>
      <w:tr w:rsidR="003732C9" w14:paraId="7E74D26D" w14:textId="77777777">
        <w:tblPrEx>
          <w:tblCellMar>
            <w:top w:w="0" w:type="dxa"/>
            <w:bottom w:w="0" w:type="dxa"/>
          </w:tblCellMar>
        </w:tblPrEx>
        <w:trPr>
          <w:trHeight w:hRule="exact" w:val="562"/>
          <w:jc w:val="center"/>
        </w:trPr>
        <w:tc>
          <w:tcPr>
            <w:tcW w:w="4680" w:type="dxa"/>
            <w:tcBorders>
              <w:top w:val="single" w:sz="4" w:space="0" w:color="auto"/>
              <w:left w:val="single" w:sz="4" w:space="0" w:color="auto"/>
              <w:bottom w:val="single" w:sz="4" w:space="0" w:color="auto"/>
            </w:tcBorders>
            <w:shd w:val="clear" w:color="auto" w:fill="auto"/>
            <w:vAlign w:val="center"/>
          </w:tcPr>
          <w:p w14:paraId="2ABD0968" w14:textId="77777777" w:rsidR="003732C9" w:rsidRDefault="00000000">
            <w:pPr>
              <w:pStyle w:val="Jin0"/>
              <w:rPr>
                <w:sz w:val="18"/>
                <w:szCs w:val="18"/>
              </w:rPr>
            </w:pPr>
            <w:hyperlink r:id="rId11" w:history="1">
              <w:r>
                <w:rPr>
                  <w:rFonts w:ascii="Verdana" w:eastAsia="Verdana" w:hAnsi="Verdana" w:cs="Verdana"/>
                  <w:color w:val="0000FF"/>
                  <w:sz w:val="18"/>
                  <w:szCs w:val="18"/>
                  <w:u w:val="single"/>
                  <w:lang w:val="en-US" w:eastAsia="en-US" w:bidi="en-US"/>
                </w:rPr>
                <w:t>www.bimcon.cz</w:t>
              </w:r>
            </w:hyperlink>
          </w:p>
        </w:tc>
        <w:tc>
          <w:tcPr>
            <w:tcW w:w="4378" w:type="dxa"/>
            <w:tcBorders>
              <w:top w:val="single" w:sz="4" w:space="0" w:color="auto"/>
              <w:left w:val="single" w:sz="4" w:space="0" w:color="auto"/>
              <w:bottom w:val="single" w:sz="4" w:space="0" w:color="auto"/>
              <w:right w:val="single" w:sz="4" w:space="0" w:color="auto"/>
            </w:tcBorders>
            <w:shd w:val="clear" w:color="auto" w:fill="auto"/>
            <w:vAlign w:val="center"/>
          </w:tcPr>
          <w:p w14:paraId="311E9CDF" w14:textId="77777777" w:rsidR="003732C9" w:rsidRDefault="00000000">
            <w:pPr>
              <w:pStyle w:val="Jin0"/>
              <w:rPr>
                <w:sz w:val="18"/>
                <w:szCs w:val="18"/>
              </w:rPr>
            </w:pPr>
            <w:hyperlink r:id="rId12" w:history="1">
              <w:r>
                <w:rPr>
                  <w:rFonts w:ascii="Verdana" w:eastAsia="Verdana" w:hAnsi="Verdana" w:cs="Verdana"/>
                  <w:color w:val="0000FF"/>
                  <w:sz w:val="18"/>
                  <w:szCs w:val="18"/>
                  <w:u w:val="single"/>
                  <w:lang w:val="en-US" w:eastAsia="en-US" w:bidi="en-US"/>
                </w:rPr>
                <w:t>www.pardubice.eu</w:t>
              </w:r>
            </w:hyperlink>
          </w:p>
        </w:tc>
      </w:tr>
    </w:tbl>
    <w:p w14:paraId="62B9A15F" w14:textId="77777777" w:rsidR="003732C9" w:rsidRDefault="003732C9">
      <w:pPr>
        <w:spacing w:after="239" w:line="1" w:lineRule="exact"/>
      </w:pPr>
    </w:p>
    <w:p w14:paraId="0670AA6F" w14:textId="77777777" w:rsidR="003732C9" w:rsidRDefault="00000000">
      <w:pPr>
        <w:pStyle w:val="Nadpis40"/>
        <w:keepNext/>
        <w:keepLines/>
        <w:jc w:val="left"/>
        <w:rPr>
          <w:sz w:val="28"/>
          <w:szCs w:val="28"/>
        </w:rPr>
      </w:pPr>
      <w:bookmarkStart w:id="16" w:name="bookmark32"/>
      <w:r>
        <w:rPr>
          <w:rFonts w:ascii="Verdana" w:eastAsia="Verdana" w:hAnsi="Verdana" w:cs="Verdana"/>
          <w:color w:val="EE7219"/>
          <w:sz w:val="28"/>
          <w:szCs w:val="28"/>
        </w:rPr>
        <w:t>Úvod</w:t>
      </w:r>
      <w:bookmarkEnd w:id="16"/>
    </w:p>
    <w:p w14:paraId="2B470D89" w14:textId="77777777" w:rsidR="003732C9" w:rsidRDefault="00000000">
      <w:pPr>
        <w:pStyle w:val="Zkladntext20"/>
        <w:spacing w:after="100"/>
        <w:ind w:left="0"/>
        <w:jc w:val="both"/>
      </w:pPr>
      <w:r>
        <w:t>Objednatel plánuje realizovat projekt za použití metody BIM a k tomu účelu hledá pro fázi tvorby realizační projektové dokumentace Manažera BIM.</w:t>
      </w:r>
    </w:p>
    <w:p w14:paraId="5FDF16DC" w14:textId="77777777" w:rsidR="003732C9" w:rsidRDefault="00000000">
      <w:pPr>
        <w:pStyle w:val="Zkladntext20"/>
        <w:spacing w:after="240"/>
        <w:ind w:left="0"/>
      </w:pPr>
      <w:r>
        <w:t>BIM Consulting s.r.o. vám předkládá následující přehled prací spolu s oceněním daných úkonů.</w:t>
      </w:r>
    </w:p>
    <w:p w14:paraId="0C7CEAD0" w14:textId="77777777" w:rsidR="003732C9" w:rsidRDefault="00000000">
      <w:pPr>
        <w:pStyle w:val="Nadpis40"/>
        <w:keepNext/>
        <w:keepLines/>
        <w:jc w:val="left"/>
        <w:rPr>
          <w:sz w:val="28"/>
          <w:szCs w:val="28"/>
        </w:rPr>
      </w:pPr>
      <w:bookmarkStart w:id="17" w:name="bookmark34"/>
      <w:r>
        <w:rPr>
          <w:rFonts w:ascii="Verdana" w:eastAsia="Verdana" w:hAnsi="Verdana" w:cs="Verdana"/>
          <w:color w:val="EE7219"/>
          <w:sz w:val="28"/>
          <w:szCs w:val="28"/>
        </w:rPr>
        <w:t>BIM manažer</w:t>
      </w:r>
      <w:bookmarkEnd w:id="17"/>
    </w:p>
    <w:p w14:paraId="2F48EED4" w14:textId="77777777" w:rsidR="003732C9" w:rsidRDefault="00000000">
      <w:pPr>
        <w:pStyle w:val="Zkladntext20"/>
        <w:spacing w:after="100"/>
        <w:ind w:left="0"/>
        <w:jc w:val="both"/>
      </w:pPr>
      <w:r>
        <w:t>Zajištění odpovědné osobu na straně objednatele, která bude zadání BEP po celou dobu projektové a realizační fáze průběžně kontrolovat pro zajištění odpovídající kvality strukturovaných dat. Tato pozice se jmenuje „Manažer BIM" a musí být na straně objednatele zajištěna po celou dobu trvání projektu (projektová fáze). Tato osoba má odpovědnost za:</w:t>
      </w:r>
    </w:p>
    <w:p w14:paraId="1BFEF683" w14:textId="77777777" w:rsidR="003732C9" w:rsidRDefault="00000000">
      <w:pPr>
        <w:pStyle w:val="Zkladntext20"/>
        <w:numPr>
          <w:ilvl w:val="0"/>
          <w:numId w:val="18"/>
        </w:numPr>
        <w:tabs>
          <w:tab w:val="left" w:pos="710"/>
        </w:tabs>
        <w:spacing w:after="100"/>
        <w:ind w:left="720" w:hanging="360"/>
        <w:jc w:val="both"/>
      </w:pPr>
      <w:r>
        <w:t>Vypracování dokumentu BEP ve spolupráci se zhotovitelem projektových prací, sledování a dodržování dokumentu OIR. a BEP všemi účastníky.</w:t>
      </w:r>
    </w:p>
    <w:p w14:paraId="1F43BB9C" w14:textId="77777777" w:rsidR="003732C9" w:rsidRDefault="00000000">
      <w:pPr>
        <w:pStyle w:val="Zkladntext20"/>
        <w:numPr>
          <w:ilvl w:val="0"/>
          <w:numId w:val="18"/>
        </w:numPr>
        <w:tabs>
          <w:tab w:val="left" w:pos="710"/>
        </w:tabs>
        <w:spacing w:after="100"/>
        <w:ind w:left="0" w:firstLine="360"/>
        <w:jc w:val="both"/>
      </w:pPr>
      <w:r>
        <w:t>Kontrola předávaných dat zhotovitelem dle BEP.</w:t>
      </w:r>
    </w:p>
    <w:p w14:paraId="0481161C" w14:textId="77777777" w:rsidR="003732C9" w:rsidRDefault="00000000">
      <w:pPr>
        <w:pStyle w:val="Zkladntext20"/>
        <w:numPr>
          <w:ilvl w:val="0"/>
          <w:numId w:val="18"/>
        </w:numPr>
        <w:tabs>
          <w:tab w:val="left" w:pos="710"/>
        </w:tabs>
        <w:spacing w:after="100"/>
        <w:ind w:left="0" w:firstLine="360"/>
        <w:jc w:val="both"/>
      </w:pPr>
      <w:r>
        <w:t>Finální kontrola informačních modelů před předáním dokončené projektové fáze objednateli.</w:t>
      </w:r>
    </w:p>
    <w:p w14:paraId="6739D9C1" w14:textId="77777777" w:rsidR="003732C9" w:rsidRDefault="00000000">
      <w:pPr>
        <w:pStyle w:val="Zkladntext20"/>
        <w:numPr>
          <w:ilvl w:val="0"/>
          <w:numId w:val="18"/>
        </w:numPr>
        <w:tabs>
          <w:tab w:val="left" w:pos="710"/>
        </w:tabs>
        <w:spacing w:after="100"/>
        <w:ind w:left="720" w:hanging="360"/>
        <w:jc w:val="both"/>
      </w:pPr>
      <w:r>
        <w:t>Související služby, jejichž potřeba vznikne v návaznosti na úpravu BEP v průběhu realizace projektu.</w:t>
      </w:r>
    </w:p>
    <w:p w14:paraId="3163BA0C" w14:textId="77777777" w:rsidR="003732C9" w:rsidRDefault="00000000">
      <w:pPr>
        <w:pStyle w:val="Zkladntext20"/>
        <w:numPr>
          <w:ilvl w:val="0"/>
          <w:numId w:val="18"/>
        </w:numPr>
        <w:tabs>
          <w:tab w:val="left" w:pos="710"/>
        </w:tabs>
        <w:spacing w:after="100"/>
        <w:ind w:left="720" w:hanging="360"/>
        <w:jc w:val="both"/>
      </w:pPr>
      <w:r>
        <w:t xml:space="preserve">Účast na pravidelném projektovém statusu s projektovým manažerem objednatele </w:t>
      </w:r>
      <w:r>
        <w:rPr>
          <w:lang w:val="en-US" w:eastAsia="en-US" w:bidi="en-US"/>
        </w:rPr>
        <w:t xml:space="preserve">(online </w:t>
      </w:r>
      <w:r>
        <w:t>lx týdně).</w:t>
      </w:r>
    </w:p>
    <w:p w14:paraId="59E53EA4" w14:textId="77777777" w:rsidR="003732C9" w:rsidRDefault="00000000">
      <w:pPr>
        <w:pStyle w:val="Zkladntext20"/>
        <w:numPr>
          <w:ilvl w:val="0"/>
          <w:numId w:val="18"/>
        </w:numPr>
        <w:tabs>
          <w:tab w:val="left" w:pos="710"/>
        </w:tabs>
        <w:spacing w:after="100"/>
        <w:ind w:left="0" w:firstLine="360"/>
      </w:pPr>
      <w:r>
        <w:t>Aktivní účast na kontrolních dnech (na adrese objednatele lx z 14 dní).</w:t>
      </w:r>
    </w:p>
    <w:p w14:paraId="4AA10314" w14:textId="77777777" w:rsidR="003732C9" w:rsidRDefault="00000000">
      <w:pPr>
        <w:pStyle w:val="Zkladntext20"/>
        <w:numPr>
          <w:ilvl w:val="0"/>
          <w:numId w:val="18"/>
        </w:numPr>
        <w:tabs>
          <w:tab w:val="left" w:pos="710"/>
        </w:tabs>
        <w:spacing w:after="100"/>
        <w:ind w:left="0" w:firstLine="360"/>
        <w:jc w:val="both"/>
      </w:pPr>
      <w:r>
        <w:t>Aktivní účast při řešení vzniklých problémů a návrh jejich řešení.</w:t>
      </w:r>
    </w:p>
    <w:p w14:paraId="1DFFE684" w14:textId="77777777" w:rsidR="003732C9" w:rsidRDefault="00000000">
      <w:pPr>
        <w:pStyle w:val="Zkladntext20"/>
        <w:numPr>
          <w:ilvl w:val="0"/>
          <w:numId w:val="18"/>
        </w:numPr>
        <w:tabs>
          <w:tab w:val="left" w:pos="710"/>
        </w:tabs>
        <w:spacing w:after="100"/>
        <w:ind w:left="720" w:hanging="360"/>
        <w:jc w:val="both"/>
      </w:pPr>
      <w:r>
        <w:rPr>
          <w:noProof/>
        </w:rPr>
        <mc:AlternateContent>
          <mc:Choice Requires="wps">
            <w:drawing>
              <wp:anchor distT="0" distB="0" distL="114300" distR="114300" simplePos="0" relativeHeight="125829384" behindDoc="0" locked="0" layoutInCell="1" allowOverlap="1" wp14:anchorId="25A56C14" wp14:editId="56300C7D">
                <wp:simplePos x="0" y="0"/>
                <wp:positionH relativeFrom="page">
                  <wp:posOffset>6883400</wp:posOffset>
                </wp:positionH>
                <wp:positionV relativeFrom="paragraph">
                  <wp:posOffset>215900</wp:posOffset>
                </wp:positionV>
                <wp:extent cx="186055" cy="153035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86055" cy="1530350"/>
                        </a:xfrm>
                        <a:prstGeom prst="rect">
                          <a:avLst/>
                        </a:prstGeom>
                        <a:noFill/>
                      </wps:spPr>
                      <wps:txbx>
                        <w:txbxContent>
                          <w:p w14:paraId="6551CB06" w14:textId="77777777" w:rsidR="003732C9" w:rsidRDefault="00000000">
                            <w:pPr>
                              <w:pStyle w:val="Zkladntext50"/>
                            </w:pPr>
                            <w:r>
                              <w:t>Nabídka služeb</w:t>
                            </w:r>
                          </w:p>
                        </w:txbxContent>
                      </wps:txbx>
                      <wps:bodyPr vert="vert270" lIns="0" tIns="0" rIns="0" bIns="0"/>
                    </wps:wsp>
                  </a:graphicData>
                </a:graphic>
              </wp:anchor>
            </w:drawing>
          </mc:Choice>
          <mc:Fallback>
            <w:pict>
              <v:shape w14:anchorId="25A56C14" id="Shape 11" o:spid="_x0000_s1029" type="#_x0000_t202" style="position:absolute;left:0;text-align:left;margin-left:542pt;margin-top:17pt;width:14.65pt;height:120.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" filled="f" stroked="f">
                <v:textbox style="layout-flow:vertical;mso-layout-flow-alt:bottom-to-top" inset="0,0,0,0">
                  <w:txbxContent>
                    <w:p w14:paraId="6551CB06" w14:textId="77777777" w:rsidR="003732C9" w:rsidRDefault="00000000">
                      <w:pPr>
                        <w:pStyle w:val="Zkladntext50"/>
                      </w:pPr>
                      <w:r>
                        <w:t>Nabídka služeb</w:t>
                      </w:r>
                    </w:p>
                  </w:txbxContent>
                </v:textbox>
                <w10:wrap type="square" anchorx="page"/>
              </v:shape>
            </w:pict>
          </mc:Fallback>
        </mc:AlternateContent>
      </w:r>
      <w:r>
        <w:t>Aktivní účast při řešení procesu migrace dat z informačního modelu do prostředí nástroje pro správu a údržbu.</w:t>
      </w:r>
    </w:p>
    <w:p w14:paraId="7D3B1E08" w14:textId="77777777" w:rsidR="003732C9" w:rsidRDefault="00000000">
      <w:pPr>
        <w:pStyle w:val="Zkladntext20"/>
        <w:numPr>
          <w:ilvl w:val="0"/>
          <w:numId w:val="18"/>
        </w:numPr>
        <w:tabs>
          <w:tab w:val="left" w:pos="710"/>
        </w:tabs>
        <w:spacing w:after="100"/>
        <w:ind w:left="0" w:firstLine="360"/>
        <w:jc w:val="both"/>
      </w:pPr>
      <w:r>
        <w:t>Zodpovídá přímo projektovému řízení na straně objednatele.</w:t>
      </w:r>
    </w:p>
    <w:p w14:paraId="5FFC0F11" w14:textId="77777777" w:rsidR="003732C9" w:rsidRDefault="00000000">
      <w:pPr>
        <w:pStyle w:val="Zkladntext20"/>
        <w:numPr>
          <w:ilvl w:val="0"/>
          <w:numId w:val="18"/>
        </w:numPr>
        <w:tabs>
          <w:tab w:val="left" w:pos="710"/>
        </w:tabs>
        <w:spacing w:after="100"/>
        <w:ind w:left="0" w:firstLine="360"/>
      </w:pPr>
      <w:r>
        <w:t>Neschvaluje a neprojednává dotazy zhotovitele týkající se technického řešení projektu.</w:t>
      </w:r>
    </w:p>
    <w:p w14:paraId="63DAEA3F" w14:textId="77777777" w:rsidR="003732C9" w:rsidRDefault="00000000">
      <w:pPr>
        <w:pStyle w:val="Zkladntext20"/>
        <w:numPr>
          <w:ilvl w:val="0"/>
          <w:numId w:val="18"/>
        </w:numPr>
        <w:tabs>
          <w:tab w:val="left" w:pos="710"/>
        </w:tabs>
        <w:spacing w:after="100"/>
        <w:ind w:left="720" w:hanging="360"/>
        <w:jc w:val="both"/>
      </w:pPr>
      <w:r>
        <w:t>Nezbytná edukace projektového týmu na straně objednatele během délky svého kontraktu, případně dalších zájmových stran.</w:t>
      </w:r>
    </w:p>
    <w:p w14:paraId="60596261" w14:textId="77777777" w:rsidR="003732C9" w:rsidRDefault="00000000">
      <w:pPr>
        <w:pStyle w:val="Zkladntext20"/>
        <w:numPr>
          <w:ilvl w:val="0"/>
          <w:numId w:val="18"/>
        </w:numPr>
        <w:tabs>
          <w:tab w:val="left" w:pos="710"/>
        </w:tabs>
        <w:spacing w:after="100"/>
        <w:ind w:left="0" w:firstLine="360"/>
      </w:pPr>
      <w:r>
        <w:t>Konzultace pro výběr nástroje pro správu a údržbu.</w:t>
      </w:r>
    </w:p>
    <w:p w14:paraId="602007DE" w14:textId="77777777" w:rsidR="003732C9" w:rsidRDefault="00000000">
      <w:pPr>
        <w:pStyle w:val="Zkladntext20"/>
        <w:numPr>
          <w:ilvl w:val="0"/>
          <w:numId w:val="18"/>
        </w:numPr>
        <w:tabs>
          <w:tab w:val="left" w:pos="710"/>
        </w:tabs>
        <w:spacing w:after="100"/>
        <w:ind w:left="0" w:firstLine="360"/>
        <w:jc w:val="both"/>
      </w:pPr>
      <w:r>
        <w:t>Dodržování interních předpisů objednatele.</w:t>
      </w:r>
    </w:p>
    <w:p w14:paraId="47DAA750" w14:textId="77777777" w:rsidR="003732C9" w:rsidRDefault="00000000">
      <w:pPr>
        <w:pStyle w:val="Zkladntext20"/>
        <w:numPr>
          <w:ilvl w:val="0"/>
          <w:numId w:val="18"/>
        </w:numPr>
        <w:tabs>
          <w:tab w:val="left" w:pos="710"/>
        </w:tabs>
        <w:spacing w:after="100"/>
        <w:ind w:left="720" w:hanging="360"/>
        <w:jc w:val="both"/>
        <w:sectPr w:rsidR="003732C9">
          <w:headerReference w:type="default" r:id="rId13"/>
          <w:footerReference w:type="default" r:id="rId14"/>
          <w:headerReference w:type="first" r:id="rId15"/>
          <w:footerReference w:type="first" r:id="rId16"/>
          <w:pgSz w:w="11900" w:h="16840"/>
          <w:pgMar w:top="1428" w:right="865" w:bottom="786" w:left="796" w:header="0" w:footer="3" w:gutter="0"/>
          <w:cols w:space="720"/>
          <w:noEndnote/>
          <w:titlePg/>
          <w:docGrid w:linePitch="360"/>
        </w:sectPr>
      </w:pPr>
      <w:r>
        <w:t>Další konzultace související s metodou BIM včetně implementace úprav interních prostředí dle požadavků plynoucích z využívání metody BIM.</w:t>
      </w:r>
    </w:p>
    <w:p w14:paraId="2A5195D6" w14:textId="77777777" w:rsidR="003732C9" w:rsidRDefault="00000000">
      <w:pPr>
        <w:pStyle w:val="Zkladntext20"/>
        <w:spacing w:after="220"/>
        <w:jc w:val="both"/>
      </w:pPr>
      <w:r>
        <w:lastRenderedPageBreak/>
        <w:t>Tuto funkci doporučujeme zřídit i po dobu trvání realizační fáze. Tato funkce zajistí dodávku strukturovaných dat, potřebnou technickou podporu projektového týmu zadavatele a je nositelem odpovědnosti za správné a efektivní využití metody BIM na projektu.</w:t>
      </w:r>
    </w:p>
    <w:p w14:paraId="16EDEA31" w14:textId="77777777" w:rsidR="003732C9" w:rsidRDefault="00000000">
      <w:pPr>
        <w:pStyle w:val="Nadpis60"/>
        <w:keepNext/>
        <w:keepLines/>
        <w:spacing w:after="320"/>
        <w:ind w:firstLine="680"/>
      </w:pPr>
      <w:bookmarkStart w:id="18" w:name="bookmark36"/>
      <w:r>
        <w:t>Celková cena nabídky</w:t>
      </w:r>
      <w:bookmarkEnd w:id="18"/>
    </w:p>
    <w:tbl>
      <w:tblPr>
        <w:tblOverlap w:val="never"/>
        <w:tblW w:w="0" w:type="auto"/>
        <w:jc w:val="center"/>
        <w:tblLayout w:type="fixed"/>
        <w:tblCellMar>
          <w:left w:w="10" w:type="dxa"/>
          <w:right w:w="10" w:type="dxa"/>
        </w:tblCellMar>
        <w:tblLook w:val="04A0" w:firstRow="1" w:lastRow="0" w:firstColumn="1" w:lastColumn="0" w:noHBand="0" w:noVBand="1"/>
      </w:tblPr>
      <w:tblGrid>
        <w:gridCol w:w="5669"/>
        <w:gridCol w:w="1133"/>
        <w:gridCol w:w="994"/>
        <w:gridCol w:w="1445"/>
      </w:tblGrid>
      <w:tr w:rsidR="003732C9" w14:paraId="7BE710E3" w14:textId="77777777">
        <w:tblPrEx>
          <w:tblCellMar>
            <w:top w:w="0" w:type="dxa"/>
            <w:bottom w:w="0" w:type="dxa"/>
          </w:tblCellMar>
        </w:tblPrEx>
        <w:trPr>
          <w:trHeight w:hRule="exact" w:val="634"/>
          <w:jc w:val="center"/>
        </w:trPr>
        <w:tc>
          <w:tcPr>
            <w:tcW w:w="5669" w:type="dxa"/>
            <w:tcBorders>
              <w:top w:val="single" w:sz="4" w:space="0" w:color="auto"/>
              <w:left w:val="single" w:sz="4" w:space="0" w:color="auto"/>
            </w:tcBorders>
            <w:shd w:val="clear" w:color="auto" w:fill="auto"/>
            <w:vAlign w:val="center"/>
          </w:tcPr>
          <w:p w14:paraId="403E1D29" w14:textId="77777777" w:rsidR="003732C9" w:rsidRDefault="00000000">
            <w:pPr>
              <w:pStyle w:val="Jin0"/>
              <w:rPr>
                <w:sz w:val="18"/>
                <w:szCs w:val="18"/>
              </w:rPr>
            </w:pPr>
            <w:r>
              <w:rPr>
                <w:rFonts w:ascii="Verdana" w:eastAsia="Verdana" w:hAnsi="Verdana" w:cs="Verdana"/>
                <w:b/>
                <w:bCs/>
                <w:sz w:val="18"/>
                <w:szCs w:val="18"/>
              </w:rPr>
              <w:t>Položka 1</w:t>
            </w:r>
          </w:p>
        </w:tc>
        <w:tc>
          <w:tcPr>
            <w:tcW w:w="1133" w:type="dxa"/>
            <w:tcBorders>
              <w:top w:val="single" w:sz="4" w:space="0" w:color="auto"/>
              <w:left w:val="single" w:sz="4" w:space="0" w:color="auto"/>
            </w:tcBorders>
            <w:shd w:val="clear" w:color="auto" w:fill="auto"/>
            <w:vAlign w:val="center"/>
          </w:tcPr>
          <w:p w14:paraId="29F1930D" w14:textId="77777777" w:rsidR="003732C9" w:rsidRDefault="00000000">
            <w:pPr>
              <w:pStyle w:val="Jin0"/>
              <w:jc w:val="center"/>
              <w:rPr>
                <w:sz w:val="18"/>
                <w:szCs w:val="18"/>
              </w:rPr>
            </w:pPr>
            <w:r>
              <w:rPr>
                <w:rFonts w:ascii="Verdana" w:eastAsia="Verdana" w:hAnsi="Verdana" w:cs="Verdana"/>
                <w:b/>
                <w:bCs/>
                <w:sz w:val="18"/>
                <w:szCs w:val="18"/>
              </w:rPr>
              <w:t>Cena za měsíc</w:t>
            </w:r>
          </w:p>
        </w:tc>
        <w:tc>
          <w:tcPr>
            <w:tcW w:w="994" w:type="dxa"/>
            <w:tcBorders>
              <w:top w:val="single" w:sz="4" w:space="0" w:color="auto"/>
              <w:left w:val="single" w:sz="4" w:space="0" w:color="auto"/>
            </w:tcBorders>
            <w:shd w:val="clear" w:color="auto" w:fill="auto"/>
            <w:vAlign w:val="center"/>
          </w:tcPr>
          <w:p w14:paraId="33A31571" w14:textId="77777777" w:rsidR="003732C9" w:rsidRDefault="00000000">
            <w:pPr>
              <w:pStyle w:val="Jin0"/>
              <w:jc w:val="center"/>
              <w:rPr>
                <w:sz w:val="18"/>
                <w:szCs w:val="18"/>
              </w:rPr>
            </w:pPr>
            <w:r>
              <w:rPr>
                <w:rFonts w:ascii="Verdana" w:eastAsia="Verdana" w:hAnsi="Verdana" w:cs="Verdana"/>
                <w:b/>
                <w:bCs/>
                <w:sz w:val="18"/>
                <w:szCs w:val="18"/>
              </w:rPr>
              <w:t>Počet měsíců</w:t>
            </w:r>
          </w:p>
        </w:tc>
        <w:tc>
          <w:tcPr>
            <w:tcW w:w="1445" w:type="dxa"/>
            <w:tcBorders>
              <w:top w:val="single" w:sz="4" w:space="0" w:color="auto"/>
              <w:left w:val="single" w:sz="4" w:space="0" w:color="auto"/>
              <w:right w:val="single" w:sz="4" w:space="0" w:color="auto"/>
            </w:tcBorders>
            <w:shd w:val="clear" w:color="auto" w:fill="auto"/>
            <w:vAlign w:val="center"/>
          </w:tcPr>
          <w:p w14:paraId="127A60FA" w14:textId="77777777" w:rsidR="003732C9" w:rsidRDefault="00000000">
            <w:pPr>
              <w:pStyle w:val="Jin0"/>
              <w:jc w:val="center"/>
              <w:rPr>
                <w:sz w:val="18"/>
                <w:szCs w:val="18"/>
              </w:rPr>
            </w:pPr>
            <w:r>
              <w:rPr>
                <w:rFonts w:ascii="Verdana" w:eastAsia="Verdana" w:hAnsi="Verdana" w:cs="Verdana"/>
                <w:b/>
                <w:bCs/>
                <w:sz w:val="18"/>
                <w:szCs w:val="18"/>
              </w:rPr>
              <w:t>Cena celkem</w:t>
            </w:r>
          </w:p>
        </w:tc>
      </w:tr>
      <w:tr w:rsidR="003732C9" w14:paraId="7337ED9C" w14:textId="77777777">
        <w:tblPrEx>
          <w:tblCellMar>
            <w:top w:w="0" w:type="dxa"/>
            <w:bottom w:w="0" w:type="dxa"/>
          </w:tblCellMar>
        </w:tblPrEx>
        <w:trPr>
          <w:trHeight w:hRule="exact" w:val="614"/>
          <w:jc w:val="center"/>
        </w:trPr>
        <w:tc>
          <w:tcPr>
            <w:tcW w:w="5669" w:type="dxa"/>
            <w:tcBorders>
              <w:top w:val="single" w:sz="4" w:space="0" w:color="auto"/>
              <w:left w:val="single" w:sz="4" w:space="0" w:color="auto"/>
            </w:tcBorders>
            <w:shd w:val="clear" w:color="auto" w:fill="auto"/>
            <w:vAlign w:val="center"/>
          </w:tcPr>
          <w:p w14:paraId="6A7FCBE6" w14:textId="77777777" w:rsidR="003732C9" w:rsidRDefault="00000000">
            <w:pPr>
              <w:pStyle w:val="Jin0"/>
              <w:ind w:left="800" w:hanging="360"/>
              <w:rPr>
                <w:sz w:val="18"/>
                <w:szCs w:val="18"/>
              </w:rPr>
            </w:pPr>
            <w:r>
              <w:rPr>
                <w:rFonts w:ascii="Verdana" w:eastAsia="Verdana" w:hAnsi="Verdana" w:cs="Verdana"/>
                <w:sz w:val="18"/>
                <w:szCs w:val="18"/>
              </w:rPr>
              <w:t>1. Manažer BIM - po dobu provádění projektové dokumentace</w:t>
            </w:r>
          </w:p>
        </w:tc>
        <w:tc>
          <w:tcPr>
            <w:tcW w:w="1133" w:type="dxa"/>
            <w:tcBorders>
              <w:top w:val="single" w:sz="4" w:space="0" w:color="auto"/>
              <w:left w:val="single" w:sz="4" w:space="0" w:color="auto"/>
            </w:tcBorders>
            <w:shd w:val="clear" w:color="auto" w:fill="auto"/>
            <w:vAlign w:val="center"/>
          </w:tcPr>
          <w:p w14:paraId="43BE2513" w14:textId="77777777" w:rsidR="003732C9" w:rsidRDefault="00000000">
            <w:pPr>
              <w:pStyle w:val="Jin0"/>
              <w:jc w:val="center"/>
              <w:rPr>
                <w:sz w:val="18"/>
                <w:szCs w:val="18"/>
              </w:rPr>
            </w:pPr>
            <w:r>
              <w:rPr>
                <w:rFonts w:ascii="Verdana" w:eastAsia="Verdana" w:hAnsi="Verdana" w:cs="Verdana"/>
                <w:sz w:val="18"/>
                <w:szCs w:val="18"/>
              </w:rPr>
              <w:t>50 000 Kč</w:t>
            </w:r>
          </w:p>
        </w:tc>
        <w:tc>
          <w:tcPr>
            <w:tcW w:w="994" w:type="dxa"/>
            <w:tcBorders>
              <w:top w:val="single" w:sz="4" w:space="0" w:color="auto"/>
              <w:left w:val="single" w:sz="4" w:space="0" w:color="auto"/>
            </w:tcBorders>
            <w:shd w:val="clear" w:color="auto" w:fill="auto"/>
            <w:vAlign w:val="center"/>
          </w:tcPr>
          <w:p w14:paraId="70A120AB" w14:textId="77777777" w:rsidR="003732C9" w:rsidRDefault="00000000">
            <w:pPr>
              <w:pStyle w:val="Jin0"/>
              <w:jc w:val="center"/>
              <w:rPr>
                <w:sz w:val="18"/>
                <w:szCs w:val="18"/>
              </w:rPr>
            </w:pPr>
            <w:r>
              <w:rPr>
                <w:rFonts w:ascii="Verdana" w:eastAsia="Verdana" w:hAnsi="Verdana" w:cs="Verdana"/>
                <w:sz w:val="18"/>
                <w:szCs w:val="18"/>
              </w:rPr>
              <w:t>4</w:t>
            </w:r>
          </w:p>
        </w:tc>
        <w:tc>
          <w:tcPr>
            <w:tcW w:w="1445" w:type="dxa"/>
            <w:tcBorders>
              <w:top w:val="single" w:sz="4" w:space="0" w:color="auto"/>
              <w:left w:val="single" w:sz="4" w:space="0" w:color="auto"/>
              <w:right w:val="single" w:sz="4" w:space="0" w:color="auto"/>
            </w:tcBorders>
            <w:shd w:val="clear" w:color="auto" w:fill="auto"/>
            <w:vAlign w:val="center"/>
          </w:tcPr>
          <w:p w14:paraId="706F26FF" w14:textId="77777777" w:rsidR="003732C9" w:rsidRDefault="00000000">
            <w:pPr>
              <w:pStyle w:val="Jin0"/>
              <w:jc w:val="center"/>
              <w:rPr>
                <w:sz w:val="18"/>
                <w:szCs w:val="18"/>
              </w:rPr>
            </w:pPr>
            <w:r>
              <w:rPr>
                <w:rFonts w:ascii="Verdana" w:eastAsia="Verdana" w:hAnsi="Verdana" w:cs="Verdana"/>
                <w:sz w:val="18"/>
                <w:szCs w:val="18"/>
              </w:rPr>
              <w:t>200 000 Kč</w:t>
            </w:r>
          </w:p>
        </w:tc>
      </w:tr>
      <w:tr w:rsidR="003732C9" w14:paraId="6B00769F" w14:textId="77777777">
        <w:tblPrEx>
          <w:tblCellMar>
            <w:top w:w="0" w:type="dxa"/>
            <w:bottom w:w="0" w:type="dxa"/>
          </w:tblCellMar>
        </w:tblPrEx>
        <w:trPr>
          <w:trHeight w:hRule="exact" w:val="610"/>
          <w:jc w:val="center"/>
        </w:trPr>
        <w:tc>
          <w:tcPr>
            <w:tcW w:w="5669" w:type="dxa"/>
            <w:tcBorders>
              <w:top w:val="single" w:sz="4" w:space="0" w:color="auto"/>
              <w:left w:val="single" w:sz="4" w:space="0" w:color="auto"/>
            </w:tcBorders>
            <w:shd w:val="clear" w:color="auto" w:fill="auto"/>
            <w:vAlign w:val="center"/>
          </w:tcPr>
          <w:p w14:paraId="43A365F2" w14:textId="77777777" w:rsidR="003732C9" w:rsidRDefault="00000000">
            <w:pPr>
              <w:pStyle w:val="Jin0"/>
              <w:rPr>
                <w:sz w:val="18"/>
                <w:szCs w:val="18"/>
              </w:rPr>
            </w:pPr>
            <w:r>
              <w:rPr>
                <w:rFonts w:ascii="Verdana" w:eastAsia="Verdana" w:hAnsi="Verdana" w:cs="Verdana"/>
                <w:b/>
                <w:bCs/>
                <w:sz w:val="18"/>
                <w:szCs w:val="18"/>
              </w:rPr>
              <w:t>Položka 2</w:t>
            </w:r>
          </w:p>
        </w:tc>
        <w:tc>
          <w:tcPr>
            <w:tcW w:w="1133" w:type="dxa"/>
            <w:tcBorders>
              <w:top w:val="single" w:sz="4" w:space="0" w:color="auto"/>
              <w:left w:val="single" w:sz="4" w:space="0" w:color="auto"/>
            </w:tcBorders>
            <w:shd w:val="clear" w:color="auto" w:fill="auto"/>
            <w:vAlign w:val="center"/>
          </w:tcPr>
          <w:p w14:paraId="6E8ABA85" w14:textId="77777777" w:rsidR="003732C9" w:rsidRDefault="00000000">
            <w:pPr>
              <w:pStyle w:val="Jin0"/>
              <w:jc w:val="center"/>
              <w:rPr>
                <w:sz w:val="18"/>
                <w:szCs w:val="18"/>
              </w:rPr>
            </w:pPr>
            <w:r>
              <w:rPr>
                <w:rFonts w:ascii="Verdana" w:eastAsia="Verdana" w:hAnsi="Verdana" w:cs="Verdana"/>
                <w:b/>
                <w:bCs/>
                <w:sz w:val="18"/>
                <w:szCs w:val="18"/>
              </w:rPr>
              <w:t>Cena za hodinu</w:t>
            </w:r>
          </w:p>
        </w:tc>
        <w:tc>
          <w:tcPr>
            <w:tcW w:w="994" w:type="dxa"/>
            <w:tcBorders>
              <w:top w:val="single" w:sz="4" w:space="0" w:color="auto"/>
              <w:left w:val="single" w:sz="4" w:space="0" w:color="auto"/>
            </w:tcBorders>
            <w:shd w:val="clear" w:color="auto" w:fill="auto"/>
            <w:vAlign w:val="center"/>
          </w:tcPr>
          <w:p w14:paraId="5B2276B4" w14:textId="77777777" w:rsidR="003732C9" w:rsidRDefault="00000000">
            <w:pPr>
              <w:pStyle w:val="Jin0"/>
              <w:ind w:left="200"/>
              <w:rPr>
                <w:sz w:val="18"/>
                <w:szCs w:val="18"/>
              </w:rPr>
            </w:pPr>
            <w:r>
              <w:rPr>
                <w:rFonts w:ascii="Verdana" w:eastAsia="Verdana" w:hAnsi="Verdana" w:cs="Verdana"/>
                <w:b/>
                <w:bCs/>
                <w:sz w:val="18"/>
                <w:szCs w:val="18"/>
              </w:rPr>
              <w:t>Počet hodin</w:t>
            </w:r>
          </w:p>
        </w:tc>
        <w:tc>
          <w:tcPr>
            <w:tcW w:w="1445" w:type="dxa"/>
            <w:tcBorders>
              <w:top w:val="single" w:sz="4" w:space="0" w:color="auto"/>
              <w:left w:val="single" w:sz="4" w:space="0" w:color="auto"/>
              <w:right w:val="single" w:sz="4" w:space="0" w:color="auto"/>
            </w:tcBorders>
            <w:shd w:val="clear" w:color="auto" w:fill="auto"/>
            <w:vAlign w:val="center"/>
          </w:tcPr>
          <w:p w14:paraId="5430B0EE" w14:textId="77777777" w:rsidR="003732C9" w:rsidRDefault="00000000">
            <w:pPr>
              <w:pStyle w:val="Jin0"/>
              <w:jc w:val="center"/>
              <w:rPr>
                <w:sz w:val="18"/>
                <w:szCs w:val="18"/>
              </w:rPr>
            </w:pPr>
            <w:r>
              <w:rPr>
                <w:rFonts w:ascii="Verdana" w:eastAsia="Verdana" w:hAnsi="Verdana" w:cs="Verdana"/>
                <w:b/>
                <w:bCs/>
                <w:sz w:val="18"/>
                <w:szCs w:val="18"/>
              </w:rPr>
              <w:t>Cena celkem</w:t>
            </w:r>
          </w:p>
        </w:tc>
      </w:tr>
      <w:tr w:rsidR="003732C9" w14:paraId="23349698" w14:textId="77777777">
        <w:tblPrEx>
          <w:tblCellMar>
            <w:top w:w="0" w:type="dxa"/>
            <w:bottom w:w="0" w:type="dxa"/>
          </w:tblCellMar>
        </w:tblPrEx>
        <w:trPr>
          <w:trHeight w:hRule="exact" w:val="614"/>
          <w:jc w:val="center"/>
        </w:trPr>
        <w:tc>
          <w:tcPr>
            <w:tcW w:w="5669" w:type="dxa"/>
            <w:tcBorders>
              <w:top w:val="single" w:sz="4" w:space="0" w:color="auto"/>
              <w:left w:val="single" w:sz="4" w:space="0" w:color="auto"/>
            </w:tcBorders>
            <w:shd w:val="clear" w:color="auto" w:fill="auto"/>
            <w:vAlign w:val="bottom"/>
          </w:tcPr>
          <w:p w14:paraId="0BD39BA4" w14:textId="77777777" w:rsidR="003732C9" w:rsidRDefault="00000000">
            <w:pPr>
              <w:pStyle w:val="Jin0"/>
              <w:ind w:left="800" w:hanging="360"/>
              <w:rPr>
                <w:sz w:val="18"/>
                <w:szCs w:val="18"/>
              </w:rPr>
            </w:pPr>
            <w:r>
              <w:rPr>
                <w:rFonts w:ascii="Verdana" w:eastAsia="Verdana" w:hAnsi="Verdana" w:cs="Verdana"/>
                <w:sz w:val="18"/>
                <w:szCs w:val="18"/>
              </w:rPr>
              <w:t>2. Manažer BIM - pomoc při veřejné zakázce na Zhotovitele stavby</w:t>
            </w:r>
          </w:p>
        </w:tc>
        <w:tc>
          <w:tcPr>
            <w:tcW w:w="1133" w:type="dxa"/>
            <w:tcBorders>
              <w:top w:val="single" w:sz="4" w:space="0" w:color="auto"/>
              <w:left w:val="single" w:sz="4" w:space="0" w:color="auto"/>
            </w:tcBorders>
            <w:shd w:val="clear" w:color="auto" w:fill="auto"/>
            <w:vAlign w:val="center"/>
          </w:tcPr>
          <w:p w14:paraId="50068904" w14:textId="77777777" w:rsidR="003732C9" w:rsidRDefault="00000000">
            <w:pPr>
              <w:pStyle w:val="Jin0"/>
              <w:jc w:val="center"/>
              <w:rPr>
                <w:sz w:val="18"/>
                <w:szCs w:val="18"/>
              </w:rPr>
            </w:pPr>
            <w:r>
              <w:rPr>
                <w:rFonts w:ascii="Verdana" w:eastAsia="Verdana" w:hAnsi="Verdana" w:cs="Verdana"/>
                <w:sz w:val="18"/>
                <w:szCs w:val="18"/>
              </w:rPr>
              <w:t>1 750 Kč</w:t>
            </w:r>
          </w:p>
        </w:tc>
        <w:tc>
          <w:tcPr>
            <w:tcW w:w="994" w:type="dxa"/>
            <w:tcBorders>
              <w:top w:val="single" w:sz="4" w:space="0" w:color="auto"/>
              <w:left w:val="single" w:sz="4" w:space="0" w:color="auto"/>
            </w:tcBorders>
            <w:shd w:val="clear" w:color="auto" w:fill="auto"/>
            <w:vAlign w:val="center"/>
          </w:tcPr>
          <w:p w14:paraId="25C33F43" w14:textId="77777777" w:rsidR="003732C9" w:rsidRDefault="00000000">
            <w:pPr>
              <w:pStyle w:val="Jin0"/>
              <w:jc w:val="center"/>
              <w:rPr>
                <w:sz w:val="18"/>
                <w:szCs w:val="18"/>
              </w:rPr>
            </w:pPr>
            <w:r>
              <w:rPr>
                <w:rFonts w:ascii="Verdana" w:eastAsia="Verdana" w:hAnsi="Verdana" w:cs="Verdana"/>
                <w:sz w:val="18"/>
                <w:szCs w:val="18"/>
              </w:rPr>
              <w:t>50</w:t>
            </w:r>
          </w:p>
        </w:tc>
        <w:tc>
          <w:tcPr>
            <w:tcW w:w="1445" w:type="dxa"/>
            <w:tcBorders>
              <w:top w:val="single" w:sz="4" w:space="0" w:color="auto"/>
              <w:left w:val="single" w:sz="4" w:space="0" w:color="auto"/>
              <w:right w:val="single" w:sz="4" w:space="0" w:color="auto"/>
            </w:tcBorders>
            <w:shd w:val="clear" w:color="auto" w:fill="auto"/>
            <w:vAlign w:val="center"/>
          </w:tcPr>
          <w:p w14:paraId="4E5EBAE4" w14:textId="77777777" w:rsidR="003732C9" w:rsidRDefault="00000000">
            <w:pPr>
              <w:pStyle w:val="Jin0"/>
              <w:jc w:val="center"/>
              <w:rPr>
                <w:sz w:val="18"/>
                <w:szCs w:val="18"/>
              </w:rPr>
            </w:pPr>
            <w:r>
              <w:rPr>
                <w:rFonts w:ascii="Verdana" w:eastAsia="Verdana" w:hAnsi="Verdana" w:cs="Verdana"/>
                <w:sz w:val="18"/>
                <w:szCs w:val="18"/>
              </w:rPr>
              <w:t>87 500 Kč</w:t>
            </w:r>
          </w:p>
        </w:tc>
      </w:tr>
      <w:tr w:rsidR="003732C9" w14:paraId="4B8E74BD" w14:textId="77777777">
        <w:tblPrEx>
          <w:tblCellMar>
            <w:top w:w="0" w:type="dxa"/>
            <w:bottom w:w="0" w:type="dxa"/>
          </w:tblCellMar>
        </w:tblPrEx>
        <w:trPr>
          <w:trHeight w:hRule="exact" w:val="610"/>
          <w:jc w:val="center"/>
        </w:trPr>
        <w:tc>
          <w:tcPr>
            <w:tcW w:w="7796" w:type="dxa"/>
            <w:gridSpan w:val="3"/>
            <w:tcBorders>
              <w:top w:val="single" w:sz="4" w:space="0" w:color="auto"/>
              <w:left w:val="single" w:sz="4" w:space="0" w:color="auto"/>
            </w:tcBorders>
            <w:shd w:val="clear" w:color="auto" w:fill="auto"/>
            <w:vAlign w:val="center"/>
          </w:tcPr>
          <w:p w14:paraId="33820FEC" w14:textId="77777777" w:rsidR="003732C9" w:rsidRDefault="00000000">
            <w:pPr>
              <w:pStyle w:val="Jin0"/>
              <w:rPr>
                <w:sz w:val="18"/>
                <w:szCs w:val="18"/>
              </w:rPr>
            </w:pPr>
            <w:r>
              <w:rPr>
                <w:rFonts w:ascii="Verdana" w:eastAsia="Verdana" w:hAnsi="Verdana" w:cs="Verdana"/>
                <w:b/>
                <w:bCs/>
                <w:sz w:val="18"/>
                <w:szCs w:val="18"/>
              </w:rPr>
              <w:t>Celková cena díla bez DPH</w:t>
            </w:r>
          </w:p>
        </w:tc>
        <w:tc>
          <w:tcPr>
            <w:tcW w:w="1445" w:type="dxa"/>
            <w:tcBorders>
              <w:top w:val="single" w:sz="4" w:space="0" w:color="auto"/>
              <w:left w:val="single" w:sz="4" w:space="0" w:color="auto"/>
              <w:right w:val="single" w:sz="4" w:space="0" w:color="auto"/>
            </w:tcBorders>
            <w:shd w:val="clear" w:color="auto" w:fill="auto"/>
            <w:vAlign w:val="center"/>
          </w:tcPr>
          <w:p w14:paraId="1FA9AE3F" w14:textId="77777777" w:rsidR="003732C9" w:rsidRDefault="00000000">
            <w:pPr>
              <w:pStyle w:val="Jin0"/>
              <w:jc w:val="center"/>
              <w:rPr>
                <w:sz w:val="18"/>
                <w:szCs w:val="18"/>
              </w:rPr>
            </w:pPr>
            <w:r>
              <w:rPr>
                <w:rFonts w:ascii="Verdana" w:eastAsia="Verdana" w:hAnsi="Verdana" w:cs="Verdana"/>
                <w:b/>
                <w:bCs/>
                <w:sz w:val="18"/>
                <w:szCs w:val="18"/>
              </w:rPr>
              <w:t>287 500 Kč</w:t>
            </w:r>
          </w:p>
        </w:tc>
      </w:tr>
      <w:tr w:rsidR="003732C9" w14:paraId="6622EECA" w14:textId="77777777">
        <w:tblPrEx>
          <w:tblCellMar>
            <w:top w:w="0" w:type="dxa"/>
            <w:bottom w:w="0" w:type="dxa"/>
          </w:tblCellMar>
        </w:tblPrEx>
        <w:trPr>
          <w:trHeight w:hRule="exact" w:val="614"/>
          <w:jc w:val="center"/>
        </w:trPr>
        <w:tc>
          <w:tcPr>
            <w:tcW w:w="7796" w:type="dxa"/>
            <w:gridSpan w:val="3"/>
            <w:tcBorders>
              <w:top w:val="single" w:sz="4" w:space="0" w:color="auto"/>
              <w:left w:val="single" w:sz="4" w:space="0" w:color="auto"/>
            </w:tcBorders>
            <w:shd w:val="clear" w:color="auto" w:fill="auto"/>
            <w:vAlign w:val="center"/>
          </w:tcPr>
          <w:p w14:paraId="332145EF" w14:textId="77777777" w:rsidR="003732C9" w:rsidRDefault="00000000">
            <w:pPr>
              <w:pStyle w:val="Jin0"/>
              <w:rPr>
                <w:sz w:val="18"/>
                <w:szCs w:val="18"/>
              </w:rPr>
            </w:pPr>
            <w:r>
              <w:rPr>
                <w:rFonts w:ascii="Verdana" w:eastAsia="Verdana" w:hAnsi="Verdana" w:cs="Verdana"/>
                <w:b/>
                <w:bCs/>
                <w:sz w:val="18"/>
                <w:szCs w:val="18"/>
              </w:rPr>
              <w:t>DPH 21 %</w:t>
            </w:r>
          </w:p>
        </w:tc>
        <w:tc>
          <w:tcPr>
            <w:tcW w:w="1445" w:type="dxa"/>
            <w:tcBorders>
              <w:top w:val="single" w:sz="4" w:space="0" w:color="auto"/>
              <w:left w:val="single" w:sz="4" w:space="0" w:color="auto"/>
              <w:right w:val="single" w:sz="4" w:space="0" w:color="auto"/>
            </w:tcBorders>
            <w:shd w:val="clear" w:color="auto" w:fill="auto"/>
            <w:vAlign w:val="center"/>
          </w:tcPr>
          <w:p w14:paraId="1E84C269" w14:textId="77777777" w:rsidR="003732C9" w:rsidRDefault="00000000">
            <w:pPr>
              <w:pStyle w:val="Jin0"/>
              <w:jc w:val="center"/>
              <w:rPr>
                <w:sz w:val="18"/>
                <w:szCs w:val="18"/>
              </w:rPr>
            </w:pPr>
            <w:r>
              <w:rPr>
                <w:rFonts w:ascii="Verdana" w:eastAsia="Verdana" w:hAnsi="Verdana" w:cs="Verdana"/>
                <w:b/>
                <w:bCs/>
                <w:sz w:val="18"/>
                <w:szCs w:val="18"/>
              </w:rPr>
              <w:t>60 375 Kč</w:t>
            </w:r>
          </w:p>
        </w:tc>
      </w:tr>
      <w:tr w:rsidR="003732C9" w14:paraId="00FEA1B3" w14:textId="77777777">
        <w:tblPrEx>
          <w:tblCellMar>
            <w:top w:w="0" w:type="dxa"/>
            <w:bottom w:w="0" w:type="dxa"/>
          </w:tblCellMar>
        </w:tblPrEx>
        <w:trPr>
          <w:trHeight w:hRule="exact" w:val="634"/>
          <w:jc w:val="center"/>
        </w:trPr>
        <w:tc>
          <w:tcPr>
            <w:tcW w:w="7796" w:type="dxa"/>
            <w:gridSpan w:val="3"/>
            <w:tcBorders>
              <w:top w:val="single" w:sz="4" w:space="0" w:color="auto"/>
              <w:left w:val="single" w:sz="4" w:space="0" w:color="auto"/>
              <w:bottom w:val="single" w:sz="4" w:space="0" w:color="auto"/>
            </w:tcBorders>
            <w:shd w:val="clear" w:color="auto" w:fill="auto"/>
            <w:vAlign w:val="center"/>
          </w:tcPr>
          <w:p w14:paraId="652FA182" w14:textId="77777777" w:rsidR="003732C9" w:rsidRDefault="00000000">
            <w:pPr>
              <w:pStyle w:val="Jin0"/>
              <w:rPr>
                <w:sz w:val="18"/>
                <w:szCs w:val="18"/>
              </w:rPr>
            </w:pPr>
            <w:r>
              <w:rPr>
                <w:rFonts w:ascii="Verdana" w:eastAsia="Verdana" w:hAnsi="Verdana" w:cs="Verdana"/>
                <w:b/>
                <w:bCs/>
                <w:sz w:val="18"/>
                <w:szCs w:val="18"/>
              </w:rPr>
              <w:t>Celková cena díla s DPH</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6F53E82B" w14:textId="77777777" w:rsidR="003732C9" w:rsidRDefault="00000000">
            <w:pPr>
              <w:pStyle w:val="Jin0"/>
              <w:jc w:val="center"/>
              <w:rPr>
                <w:sz w:val="18"/>
                <w:szCs w:val="18"/>
              </w:rPr>
            </w:pPr>
            <w:r>
              <w:rPr>
                <w:rFonts w:ascii="Verdana" w:eastAsia="Verdana" w:hAnsi="Verdana" w:cs="Verdana"/>
                <w:b/>
                <w:bCs/>
                <w:sz w:val="18"/>
                <w:szCs w:val="18"/>
              </w:rPr>
              <w:t>347 875 Kč</w:t>
            </w:r>
          </w:p>
        </w:tc>
      </w:tr>
    </w:tbl>
    <w:p w14:paraId="438E0F0B" w14:textId="77777777" w:rsidR="003732C9" w:rsidRDefault="003732C9">
      <w:pPr>
        <w:spacing w:after="219" w:line="1" w:lineRule="exact"/>
      </w:pPr>
    </w:p>
    <w:p w14:paraId="3BE3E99F" w14:textId="77777777" w:rsidR="003732C9" w:rsidRDefault="00000000">
      <w:pPr>
        <w:pStyle w:val="Nadpis60"/>
        <w:keepNext/>
        <w:keepLines/>
        <w:ind w:firstLine="680"/>
      </w:pPr>
      <w:bookmarkStart w:id="19" w:name="bookmark38"/>
      <w:r>
        <w:t>Souhlas se zpracováním osobních údajů</w:t>
      </w:r>
      <w:bookmarkEnd w:id="19"/>
    </w:p>
    <w:p w14:paraId="318648C9" w14:textId="77777777" w:rsidR="003732C9" w:rsidRDefault="00000000">
      <w:pPr>
        <w:pStyle w:val="Zkladntext20"/>
        <w:spacing w:after="220"/>
        <w:jc w:val="both"/>
      </w:pPr>
      <w:r>
        <w:t>Udělujeme souhlas se zpracováním ve smlouvě uvedených osobních údajů, konkrétně s jejich zveřejněním v registru smluv ve smyslu z. č. 340/2015 Sb., o zvláštních podmínkách účinnosti některých smluv, uveřejňování těchto smluv a o registru smluv (zákon o registru smluv) Statutárnímu městu Pardubice, se sídlem Pardubice, Pernštýnské náměstí 1, PSČ 530 21, IČO: 00274046.</w:t>
      </w:r>
    </w:p>
    <w:p w14:paraId="07A32090" w14:textId="77777777" w:rsidR="003732C9" w:rsidRDefault="00000000">
      <w:pPr>
        <w:pStyle w:val="Nadpis60"/>
        <w:keepNext/>
        <w:keepLines/>
        <w:ind w:firstLine="680"/>
      </w:pPr>
      <w:bookmarkStart w:id="20" w:name="bookmark40"/>
      <w:r>
        <w:t>Platební podmínky</w:t>
      </w:r>
      <w:bookmarkEnd w:id="20"/>
    </w:p>
    <w:p w14:paraId="1824EA1D" w14:textId="77777777" w:rsidR="003732C9" w:rsidRDefault="00000000">
      <w:pPr>
        <w:pStyle w:val="Zkladntext20"/>
        <w:spacing w:after="220"/>
        <w:jc w:val="both"/>
      </w:pPr>
      <w:r>
        <w:t>Ceny služeb jsou bez DPH. V ceníku služeb jsou zahrnuty náklady na cestování a ubytování. Fáze 1 bude fakturována paušálně měsíčně a fáze 2 bude fakturována měsíčně na základě protokolu odpracovaných hodin. Na dodané služby bude vystavena faktura se splatností 14 dnů.</w:t>
      </w:r>
    </w:p>
    <w:p w14:paraId="5B361E0B" w14:textId="77777777" w:rsidR="003732C9" w:rsidRDefault="00000000">
      <w:pPr>
        <w:pStyle w:val="Nadpis60"/>
        <w:keepNext/>
        <w:keepLines/>
        <w:ind w:left="680"/>
        <w:jc w:val="both"/>
      </w:pPr>
      <w:bookmarkStart w:id="21" w:name="bookmark42"/>
      <w:r>
        <w:t>Harmonogram</w:t>
      </w:r>
      <w:bookmarkEnd w:id="21"/>
    </w:p>
    <w:p w14:paraId="462B7F16" w14:textId="77777777" w:rsidR="003732C9" w:rsidRDefault="00000000">
      <w:pPr>
        <w:pStyle w:val="Zkladntext20"/>
        <w:spacing w:after="220"/>
        <w:jc w:val="both"/>
      </w:pPr>
      <w:r>
        <w:t>Harmonogram odpovídá harmonogramu projekčních prací. Činnost projektového manažera BIM bude vykonávána minimálně po celou dobu projekčních prací.</w:t>
      </w:r>
    </w:p>
    <w:p w14:paraId="0DB748D6" w14:textId="77777777" w:rsidR="003732C9" w:rsidRDefault="00000000">
      <w:pPr>
        <w:pStyle w:val="Nadpis60"/>
        <w:keepNext/>
        <w:keepLines/>
        <w:spacing w:after="220"/>
        <w:ind w:firstLine="680"/>
      </w:pPr>
      <w:r>
        <w:rPr>
          <w:noProof/>
        </w:rPr>
        <mc:AlternateContent>
          <mc:Choice Requires="wps">
            <w:drawing>
              <wp:anchor distT="0" distB="0" distL="114300" distR="114300" simplePos="0" relativeHeight="125829386" behindDoc="0" locked="0" layoutInCell="1" allowOverlap="1" wp14:anchorId="0C5BED5B" wp14:editId="3DAD7CA6">
                <wp:simplePos x="0" y="0"/>
                <wp:positionH relativeFrom="page">
                  <wp:posOffset>6942455</wp:posOffset>
                </wp:positionH>
                <wp:positionV relativeFrom="paragraph">
                  <wp:posOffset>266700</wp:posOffset>
                </wp:positionV>
                <wp:extent cx="186055" cy="235013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86055" cy="2350135"/>
                        </a:xfrm>
                        <a:prstGeom prst="rect">
                          <a:avLst/>
                        </a:prstGeom>
                        <a:noFill/>
                      </wps:spPr>
                      <wps:txbx>
                        <w:txbxContent>
                          <w:p w14:paraId="60334283" w14:textId="77777777" w:rsidR="003732C9" w:rsidRDefault="00000000">
                            <w:pPr>
                              <w:pStyle w:val="Jin0"/>
                              <w:rPr>
                                <w:sz w:val="28"/>
                                <w:szCs w:val="28"/>
                              </w:rPr>
                            </w:pPr>
                            <w:r>
                              <w:rPr>
                                <w:rFonts w:ascii="Verdana" w:eastAsia="Verdana" w:hAnsi="Verdana" w:cs="Verdana"/>
                                <w:b/>
                                <w:bCs/>
                                <w:color w:val="EE7219"/>
                                <w:sz w:val="28"/>
                                <w:szCs w:val="28"/>
                              </w:rPr>
                              <w:t>3 Nabídka služeb</w:t>
                            </w:r>
                          </w:p>
                        </w:txbxContent>
                      </wps:txbx>
                      <wps:bodyPr vert="vert270" lIns="0" tIns="0" rIns="0" bIns="0"/>
                    </wps:wsp>
                  </a:graphicData>
                </a:graphic>
              </wp:anchor>
            </w:drawing>
          </mc:Choice>
          <mc:Fallback>
            <w:pict>
              <v:shape w14:anchorId="0C5BED5B" id="Shape 17" o:spid="_x0000_s1030" type="#_x0000_t202" style="position:absolute;left:0;text-align:left;margin-left:546.65pt;margin-top:21pt;width:14.65pt;height:185.0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" filled="f" stroked="f">
                <v:textbox style="layout-flow:vertical;mso-layout-flow-alt:bottom-to-top" inset="0,0,0,0">
                  <w:txbxContent>
                    <w:p w14:paraId="60334283" w14:textId="77777777" w:rsidR="003732C9" w:rsidRDefault="00000000">
                      <w:pPr>
                        <w:pStyle w:val="Jin0"/>
                        <w:rPr>
                          <w:sz w:val="28"/>
                          <w:szCs w:val="28"/>
                        </w:rPr>
                      </w:pPr>
                      <w:r>
                        <w:rPr>
                          <w:rFonts w:ascii="Verdana" w:eastAsia="Verdana" w:hAnsi="Verdana" w:cs="Verdana"/>
                          <w:b/>
                          <w:bCs/>
                          <w:color w:val="EE7219"/>
                          <w:sz w:val="28"/>
                          <w:szCs w:val="28"/>
                        </w:rPr>
                        <w:t>3 Nabídka služeb</w:t>
                      </w:r>
                    </w:p>
                  </w:txbxContent>
                </v:textbox>
                <w10:wrap type="square" anchorx="page"/>
              </v:shape>
            </w:pict>
          </mc:Fallback>
        </mc:AlternateContent>
      </w:r>
      <w:bookmarkStart w:id="22" w:name="bookmark44"/>
      <w:r>
        <w:t>Realizační tým</w:t>
      </w:r>
      <w:bookmarkEnd w:id="22"/>
    </w:p>
    <w:p w14:paraId="4B71E50D" w14:textId="77777777" w:rsidR="003732C9" w:rsidRDefault="00000000">
      <w:pPr>
        <w:pStyle w:val="Zkladntext20"/>
        <w:spacing w:after="120"/>
        <w:ind w:left="0" w:firstLine="680"/>
      </w:pPr>
      <w:r>
        <w:rPr>
          <w:b/>
          <w:bCs/>
        </w:rPr>
        <w:t>Bc. Michal Tomáš</w:t>
      </w:r>
    </w:p>
    <w:p w14:paraId="6B6CFD1C" w14:textId="77777777" w:rsidR="003732C9" w:rsidRDefault="00000000">
      <w:pPr>
        <w:pStyle w:val="Zkladntext20"/>
        <w:spacing w:after="220"/>
        <w:jc w:val="both"/>
        <w:sectPr w:rsidR="003732C9">
          <w:headerReference w:type="default" r:id="rId17"/>
          <w:footerReference w:type="default" r:id="rId18"/>
          <w:pgSz w:w="11900" w:h="16840"/>
          <w:pgMar w:top="1428" w:right="865" w:bottom="786" w:left="796" w:header="0" w:footer="358" w:gutter="0"/>
          <w:cols w:space="720"/>
          <w:noEndnote/>
          <w:docGrid w:linePitch="360"/>
        </w:sectPr>
      </w:pPr>
      <w:r>
        <w:t xml:space="preserve">8 let zkušeností s konzultačními službami ve stavebnictví, certifikace </w:t>
      </w:r>
      <w:r>
        <w:rPr>
          <w:lang w:val="en-US" w:eastAsia="en-US" w:bidi="en-US"/>
        </w:rPr>
        <w:t xml:space="preserve">buildingSMART Professional </w:t>
      </w:r>
      <w:r>
        <w:t>(Foundation Basic).</w:t>
      </w:r>
    </w:p>
    <w:p w14:paraId="4F370FC2" w14:textId="77777777" w:rsidR="003732C9" w:rsidRDefault="003732C9">
      <w:pPr>
        <w:spacing w:before="9" w:after="9" w:line="240" w:lineRule="exact"/>
        <w:rPr>
          <w:sz w:val="19"/>
          <w:szCs w:val="19"/>
        </w:rPr>
      </w:pPr>
    </w:p>
    <w:p w14:paraId="0E647798" w14:textId="77777777" w:rsidR="003732C9" w:rsidRDefault="003732C9">
      <w:pPr>
        <w:spacing w:line="1" w:lineRule="exact"/>
        <w:sectPr w:rsidR="003732C9">
          <w:pgSz w:w="11900" w:h="16840"/>
          <w:pgMar w:top="1229" w:right="728" w:bottom="1229" w:left="1399" w:header="0" w:footer="3" w:gutter="0"/>
          <w:cols w:space="720"/>
          <w:noEndnote/>
          <w:docGrid w:linePitch="360"/>
        </w:sectPr>
      </w:pPr>
    </w:p>
    <w:p w14:paraId="3F4CCE32" w14:textId="77777777" w:rsidR="003732C9" w:rsidRDefault="00000000">
      <w:pPr>
        <w:pStyle w:val="Nadpis40"/>
        <w:keepNext/>
        <w:keepLines/>
        <w:framePr w:w="941" w:h="360" w:wrap="none" w:vAnchor="text" w:hAnchor="page" w:x="1400" w:y="21"/>
        <w:spacing w:after="0"/>
        <w:jc w:val="left"/>
        <w:rPr>
          <w:sz w:val="28"/>
          <w:szCs w:val="28"/>
        </w:rPr>
      </w:pPr>
      <w:bookmarkStart w:id="23" w:name="bookmark46"/>
      <w:r>
        <w:rPr>
          <w:rFonts w:ascii="Verdana" w:eastAsia="Verdana" w:hAnsi="Verdana" w:cs="Verdana"/>
          <w:color w:val="EE7219"/>
          <w:sz w:val="28"/>
          <w:szCs w:val="28"/>
        </w:rPr>
        <w:t>Závěr</w:t>
      </w:r>
      <w:bookmarkEnd w:id="23"/>
    </w:p>
    <w:p w14:paraId="008F350D" w14:textId="77777777" w:rsidR="003732C9" w:rsidRDefault="00000000">
      <w:pPr>
        <w:pStyle w:val="Zkladntext20"/>
        <w:framePr w:w="9101" w:h="466" w:wrap="none" w:vAnchor="text" w:hAnchor="page" w:x="1400" w:y="476"/>
        <w:spacing w:after="0"/>
        <w:ind w:left="0"/>
      </w:pPr>
      <w:r>
        <w:t>Děkujeme za možnost předložit Vám tuto nabídku a budeme se těšit na budoucí spolupráci. Tato nabídka je platná do 06.12.2024, bez dopadů do výše uvedených cen a termínů dodání.</w:t>
      </w:r>
    </w:p>
    <w:p w14:paraId="10F2E1E2" w14:textId="77777777" w:rsidR="003732C9" w:rsidRDefault="00000000">
      <w:pPr>
        <w:pStyle w:val="Zkladntext20"/>
        <w:framePr w:w="782" w:h="250" w:wrap="none" w:vAnchor="text" w:hAnchor="page" w:x="9718" w:y="3961"/>
        <w:spacing w:after="0"/>
        <w:ind w:left="0"/>
      </w:pPr>
      <w:r>
        <w:t>jednatel</w:t>
      </w:r>
    </w:p>
    <w:p w14:paraId="50D04A62" w14:textId="77777777" w:rsidR="003732C9" w:rsidRDefault="00000000">
      <w:pPr>
        <w:pStyle w:val="Nadpis40"/>
        <w:keepNext/>
        <w:keepLines/>
        <w:framePr w:w="293" w:h="2410" w:hRule="exact" w:wrap="none" w:vAnchor="text" w:hAnchor="page" w:x="10880" w:y="10911"/>
        <w:spacing w:after="0"/>
        <w:jc w:val="left"/>
        <w:textDirection w:val="btLr"/>
        <w:rPr>
          <w:sz w:val="28"/>
          <w:szCs w:val="28"/>
        </w:rPr>
      </w:pPr>
      <w:bookmarkStart w:id="24" w:name="bookmark48"/>
      <w:r>
        <w:rPr>
          <w:rFonts w:ascii="Verdana" w:eastAsia="Verdana" w:hAnsi="Verdana" w:cs="Verdana"/>
          <w:color w:val="EE7219"/>
          <w:sz w:val="28"/>
          <w:szCs w:val="28"/>
        </w:rPr>
        <w:t>Nabídka služeb</w:t>
      </w:r>
      <w:bookmarkEnd w:id="24"/>
    </w:p>
    <w:p w14:paraId="61C2682E" w14:textId="77777777" w:rsidR="003732C9" w:rsidRDefault="003732C9">
      <w:pPr>
        <w:spacing w:line="360" w:lineRule="exact"/>
      </w:pPr>
    </w:p>
    <w:p w14:paraId="7A23954F" w14:textId="77777777" w:rsidR="003732C9" w:rsidRDefault="003732C9">
      <w:pPr>
        <w:spacing w:line="360" w:lineRule="exact"/>
      </w:pPr>
    </w:p>
    <w:p w14:paraId="4223E76B" w14:textId="77777777" w:rsidR="003732C9" w:rsidRDefault="003732C9">
      <w:pPr>
        <w:spacing w:line="360" w:lineRule="exact"/>
      </w:pPr>
    </w:p>
    <w:p w14:paraId="7671C71D" w14:textId="77777777" w:rsidR="003732C9" w:rsidRDefault="003732C9">
      <w:pPr>
        <w:spacing w:line="360" w:lineRule="exact"/>
      </w:pPr>
    </w:p>
    <w:p w14:paraId="05F09C2C" w14:textId="77777777" w:rsidR="003732C9" w:rsidRDefault="003732C9">
      <w:pPr>
        <w:spacing w:line="360" w:lineRule="exact"/>
      </w:pPr>
    </w:p>
    <w:p w14:paraId="7AA4088A" w14:textId="77777777" w:rsidR="003732C9" w:rsidRDefault="003732C9">
      <w:pPr>
        <w:spacing w:line="360" w:lineRule="exact"/>
      </w:pPr>
    </w:p>
    <w:p w14:paraId="01E89E0F" w14:textId="77777777" w:rsidR="003732C9" w:rsidRDefault="003732C9">
      <w:pPr>
        <w:spacing w:line="360" w:lineRule="exact"/>
      </w:pPr>
    </w:p>
    <w:p w14:paraId="540445BE" w14:textId="77777777" w:rsidR="003732C9" w:rsidRDefault="003732C9">
      <w:pPr>
        <w:spacing w:line="360" w:lineRule="exact"/>
      </w:pPr>
    </w:p>
    <w:p w14:paraId="42F46EE1" w14:textId="77777777" w:rsidR="003732C9" w:rsidRDefault="003732C9">
      <w:pPr>
        <w:spacing w:line="360" w:lineRule="exact"/>
      </w:pPr>
    </w:p>
    <w:p w14:paraId="364E8AF3" w14:textId="77777777" w:rsidR="003732C9" w:rsidRDefault="003732C9">
      <w:pPr>
        <w:spacing w:line="360" w:lineRule="exact"/>
      </w:pPr>
    </w:p>
    <w:p w14:paraId="7E35649D" w14:textId="77777777" w:rsidR="003732C9" w:rsidRDefault="003732C9">
      <w:pPr>
        <w:spacing w:line="360" w:lineRule="exact"/>
      </w:pPr>
    </w:p>
    <w:p w14:paraId="6161E128" w14:textId="77777777" w:rsidR="003732C9" w:rsidRDefault="003732C9">
      <w:pPr>
        <w:spacing w:line="360" w:lineRule="exact"/>
      </w:pPr>
    </w:p>
    <w:p w14:paraId="03079AC5" w14:textId="77777777" w:rsidR="003732C9" w:rsidRDefault="003732C9">
      <w:pPr>
        <w:spacing w:line="360" w:lineRule="exact"/>
      </w:pPr>
    </w:p>
    <w:p w14:paraId="55C925DF" w14:textId="77777777" w:rsidR="003732C9" w:rsidRDefault="003732C9">
      <w:pPr>
        <w:spacing w:line="360" w:lineRule="exact"/>
      </w:pPr>
    </w:p>
    <w:p w14:paraId="20BEBF99" w14:textId="77777777" w:rsidR="003732C9" w:rsidRDefault="003732C9">
      <w:pPr>
        <w:spacing w:line="360" w:lineRule="exact"/>
      </w:pPr>
    </w:p>
    <w:p w14:paraId="50C9040F" w14:textId="77777777" w:rsidR="003732C9" w:rsidRDefault="003732C9">
      <w:pPr>
        <w:spacing w:line="360" w:lineRule="exact"/>
      </w:pPr>
    </w:p>
    <w:p w14:paraId="4AAD851F" w14:textId="77777777" w:rsidR="003732C9" w:rsidRDefault="003732C9">
      <w:pPr>
        <w:spacing w:line="360" w:lineRule="exact"/>
      </w:pPr>
    </w:p>
    <w:p w14:paraId="7DD8CFA6" w14:textId="77777777" w:rsidR="003732C9" w:rsidRDefault="003732C9">
      <w:pPr>
        <w:spacing w:line="360" w:lineRule="exact"/>
      </w:pPr>
    </w:p>
    <w:p w14:paraId="01A307E6" w14:textId="77777777" w:rsidR="003732C9" w:rsidRDefault="003732C9">
      <w:pPr>
        <w:spacing w:line="360" w:lineRule="exact"/>
      </w:pPr>
    </w:p>
    <w:p w14:paraId="6672A7F1" w14:textId="77777777" w:rsidR="003732C9" w:rsidRDefault="003732C9">
      <w:pPr>
        <w:spacing w:line="360" w:lineRule="exact"/>
      </w:pPr>
    </w:p>
    <w:p w14:paraId="57A1BAE4" w14:textId="77777777" w:rsidR="003732C9" w:rsidRDefault="003732C9">
      <w:pPr>
        <w:spacing w:line="360" w:lineRule="exact"/>
      </w:pPr>
    </w:p>
    <w:p w14:paraId="728BA92C" w14:textId="77777777" w:rsidR="003732C9" w:rsidRDefault="003732C9">
      <w:pPr>
        <w:spacing w:line="360" w:lineRule="exact"/>
      </w:pPr>
    </w:p>
    <w:p w14:paraId="72E5EFD9" w14:textId="77777777" w:rsidR="003732C9" w:rsidRDefault="003732C9">
      <w:pPr>
        <w:spacing w:line="360" w:lineRule="exact"/>
      </w:pPr>
    </w:p>
    <w:p w14:paraId="7A2F4333" w14:textId="77777777" w:rsidR="003732C9" w:rsidRDefault="003732C9">
      <w:pPr>
        <w:spacing w:line="360" w:lineRule="exact"/>
      </w:pPr>
    </w:p>
    <w:p w14:paraId="023206F9" w14:textId="77777777" w:rsidR="003732C9" w:rsidRDefault="003732C9">
      <w:pPr>
        <w:spacing w:line="360" w:lineRule="exact"/>
      </w:pPr>
    </w:p>
    <w:p w14:paraId="54423348" w14:textId="77777777" w:rsidR="003732C9" w:rsidRDefault="003732C9">
      <w:pPr>
        <w:spacing w:line="360" w:lineRule="exact"/>
      </w:pPr>
    </w:p>
    <w:p w14:paraId="0AB62D2D" w14:textId="77777777" w:rsidR="003732C9" w:rsidRDefault="003732C9">
      <w:pPr>
        <w:spacing w:line="360" w:lineRule="exact"/>
      </w:pPr>
    </w:p>
    <w:p w14:paraId="09EFBD91" w14:textId="77777777" w:rsidR="003732C9" w:rsidRDefault="003732C9">
      <w:pPr>
        <w:spacing w:line="360" w:lineRule="exact"/>
      </w:pPr>
    </w:p>
    <w:p w14:paraId="4D480937" w14:textId="77777777" w:rsidR="003732C9" w:rsidRDefault="003732C9">
      <w:pPr>
        <w:spacing w:line="360" w:lineRule="exact"/>
      </w:pPr>
    </w:p>
    <w:p w14:paraId="5F965CE5" w14:textId="77777777" w:rsidR="003732C9" w:rsidRDefault="003732C9">
      <w:pPr>
        <w:spacing w:line="360" w:lineRule="exact"/>
      </w:pPr>
    </w:p>
    <w:p w14:paraId="267695D5" w14:textId="77777777" w:rsidR="003732C9" w:rsidRDefault="003732C9">
      <w:pPr>
        <w:spacing w:line="360" w:lineRule="exact"/>
      </w:pPr>
    </w:p>
    <w:p w14:paraId="2E5EE1A6" w14:textId="77777777" w:rsidR="003732C9" w:rsidRDefault="003732C9">
      <w:pPr>
        <w:spacing w:line="360" w:lineRule="exact"/>
      </w:pPr>
    </w:p>
    <w:p w14:paraId="09036BE8" w14:textId="77777777" w:rsidR="003732C9" w:rsidRDefault="003732C9">
      <w:pPr>
        <w:spacing w:line="360" w:lineRule="exact"/>
      </w:pPr>
    </w:p>
    <w:p w14:paraId="634F6B83" w14:textId="77777777" w:rsidR="003732C9" w:rsidRDefault="003732C9">
      <w:pPr>
        <w:spacing w:line="360" w:lineRule="exact"/>
      </w:pPr>
    </w:p>
    <w:p w14:paraId="78DC5E52" w14:textId="77777777" w:rsidR="003732C9" w:rsidRDefault="003732C9">
      <w:pPr>
        <w:spacing w:line="360" w:lineRule="exact"/>
      </w:pPr>
    </w:p>
    <w:p w14:paraId="391B78E9" w14:textId="77777777" w:rsidR="003732C9" w:rsidRDefault="003732C9">
      <w:pPr>
        <w:spacing w:line="360" w:lineRule="exact"/>
      </w:pPr>
    </w:p>
    <w:p w14:paraId="6DFA45B4" w14:textId="77777777" w:rsidR="003732C9" w:rsidRDefault="003732C9">
      <w:pPr>
        <w:spacing w:after="359" w:line="1" w:lineRule="exact"/>
      </w:pPr>
    </w:p>
    <w:p w14:paraId="3550FA09" w14:textId="77777777" w:rsidR="003732C9" w:rsidRDefault="003732C9">
      <w:pPr>
        <w:spacing w:line="1" w:lineRule="exact"/>
        <w:sectPr w:rsidR="003732C9">
          <w:type w:val="continuous"/>
          <w:pgSz w:w="11900" w:h="16840"/>
          <w:pgMar w:top="1229" w:right="728" w:bottom="1229" w:left="1399" w:header="0" w:footer="801" w:gutter="0"/>
          <w:cols w:space="720"/>
          <w:noEndnote/>
          <w:docGrid w:linePitch="360"/>
        </w:sectPr>
      </w:pPr>
    </w:p>
    <w:p w14:paraId="7E94F79E" w14:textId="77777777" w:rsidR="003732C9" w:rsidRDefault="00000000">
      <w:pPr>
        <w:pStyle w:val="Nadpis60"/>
        <w:keepNext/>
        <w:keepLines/>
        <w:spacing w:after="100"/>
      </w:pPr>
      <w:bookmarkStart w:id="25" w:name="bookmark52"/>
      <w:r>
        <w:lastRenderedPageBreak/>
        <w:t>Představení společnosti BIM Consulting s.r.o.</w:t>
      </w:r>
      <w:bookmarkEnd w:id="25"/>
    </w:p>
    <w:p w14:paraId="33EC6C20" w14:textId="77777777" w:rsidR="003732C9" w:rsidRDefault="00000000">
      <w:pPr>
        <w:pStyle w:val="Zkladntext20"/>
        <w:spacing w:after="100"/>
        <w:ind w:left="0"/>
        <w:jc w:val="both"/>
      </w:pPr>
      <w:r>
        <w:t>Jsme česká konzultační společnost, která se zaměřuje na digitalizaci ve stavebnictví, a to především na použití metody BIM při přípravě staveb. Zaměřujeme se též na návrh, integraci a podporu provozu informačních systémů pro BIM, včetně poskytování školení stavěných na míru potřebám organizace. Opíráme se o odborné zázemí skupiny SUDOP GROUP, jejíž jsme součástí.</w:t>
      </w:r>
    </w:p>
    <w:p w14:paraId="0FFCC7B1" w14:textId="77777777" w:rsidR="003732C9" w:rsidRDefault="00000000">
      <w:pPr>
        <w:pStyle w:val="Zkladntext20"/>
        <w:spacing w:after="100"/>
        <w:ind w:left="0"/>
        <w:jc w:val="both"/>
      </w:pPr>
      <w:r>
        <w:t>Naši zákazníci jsou státní i soukromí investoři, projekční firmy, vlastníci a správci nemovitostí. Našim partnerům pomáháme s digitalizací a optimalizací vnitřních procesů, sledováním a řízením projektů a se správou projektových dat.</w:t>
      </w:r>
    </w:p>
    <w:p w14:paraId="6F859063" w14:textId="77777777" w:rsidR="003732C9" w:rsidRDefault="00000000">
      <w:pPr>
        <w:pStyle w:val="Nadpis70"/>
        <w:keepNext/>
        <w:keepLines/>
        <w:spacing w:after="40"/>
        <w:jc w:val="both"/>
        <w:rPr>
          <w:sz w:val="24"/>
          <w:szCs w:val="24"/>
        </w:rPr>
      </w:pPr>
      <w:r>
        <w:rPr>
          <w:noProof/>
        </w:rPr>
        <mc:AlternateContent>
          <mc:Choice Requires="wps">
            <w:drawing>
              <wp:anchor distT="0" distB="0" distL="114300" distR="114300" simplePos="0" relativeHeight="125829388" behindDoc="0" locked="0" layoutInCell="1" allowOverlap="1" wp14:anchorId="4393B5CF" wp14:editId="14B2A74F">
                <wp:simplePos x="0" y="0"/>
                <wp:positionH relativeFrom="page">
                  <wp:posOffset>6875145</wp:posOffset>
                </wp:positionH>
                <wp:positionV relativeFrom="margin">
                  <wp:posOffset>6894830</wp:posOffset>
                </wp:positionV>
                <wp:extent cx="186055" cy="234696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186055" cy="2346960"/>
                        </a:xfrm>
                        <a:prstGeom prst="rect">
                          <a:avLst/>
                        </a:prstGeom>
                        <a:noFill/>
                      </wps:spPr>
                      <wps:txbx>
                        <w:txbxContent>
                          <w:p w14:paraId="66782AE1" w14:textId="77777777" w:rsidR="003732C9" w:rsidRDefault="00000000">
                            <w:pPr>
                              <w:pStyle w:val="Nadpis60"/>
                              <w:keepNext/>
                              <w:keepLines/>
                              <w:spacing w:after="0"/>
                            </w:pPr>
                            <w:bookmarkStart w:id="26" w:name="bookmark50"/>
                            <w:r>
                              <w:t>5 Nabídka služeb</w:t>
                            </w:r>
                            <w:bookmarkEnd w:id="26"/>
                          </w:p>
                        </w:txbxContent>
                      </wps:txbx>
                      <wps:bodyPr vert="vert270" lIns="0" tIns="0" rIns="0" bIns="0"/>
                    </wps:wsp>
                  </a:graphicData>
                </a:graphic>
              </wp:anchor>
            </w:drawing>
          </mc:Choice>
          <mc:Fallback>
            <w:pict>
              <v:shape w14:anchorId="4393B5CF" id="Shape 21" o:spid="_x0000_s1031" type="#_x0000_t202" style="position:absolute;left:0;text-align:left;margin-left:541.35pt;margin-top:542.9pt;width:14.65pt;height:184.8pt;z-index:125829388;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" filled="f" stroked="f">
                <v:textbox style="layout-flow:vertical;mso-layout-flow-alt:bottom-to-top" inset="0,0,0,0">
                  <w:txbxContent>
                    <w:p w14:paraId="66782AE1" w14:textId="77777777" w:rsidR="003732C9" w:rsidRDefault="00000000">
                      <w:pPr>
                        <w:pStyle w:val="Nadpis60"/>
                        <w:keepNext/>
                        <w:keepLines/>
                        <w:spacing w:after="0"/>
                      </w:pPr>
                      <w:bookmarkStart w:id="27" w:name="bookmark50"/>
                      <w:r>
                        <w:t>5 Nabídka služeb</w:t>
                      </w:r>
                      <w:bookmarkEnd w:id="27"/>
                    </w:p>
                  </w:txbxContent>
                </v:textbox>
                <w10:wrap type="square" anchorx="page" anchory="margin"/>
              </v:shape>
            </w:pict>
          </mc:Fallback>
        </mc:AlternateContent>
      </w:r>
      <w:bookmarkStart w:id="28" w:name="bookmark54"/>
      <w:r>
        <w:rPr>
          <w:rFonts w:ascii="Verdana" w:eastAsia="Verdana" w:hAnsi="Verdana" w:cs="Verdana"/>
          <w:color w:val="787878"/>
          <w:sz w:val="24"/>
          <w:szCs w:val="24"/>
          <w:u w:val="none"/>
        </w:rPr>
        <w:t>Naši klienti</w:t>
      </w:r>
      <w:bookmarkEnd w:id="28"/>
    </w:p>
    <w:tbl>
      <w:tblPr>
        <w:tblOverlap w:val="never"/>
        <w:tblW w:w="0" w:type="auto"/>
        <w:jc w:val="center"/>
        <w:tblLayout w:type="fixed"/>
        <w:tblCellMar>
          <w:left w:w="10" w:type="dxa"/>
          <w:right w:w="10" w:type="dxa"/>
        </w:tblCellMar>
        <w:tblLook w:val="04A0" w:firstRow="1" w:lastRow="0" w:firstColumn="1" w:lastColumn="0" w:noHBand="0" w:noVBand="1"/>
      </w:tblPr>
      <w:tblGrid>
        <w:gridCol w:w="2026"/>
        <w:gridCol w:w="7046"/>
      </w:tblGrid>
      <w:tr w:rsidR="003732C9" w14:paraId="16C0BADD" w14:textId="77777777">
        <w:tblPrEx>
          <w:tblCellMar>
            <w:top w:w="0" w:type="dxa"/>
            <w:bottom w:w="0" w:type="dxa"/>
          </w:tblCellMar>
        </w:tblPrEx>
        <w:trPr>
          <w:trHeight w:hRule="exact" w:val="619"/>
          <w:jc w:val="center"/>
        </w:trPr>
        <w:tc>
          <w:tcPr>
            <w:tcW w:w="2026" w:type="dxa"/>
            <w:tcBorders>
              <w:top w:val="single" w:sz="4" w:space="0" w:color="auto"/>
              <w:left w:val="single" w:sz="4" w:space="0" w:color="auto"/>
            </w:tcBorders>
            <w:shd w:val="clear" w:color="auto" w:fill="auto"/>
            <w:vAlign w:val="center"/>
          </w:tcPr>
          <w:p w14:paraId="720123EB" w14:textId="77777777" w:rsidR="003732C9" w:rsidRDefault="00000000">
            <w:pPr>
              <w:pStyle w:val="Jin0"/>
              <w:rPr>
                <w:sz w:val="18"/>
                <w:szCs w:val="18"/>
              </w:rPr>
            </w:pPr>
            <w:r>
              <w:rPr>
                <w:rFonts w:ascii="Verdana" w:eastAsia="Verdana" w:hAnsi="Verdana" w:cs="Verdana"/>
                <w:b/>
                <w:bCs/>
                <w:sz w:val="18"/>
                <w:szCs w:val="18"/>
              </w:rPr>
              <w:t>Správa železnic</w:t>
            </w:r>
          </w:p>
        </w:tc>
        <w:tc>
          <w:tcPr>
            <w:tcW w:w="7046" w:type="dxa"/>
            <w:tcBorders>
              <w:top w:val="single" w:sz="4" w:space="0" w:color="auto"/>
              <w:left w:val="single" w:sz="4" w:space="0" w:color="auto"/>
              <w:right w:val="single" w:sz="4" w:space="0" w:color="auto"/>
            </w:tcBorders>
            <w:shd w:val="clear" w:color="auto" w:fill="auto"/>
            <w:vAlign w:val="center"/>
          </w:tcPr>
          <w:p w14:paraId="30CBD540" w14:textId="77777777" w:rsidR="003732C9" w:rsidRDefault="00000000">
            <w:pPr>
              <w:pStyle w:val="Jin0"/>
              <w:rPr>
                <w:sz w:val="18"/>
                <w:szCs w:val="18"/>
              </w:rPr>
            </w:pPr>
            <w:r>
              <w:rPr>
                <w:rFonts w:ascii="Verdana" w:eastAsia="Verdana" w:hAnsi="Verdana" w:cs="Verdana"/>
                <w:sz w:val="18"/>
                <w:szCs w:val="18"/>
              </w:rPr>
              <w:t>Podpora technické specifikace ZD pro výběr CDE, BIM konzultace</w:t>
            </w:r>
          </w:p>
        </w:tc>
      </w:tr>
      <w:tr w:rsidR="003732C9" w14:paraId="2A9F2F45" w14:textId="77777777">
        <w:tblPrEx>
          <w:tblCellMar>
            <w:top w:w="0" w:type="dxa"/>
            <w:bottom w:w="0" w:type="dxa"/>
          </w:tblCellMar>
        </w:tblPrEx>
        <w:trPr>
          <w:trHeight w:hRule="exact" w:val="590"/>
          <w:jc w:val="center"/>
        </w:trPr>
        <w:tc>
          <w:tcPr>
            <w:tcW w:w="2026" w:type="dxa"/>
            <w:tcBorders>
              <w:top w:val="single" w:sz="4" w:space="0" w:color="auto"/>
              <w:left w:val="single" w:sz="4" w:space="0" w:color="auto"/>
            </w:tcBorders>
            <w:shd w:val="clear" w:color="auto" w:fill="auto"/>
            <w:vAlign w:val="center"/>
          </w:tcPr>
          <w:p w14:paraId="7ACD761D" w14:textId="77777777" w:rsidR="003732C9" w:rsidRDefault="00000000">
            <w:pPr>
              <w:pStyle w:val="Jin0"/>
              <w:rPr>
                <w:sz w:val="18"/>
                <w:szCs w:val="18"/>
              </w:rPr>
            </w:pPr>
            <w:r>
              <w:rPr>
                <w:rFonts w:ascii="Verdana" w:eastAsia="Verdana" w:hAnsi="Verdana" w:cs="Verdana"/>
                <w:b/>
                <w:bCs/>
                <w:sz w:val="18"/>
                <w:szCs w:val="18"/>
              </w:rPr>
              <w:t>ŘSD ČR</w:t>
            </w:r>
          </w:p>
        </w:tc>
        <w:tc>
          <w:tcPr>
            <w:tcW w:w="7046" w:type="dxa"/>
            <w:tcBorders>
              <w:top w:val="single" w:sz="4" w:space="0" w:color="auto"/>
              <w:left w:val="single" w:sz="4" w:space="0" w:color="auto"/>
              <w:right w:val="single" w:sz="4" w:space="0" w:color="auto"/>
            </w:tcBorders>
            <w:shd w:val="clear" w:color="auto" w:fill="auto"/>
            <w:vAlign w:val="center"/>
          </w:tcPr>
          <w:p w14:paraId="373941D4" w14:textId="77777777" w:rsidR="003732C9" w:rsidRDefault="00000000">
            <w:pPr>
              <w:pStyle w:val="Jin0"/>
              <w:rPr>
                <w:sz w:val="18"/>
                <w:szCs w:val="18"/>
              </w:rPr>
            </w:pPr>
            <w:r>
              <w:rPr>
                <w:rFonts w:ascii="Verdana" w:eastAsia="Verdana" w:hAnsi="Verdana" w:cs="Verdana"/>
                <w:sz w:val="18"/>
                <w:szCs w:val="18"/>
              </w:rPr>
              <w:t>Pilotní projekty ŘSD - D3, D35, I/42</w:t>
            </w:r>
          </w:p>
        </w:tc>
      </w:tr>
      <w:tr w:rsidR="003732C9" w14:paraId="0178DCD1" w14:textId="77777777">
        <w:tblPrEx>
          <w:tblCellMar>
            <w:top w:w="0" w:type="dxa"/>
            <w:bottom w:w="0" w:type="dxa"/>
          </w:tblCellMar>
        </w:tblPrEx>
        <w:trPr>
          <w:trHeight w:hRule="exact" w:val="586"/>
          <w:jc w:val="center"/>
        </w:trPr>
        <w:tc>
          <w:tcPr>
            <w:tcW w:w="2026" w:type="dxa"/>
            <w:tcBorders>
              <w:top w:val="single" w:sz="4" w:space="0" w:color="auto"/>
              <w:left w:val="single" w:sz="4" w:space="0" w:color="auto"/>
            </w:tcBorders>
            <w:shd w:val="clear" w:color="auto" w:fill="auto"/>
            <w:vAlign w:val="center"/>
          </w:tcPr>
          <w:p w14:paraId="37E527F5" w14:textId="77777777" w:rsidR="003732C9" w:rsidRDefault="00000000">
            <w:pPr>
              <w:pStyle w:val="Jin0"/>
              <w:rPr>
                <w:sz w:val="18"/>
                <w:szCs w:val="18"/>
              </w:rPr>
            </w:pPr>
            <w:r>
              <w:rPr>
                <w:rFonts w:ascii="Verdana" w:eastAsia="Verdana" w:hAnsi="Verdana" w:cs="Verdana"/>
                <w:b/>
                <w:bCs/>
                <w:sz w:val="18"/>
                <w:szCs w:val="18"/>
              </w:rPr>
              <w:t>VODA ŽELIVKA</w:t>
            </w:r>
          </w:p>
        </w:tc>
        <w:tc>
          <w:tcPr>
            <w:tcW w:w="7046" w:type="dxa"/>
            <w:tcBorders>
              <w:top w:val="single" w:sz="4" w:space="0" w:color="auto"/>
              <w:left w:val="single" w:sz="4" w:space="0" w:color="auto"/>
              <w:right w:val="single" w:sz="4" w:space="0" w:color="auto"/>
            </w:tcBorders>
            <w:shd w:val="clear" w:color="auto" w:fill="auto"/>
            <w:vAlign w:val="center"/>
          </w:tcPr>
          <w:p w14:paraId="6D3ABD30" w14:textId="77777777" w:rsidR="003732C9" w:rsidRDefault="00000000">
            <w:pPr>
              <w:pStyle w:val="Jin0"/>
              <w:rPr>
                <w:sz w:val="18"/>
                <w:szCs w:val="18"/>
              </w:rPr>
            </w:pPr>
            <w:r>
              <w:rPr>
                <w:rFonts w:ascii="Verdana" w:eastAsia="Verdana" w:hAnsi="Verdana" w:cs="Verdana"/>
                <w:sz w:val="18"/>
                <w:szCs w:val="18"/>
              </w:rPr>
              <w:t>BIM strategie, BIM management při přípravě a realizace, Zajištění CDE</w:t>
            </w:r>
          </w:p>
        </w:tc>
      </w:tr>
      <w:tr w:rsidR="003732C9" w14:paraId="0D2AC230" w14:textId="77777777">
        <w:tblPrEx>
          <w:tblCellMar>
            <w:top w:w="0" w:type="dxa"/>
            <w:bottom w:w="0" w:type="dxa"/>
          </w:tblCellMar>
        </w:tblPrEx>
        <w:trPr>
          <w:trHeight w:hRule="exact" w:val="586"/>
          <w:jc w:val="center"/>
        </w:trPr>
        <w:tc>
          <w:tcPr>
            <w:tcW w:w="2026" w:type="dxa"/>
            <w:tcBorders>
              <w:top w:val="single" w:sz="4" w:space="0" w:color="auto"/>
              <w:left w:val="single" w:sz="4" w:space="0" w:color="auto"/>
            </w:tcBorders>
            <w:shd w:val="clear" w:color="auto" w:fill="auto"/>
            <w:vAlign w:val="center"/>
          </w:tcPr>
          <w:p w14:paraId="14BBF381" w14:textId="77777777" w:rsidR="003732C9" w:rsidRDefault="00000000">
            <w:pPr>
              <w:pStyle w:val="Jin0"/>
              <w:rPr>
                <w:sz w:val="18"/>
                <w:szCs w:val="18"/>
              </w:rPr>
            </w:pPr>
            <w:r>
              <w:rPr>
                <w:rFonts w:ascii="Verdana" w:eastAsia="Verdana" w:hAnsi="Verdana" w:cs="Verdana"/>
                <w:b/>
                <w:bCs/>
                <w:sz w:val="18"/>
                <w:szCs w:val="18"/>
              </w:rPr>
              <w:t>Pardubický kraj</w:t>
            </w:r>
          </w:p>
        </w:tc>
        <w:tc>
          <w:tcPr>
            <w:tcW w:w="7046" w:type="dxa"/>
            <w:tcBorders>
              <w:top w:val="single" w:sz="4" w:space="0" w:color="auto"/>
              <w:left w:val="single" w:sz="4" w:space="0" w:color="auto"/>
              <w:right w:val="single" w:sz="4" w:space="0" w:color="auto"/>
            </w:tcBorders>
            <w:shd w:val="clear" w:color="auto" w:fill="auto"/>
            <w:vAlign w:val="center"/>
          </w:tcPr>
          <w:p w14:paraId="09794A79" w14:textId="77777777" w:rsidR="003732C9" w:rsidRDefault="00000000">
            <w:pPr>
              <w:pStyle w:val="Jin0"/>
              <w:rPr>
                <w:sz w:val="18"/>
                <w:szCs w:val="18"/>
              </w:rPr>
            </w:pPr>
            <w:r>
              <w:rPr>
                <w:rFonts w:ascii="Verdana" w:eastAsia="Verdana" w:hAnsi="Verdana" w:cs="Verdana"/>
                <w:sz w:val="18"/>
                <w:szCs w:val="18"/>
              </w:rPr>
              <w:t>BIM strategie, BIM management, Zjištění CDE</w:t>
            </w:r>
          </w:p>
        </w:tc>
      </w:tr>
      <w:tr w:rsidR="003732C9" w14:paraId="75157DE6" w14:textId="77777777">
        <w:tblPrEx>
          <w:tblCellMar>
            <w:top w:w="0" w:type="dxa"/>
            <w:bottom w:w="0" w:type="dxa"/>
          </w:tblCellMar>
        </w:tblPrEx>
        <w:trPr>
          <w:trHeight w:hRule="exact" w:val="590"/>
          <w:jc w:val="center"/>
        </w:trPr>
        <w:tc>
          <w:tcPr>
            <w:tcW w:w="2026" w:type="dxa"/>
            <w:tcBorders>
              <w:top w:val="single" w:sz="4" w:space="0" w:color="auto"/>
              <w:left w:val="single" w:sz="4" w:space="0" w:color="auto"/>
            </w:tcBorders>
            <w:shd w:val="clear" w:color="auto" w:fill="auto"/>
            <w:vAlign w:val="center"/>
          </w:tcPr>
          <w:p w14:paraId="3C686C70" w14:textId="77777777" w:rsidR="003732C9" w:rsidRDefault="00000000">
            <w:pPr>
              <w:pStyle w:val="Jin0"/>
              <w:rPr>
                <w:sz w:val="18"/>
                <w:szCs w:val="18"/>
              </w:rPr>
            </w:pPr>
            <w:r>
              <w:rPr>
                <w:rFonts w:ascii="Verdana" w:eastAsia="Verdana" w:hAnsi="Verdana" w:cs="Verdana"/>
                <w:b/>
                <w:bCs/>
                <w:sz w:val="18"/>
                <w:szCs w:val="18"/>
              </w:rPr>
              <w:t>Kraj Vysočina</w:t>
            </w:r>
          </w:p>
        </w:tc>
        <w:tc>
          <w:tcPr>
            <w:tcW w:w="7046" w:type="dxa"/>
            <w:tcBorders>
              <w:top w:val="single" w:sz="4" w:space="0" w:color="auto"/>
              <w:left w:val="single" w:sz="4" w:space="0" w:color="auto"/>
              <w:right w:val="single" w:sz="4" w:space="0" w:color="auto"/>
            </w:tcBorders>
            <w:shd w:val="clear" w:color="auto" w:fill="auto"/>
            <w:vAlign w:val="center"/>
          </w:tcPr>
          <w:p w14:paraId="0D14E157" w14:textId="77777777" w:rsidR="003732C9" w:rsidRDefault="00000000">
            <w:pPr>
              <w:pStyle w:val="Jin0"/>
              <w:rPr>
                <w:sz w:val="18"/>
                <w:szCs w:val="18"/>
              </w:rPr>
            </w:pPr>
            <w:r>
              <w:rPr>
                <w:rFonts w:ascii="Verdana" w:eastAsia="Verdana" w:hAnsi="Verdana" w:cs="Verdana"/>
                <w:sz w:val="18"/>
                <w:szCs w:val="18"/>
              </w:rPr>
              <w:t>EDUBIM, BIM management</w:t>
            </w:r>
          </w:p>
        </w:tc>
      </w:tr>
      <w:tr w:rsidR="003732C9" w14:paraId="2A7EE039" w14:textId="77777777">
        <w:tblPrEx>
          <w:tblCellMar>
            <w:top w:w="0" w:type="dxa"/>
            <w:bottom w:w="0" w:type="dxa"/>
          </w:tblCellMar>
        </w:tblPrEx>
        <w:trPr>
          <w:trHeight w:hRule="exact" w:val="586"/>
          <w:jc w:val="center"/>
        </w:trPr>
        <w:tc>
          <w:tcPr>
            <w:tcW w:w="2026" w:type="dxa"/>
            <w:tcBorders>
              <w:top w:val="single" w:sz="4" w:space="0" w:color="auto"/>
              <w:left w:val="single" w:sz="4" w:space="0" w:color="auto"/>
            </w:tcBorders>
            <w:shd w:val="clear" w:color="auto" w:fill="auto"/>
            <w:vAlign w:val="center"/>
          </w:tcPr>
          <w:p w14:paraId="548BE2B4" w14:textId="77777777" w:rsidR="003732C9" w:rsidRDefault="00000000">
            <w:pPr>
              <w:pStyle w:val="Jin0"/>
              <w:rPr>
                <w:sz w:val="18"/>
                <w:szCs w:val="18"/>
              </w:rPr>
            </w:pPr>
            <w:r>
              <w:rPr>
                <w:rFonts w:ascii="Verdana" w:eastAsia="Verdana" w:hAnsi="Verdana" w:cs="Verdana"/>
                <w:b/>
                <w:bCs/>
                <w:sz w:val="18"/>
                <w:szCs w:val="18"/>
              </w:rPr>
              <w:t>Jihomoravský kraj</w:t>
            </w:r>
          </w:p>
        </w:tc>
        <w:tc>
          <w:tcPr>
            <w:tcW w:w="7046" w:type="dxa"/>
            <w:tcBorders>
              <w:top w:val="single" w:sz="4" w:space="0" w:color="auto"/>
              <w:left w:val="single" w:sz="4" w:space="0" w:color="auto"/>
              <w:right w:val="single" w:sz="4" w:space="0" w:color="auto"/>
            </w:tcBorders>
            <w:shd w:val="clear" w:color="auto" w:fill="auto"/>
            <w:vAlign w:val="center"/>
          </w:tcPr>
          <w:p w14:paraId="158500DD" w14:textId="77777777" w:rsidR="003732C9" w:rsidRDefault="00000000">
            <w:pPr>
              <w:pStyle w:val="Jin0"/>
              <w:rPr>
                <w:sz w:val="18"/>
                <w:szCs w:val="18"/>
              </w:rPr>
            </w:pPr>
            <w:r>
              <w:rPr>
                <w:rFonts w:ascii="Verdana" w:eastAsia="Verdana" w:hAnsi="Verdana" w:cs="Verdana"/>
                <w:sz w:val="18"/>
                <w:szCs w:val="18"/>
              </w:rPr>
              <w:t>Dětská léčebna v Ostrově u Macochy</w:t>
            </w:r>
          </w:p>
        </w:tc>
      </w:tr>
      <w:tr w:rsidR="003732C9" w14:paraId="42C9238B" w14:textId="77777777">
        <w:tblPrEx>
          <w:tblCellMar>
            <w:top w:w="0" w:type="dxa"/>
            <w:bottom w:w="0" w:type="dxa"/>
          </w:tblCellMar>
        </w:tblPrEx>
        <w:trPr>
          <w:trHeight w:hRule="exact" w:val="696"/>
          <w:jc w:val="center"/>
        </w:trPr>
        <w:tc>
          <w:tcPr>
            <w:tcW w:w="2026" w:type="dxa"/>
            <w:tcBorders>
              <w:top w:val="single" w:sz="4" w:space="0" w:color="auto"/>
              <w:left w:val="single" w:sz="4" w:space="0" w:color="auto"/>
            </w:tcBorders>
            <w:shd w:val="clear" w:color="auto" w:fill="auto"/>
            <w:vAlign w:val="center"/>
          </w:tcPr>
          <w:p w14:paraId="606CBE8D" w14:textId="77777777" w:rsidR="003732C9" w:rsidRDefault="00000000">
            <w:pPr>
              <w:pStyle w:val="Jin0"/>
              <w:rPr>
                <w:sz w:val="18"/>
                <w:szCs w:val="18"/>
              </w:rPr>
            </w:pPr>
            <w:r>
              <w:rPr>
                <w:rFonts w:ascii="Verdana" w:eastAsia="Verdana" w:hAnsi="Verdana" w:cs="Verdana"/>
                <w:b/>
                <w:bCs/>
                <w:sz w:val="18"/>
                <w:szCs w:val="18"/>
              </w:rPr>
              <w:t>Karlovarský kraj</w:t>
            </w:r>
          </w:p>
        </w:tc>
        <w:tc>
          <w:tcPr>
            <w:tcW w:w="7046" w:type="dxa"/>
            <w:tcBorders>
              <w:top w:val="single" w:sz="4" w:space="0" w:color="auto"/>
              <w:left w:val="single" w:sz="4" w:space="0" w:color="auto"/>
              <w:right w:val="single" w:sz="4" w:space="0" w:color="auto"/>
            </w:tcBorders>
            <w:shd w:val="clear" w:color="auto" w:fill="auto"/>
            <w:vAlign w:val="center"/>
          </w:tcPr>
          <w:p w14:paraId="46D70AE1" w14:textId="77777777" w:rsidR="003732C9" w:rsidRDefault="00000000">
            <w:pPr>
              <w:pStyle w:val="Jin0"/>
              <w:rPr>
                <w:sz w:val="18"/>
                <w:szCs w:val="18"/>
              </w:rPr>
            </w:pPr>
            <w:r>
              <w:rPr>
                <w:rFonts w:ascii="Verdana" w:eastAsia="Verdana" w:hAnsi="Verdana" w:cs="Verdana"/>
                <w:sz w:val="18"/>
                <w:szCs w:val="18"/>
              </w:rPr>
              <w:t>Urgent Sokolov, Karlovarské inovační centrum, Generel Karlovarské krajské nemocnice, Sdružené oblastní středisko - SOS112</w:t>
            </w:r>
          </w:p>
        </w:tc>
      </w:tr>
      <w:tr w:rsidR="003732C9" w14:paraId="0597D21A" w14:textId="77777777">
        <w:tblPrEx>
          <w:tblCellMar>
            <w:top w:w="0" w:type="dxa"/>
            <w:bottom w:w="0" w:type="dxa"/>
          </w:tblCellMar>
        </w:tblPrEx>
        <w:trPr>
          <w:trHeight w:hRule="exact" w:val="701"/>
          <w:jc w:val="center"/>
        </w:trPr>
        <w:tc>
          <w:tcPr>
            <w:tcW w:w="2026" w:type="dxa"/>
            <w:tcBorders>
              <w:top w:val="single" w:sz="4" w:space="0" w:color="auto"/>
              <w:left w:val="single" w:sz="4" w:space="0" w:color="auto"/>
            </w:tcBorders>
            <w:shd w:val="clear" w:color="auto" w:fill="auto"/>
            <w:vAlign w:val="center"/>
          </w:tcPr>
          <w:p w14:paraId="3965621D" w14:textId="77777777" w:rsidR="003732C9" w:rsidRDefault="00000000">
            <w:pPr>
              <w:pStyle w:val="Jin0"/>
              <w:rPr>
                <w:sz w:val="18"/>
                <w:szCs w:val="18"/>
              </w:rPr>
            </w:pPr>
            <w:r>
              <w:rPr>
                <w:rFonts w:ascii="Verdana" w:eastAsia="Verdana" w:hAnsi="Verdana" w:cs="Verdana"/>
                <w:b/>
                <w:bCs/>
                <w:sz w:val="18"/>
                <w:szCs w:val="18"/>
              </w:rPr>
              <w:t>Olomoucký kraj</w:t>
            </w:r>
          </w:p>
        </w:tc>
        <w:tc>
          <w:tcPr>
            <w:tcW w:w="7046" w:type="dxa"/>
            <w:tcBorders>
              <w:top w:val="single" w:sz="4" w:space="0" w:color="auto"/>
              <w:left w:val="single" w:sz="4" w:space="0" w:color="auto"/>
              <w:right w:val="single" w:sz="4" w:space="0" w:color="auto"/>
            </w:tcBorders>
            <w:shd w:val="clear" w:color="auto" w:fill="auto"/>
            <w:vAlign w:val="center"/>
          </w:tcPr>
          <w:p w14:paraId="0171CB7B" w14:textId="77777777" w:rsidR="003732C9" w:rsidRDefault="00000000">
            <w:pPr>
              <w:pStyle w:val="Jin0"/>
              <w:rPr>
                <w:sz w:val="18"/>
                <w:szCs w:val="18"/>
              </w:rPr>
            </w:pPr>
            <w:r>
              <w:rPr>
                <w:rFonts w:ascii="Verdana" w:eastAsia="Verdana" w:hAnsi="Verdana" w:cs="Verdana"/>
                <w:sz w:val="18"/>
                <w:szCs w:val="18"/>
              </w:rPr>
              <w:t>Centrum sociálních služeb Prostějov, Dům pro seniory Kobylá nad Vidnavkou</w:t>
            </w:r>
          </w:p>
        </w:tc>
      </w:tr>
      <w:tr w:rsidR="003732C9" w14:paraId="05A5BECB" w14:textId="77777777">
        <w:tblPrEx>
          <w:tblCellMar>
            <w:top w:w="0" w:type="dxa"/>
            <w:bottom w:w="0" w:type="dxa"/>
          </w:tblCellMar>
        </w:tblPrEx>
        <w:trPr>
          <w:trHeight w:hRule="exact" w:val="586"/>
          <w:jc w:val="center"/>
        </w:trPr>
        <w:tc>
          <w:tcPr>
            <w:tcW w:w="2026" w:type="dxa"/>
            <w:tcBorders>
              <w:top w:val="single" w:sz="4" w:space="0" w:color="auto"/>
              <w:left w:val="single" w:sz="4" w:space="0" w:color="auto"/>
            </w:tcBorders>
            <w:shd w:val="clear" w:color="auto" w:fill="auto"/>
            <w:vAlign w:val="center"/>
          </w:tcPr>
          <w:p w14:paraId="2C63ED90" w14:textId="77777777" w:rsidR="003732C9" w:rsidRDefault="00000000">
            <w:pPr>
              <w:pStyle w:val="Jin0"/>
              <w:rPr>
                <w:sz w:val="18"/>
                <w:szCs w:val="18"/>
              </w:rPr>
            </w:pPr>
            <w:r>
              <w:rPr>
                <w:rFonts w:ascii="Verdana" w:eastAsia="Verdana" w:hAnsi="Verdana" w:cs="Verdana"/>
                <w:b/>
                <w:bCs/>
                <w:sz w:val="18"/>
                <w:szCs w:val="18"/>
              </w:rPr>
              <w:t>PUDIS</w:t>
            </w:r>
          </w:p>
        </w:tc>
        <w:tc>
          <w:tcPr>
            <w:tcW w:w="7046" w:type="dxa"/>
            <w:tcBorders>
              <w:top w:val="single" w:sz="4" w:space="0" w:color="auto"/>
              <w:left w:val="single" w:sz="4" w:space="0" w:color="auto"/>
              <w:right w:val="single" w:sz="4" w:space="0" w:color="auto"/>
            </w:tcBorders>
            <w:shd w:val="clear" w:color="auto" w:fill="auto"/>
            <w:vAlign w:val="center"/>
          </w:tcPr>
          <w:p w14:paraId="109D828B" w14:textId="77777777" w:rsidR="003732C9" w:rsidRDefault="00000000">
            <w:pPr>
              <w:pStyle w:val="Jin0"/>
              <w:rPr>
                <w:sz w:val="18"/>
                <w:szCs w:val="18"/>
              </w:rPr>
            </w:pPr>
            <w:r>
              <w:rPr>
                <w:rFonts w:ascii="Verdana" w:eastAsia="Verdana" w:hAnsi="Verdana" w:cs="Verdana"/>
                <w:sz w:val="18"/>
                <w:szCs w:val="18"/>
              </w:rPr>
              <w:t>BIM koordinátor projektu dálnice D35</w:t>
            </w:r>
          </w:p>
        </w:tc>
      </w:tr>
      <w:tr w:rsidR="003732C9" w14:paraId="32043CE2" w14:textId="77777777">
        <w:tblPrEx>
          <w:tblCellMar>
            <w:top w:w="0" w:type="dxa"/>
            <w:bottom w:w="0" w:type="dxa"/>
          </w:tblCellMar>
        </w:tblPrEx>
        <w:trPr>
          <w:trHeight w:hRule="exact" w:val="586"/>
          <w:jc w:val="center"/>
        </w:trPr>
        <w:tc>
          <w:tcPr>
            <w:tcW w:w="2026" w:type="dxa"/>
            <w:tcBorders>
              <w:top w:val="single" w:sz="4" w:space="0" w:color="auto"/>
              <w:left w:val="single" w:sz="4" w:space="0" w:color="auto"/>
            </w:tcBorders>
            <w:shd w:val="clear" w:color="auto" w:fill="auto"/>
            <w:vAlign w:val="center"/>
          </w:tcPr>
          <w:p w14:paraId="429514A0" w14:textId="77777777" w:rsidR="003732C9" w:rsidRDefault="00000000">
            <w:pPr>
              <w:pStyle w:val="Jin0"/>
              <w:rPr>
                <w:sz w:val="18"/>
                <w:szCs w:val="18"/>
              </w:rPr>
            </w:pPr>
            <w:r>
              <w:rPr>
                <w:rFonts w:ascii="Verdana" w:eastAsia="Verdana" w:hAnsi="Verdana" w:cs="Verdana"/>
                <w:b/>
                <w:bCs/>
                <w:sz w:val="18"/>
                <w:szCs w:val="18"/>
              </w:rPr>
              <w:t>Metroprojekt</w:t>
            </w:r>
          </w:p>
        </w:tc>
        <w:tc>
          <w:tcPr>
            <w:tcW w:w="7046" w:type="dxa"/>
            <w:tcBorders>
              <w:top w:val="single" w:sz="4" w:space="0" w:color="auto"/>
              <w:left w:val="single" w:sz="4" w:space="0" w:color="auto"/>
              <w:right w:val="single" w:sz="4" w:space="0" w:color="auto"/>
            </w:tcBorders>
            <w:shd w:val="clear" w:color="auto" w:fill="auto"/>
            <w:vAlign w:val="center"/>
          </w:tcPr>
          <w:p w14:paraId="6C451A06" w14:textId="77777777" w:rsidR="003732C9" w:rsidRDefault="00000000">
            <w:pPr>
              <w:pStyle w:val="Jin0"/>
              <w:rPr>
                <w:sz w:val="18"/>
                <w:szCs w:val="18"/>
              </w:rPr>
            </w:pPr>
            <w:r>
              <w:rPr>
                <w:rFonts w:ascii="Verdana" w:eastAsia="Verdana" w:hAnsi="Verdana" w:cs="Verdana"/>
                <w:sz w:val="18"/>
                <w:szCs w:val="18"/>
              </w:rPr>
              <w:t>BIM koordinátor projektu Modernizace trati Plzeň - Domažlice</w:t>
            </w:r>
          </w:p>
        </w:tc>
      </w:tr>
      <w:tr w:rsidR="003732C9" w14:paraId="6BAE8B19" w14:textId="77777777">
        <w:tblPrEx>
          <w:tblCellMar>
            <w:top w:w="0" w:type="dxa"/>
            <w:bottom w:w="0" w:type="dxa"/>
          </w:tblCellMar>
        </w:tblPrEx>
        <w:trPr>
          <w:trHeight w:hRule="exact" w:val="624"/>
          <w:jc w:val="center"/>
        </w:trPr>
        <w:tc>
          <w:tcPr>
            <w:tcW w:w="2026" w:type="dxa"/>
            <w:tcBorders>
              <w:top w:val="single" w:sz="4" w:space="0" w:color="auto"/>
              <w:left w:val="single" w:sz="4" w:space="0" w:color="auto"/>
              <w:bottom w:val="single" w:sz="4" w:space="0" w:color="auto"/>
            </w:tcBorders>
            <w:shd w:val="clear" w:color="auto" w:fill="auto"/>
            <w:vAlign w:val="center"/>
          </w:tcPr>
          <w:p w14:paraId="67A088BC" w14:textId="77777777" w:rsidR="003732C9" w:rsidRDefault="00000000">
            <w:pPr>
              <w:pStyle w:val="Jin0"/>
              <w:rPr>
                <w:sz w:val="18"/>
                <w:szCs w:val="18"/>
              </w:rPr>
            </w:pPr>
            <w:r>
              <w:rPr>
                <w:rFonts w:ascii="Verdana" w:eastAsia="Verdana" w:hAnsi="Verdana" w:cs="Verdana"/>
                <w:b/>
                <w:bCs/>
                <w:sz w:val="18"/>
                <w:szCs w:val="18"/>
              </w:rPr>
              <w:t>ŠKODA AUTO</w:t>
            </w:r>
          </w:p>
        </w:tc>
        <w:tc>
          <w:tcPr>
            <w:tcW w:w="7046" w:type="dxa"/>
            <w:tcBorders>
              <w:top w:val="single" w:sz="4" w:space="0" w:color="auto"/>
              <w:left w:val="single" w:sz="4" w:space="0" w:color="auto"/>
              <w:bottom w:val="single" w:sz="4" w:space="0" w:color="auto"/>
              <w:right w:val="single" w:sz="4" w:space="0" w:color="auto"/>
            </w:tcBorders>
            <w:shd w:val="clear" w:color="auto" w:fill="auto"/>
            <w:vAlign w:val="center"/>
          </w:tcPr>
          <w:p w14:paraId="14AA7DF3" w14:textId="77777777" w:rsidR="003732C9" w:rsidRDefault="00000000">
            <w:pPr>
              <w:pStyle w:val="Jin0"/>
              <w:rPr>
                <w:sz w:val="18"/>
                <w:szCs w:val="18"/>
              </w:rPr>
            </w:pPr>
            <w:r>
              <w:rPr>
                <w:rFonts w:ascii="Verdana" w:eastAsia="Verdana" w:hAnsi="Verdana" w:cs="Verdana"/>
                <w:sz w:val="18"/>
                <w:szCs w:val="18"/>
              </w:rPr>
              <w:t>BIM strategie, zajištění CDE</w:t>
            </w:r>
          </w:p>
        </w:tc>
      </w:tr>
    </w:tbl>
    <w:p w14:paraId="221B2449" w14:textId="77777777" w:rsidR="00DA0DFF" w:rsidRDefault="00DA0DFF"/>
    <w:sectPr w:rsidR="00DA0DFF">
      <w:headerReference w:type="default" r:id="rId19"/>
      <w:footerReference w:type="default" r:id="rId20"/>
      <w:pgSz w:w="11900" w:h="16840"/>
      <w:pgMar w:top="1594" w:right="1395" w:bottom="692" w:left="1389" w:header="0" w:footer="2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59B0" w14:textId="77777777" w:rsidR="00DA0DFF" w:rsidRDefault="00DA0DFF">
      <w:r>
        <w:separator/>
      </w:r>
    </w:p>
  </w:endnote>
  <w:endnote w:type="continuationSeparator" w:id="0">
    <w:p w14:paraId="35DA0F52" w14:textId="77777777" w:rsidR="00DA0DFF" w:rsidRDefault="00DA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A1BD" w14:textId="77777777" w:rsidR="003732C9" w:rsidRDefault="00000000">
    <w:pPr>
      <w:spacing w:line="1" w:lineRule="exact"/>
    </w:pPr>
    <w:r>
      <w:rPr>
        <w:noProof/>
      </w:rPr>
      <mc:AlternateContent>
        <mc:Choice Requires="wps">
          <w:drawing>
            <wp:anchor distT="0" distB="0" distL="0" distR="0" simplePos="0" relativeHeight="62914692" behindDoc="1" locked="0" layoutInCell="1" allowOverlap="1" wp14:anchorId="7D392AE9" wp14:editId="153021AF">
              <wp:simplePos x="0" y="0"/>
              <wp:positionH relativeFrom="page">
                <wp:posOffset>3758565</wp:posOffset>
              </wp:positionH>
              <wp:positionV relativeFrom="page">
                <wp:posOffset>9955530</wp:posOffset>
              </wp:positionV>
              <wp:extent cx="5207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52070" cy="88265"/>
                      </a:xfrm>
                      <a:prstGeom prst="rect">
                        <a:avLst/>
                      </a:prstGeom>
                      <a:noFill/>
                    </wps:spPr>
                    <wps:txbx>
                      <w:txbxContent>
                        <w:p w14:paraId="255AA478" w14:textId="77777777" w:rsidR="003732C9" w:rsidRDefault="00000000">
                          <w:pPr>
                            <w:pStyle w:val="Zhlavnebozpat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7D392AE9" id="_x0000_t202" coordsize="21600,21600" o:spt="202" path="m,l,21600r21600,l21600,xe">
              <v:stroke joinstyle="miter"/>
              <v:path gradientshapeok="t" o:connecttype="rect"/>
            </v:shapetype>
            <v:shape id="Shape 9" o:spid="_x0000_s1033" type="#_x0000_t202" style="position:absolute;margin-left:295.95pt;margin-top:783.9pt;width:4.1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" filled="f" stroked="f">
              <v:textbox style="mso-fit-shape-to-text:t" inset="0,0,0,0">
                <w:txbxContent>
                  <w:p w14:paraId="255AA478" w14:textId="77777777" w:rsidR="003732C9" w:rsidRDefault="00000000">
                    <w:pPr>
                      <w:pStyle w:val="Zhlavnebozpat20"/>
                      <w:rPr>
                        <w:sz w:val="22"/>
                        <w:szCs w:val="22"/>
                      </w:rPr>
                    </w:pPr>
                    <w:r>
                      <w:fldChar w:fldCharType="begin"/>
                    </w:r>
                    <w:r>
                      <w:instrText xml:space="preserve"> PAGE \* MERGEFORMAT </w:instrText>
                    </w:r>
                    <w:r>
                      <w:fldChar w:fldCharType="separate"/>
                    </w:r>
                    <w:r>
                      <w:rPr>
                        <w:rFonts w:ascii="Calibri" w:eastAsia="Calibri" w:hAnsi="Calibri" w:cs="Calibri"/>
                        <w:sz w:val="22"/>
                        <w:szCs w:val="22"/>
                      </w:rPr>
                      <w:t>#</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8F07" w14:textId="77777777" w:rsidR="003732C9" w:rsidRDefault="00000000">
    <w:pPr>
      <w:spacing w:line="1" w:lineRule="exact"/>
    </w:pPr>
    <w:r>
      <w:rPr>
        <w:noProof/>
      </w:rPr>
      <mc:AlternateContent>
        <mc:Choice Requires="wps">
          <w:drawing>
            <wp:anchor distT="0" distB="0" distL="0" distR="0" simplePos="0" relativeHeight="62914696" behindDoc="1" locked="0" layoutInCell="1" allowOverlap="1" wp14:anchorId="7724C98E" wp14:editId="59554106">
              <wp:simplePos x="0" y="0"/>
              <wp:positionH relativeFrom="page">
                <wp:posOffset>6901815</wp:posOffset>
              </wp:positionH>
              <wp:positionV relativeFrom="page">
                <wp:posOffset>10257790</wp:posOffset>
              </wp:positionV>
              <wp:extent cx="133985"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33985" cy="103505"/>
                      </a:xfrm>
                      <a:prstGeom prst="rect">
                        <a:avLst/>
                      </a:prstGeom>
                      <a:noFill/>
                    </wps:spPr>
                    <wps:txbx>
                      <w:txbxContent>
                        <w:p w14:paraId="136EF423" w14:textId="77777777" w:rsidR="003732C9" w:rsidRDefault="00000000">
                          <w:pPr>
                            <w:pStyle w:val="Zhlavnebozpat0"/>
                            <w:rPr>
                              <w:sz w:val="20"/>
                              <w:szCs w:val="20"/>
                            </w:rPr>
                          </w:pPr>
                          <w:r>
                            <w:rPr>
                              <w:rFonts w:ascii="Arial" w:eastAsia="Arial" w:hAnsi="Arial" w:cs="Arial"/>
                              <w:color w:val="EE7219"/>
                              <w:sz w:val="20"/>
                              <w:szCs w:val="20"/>
                              <w:lang w:val="cs-CZ" w:eastAsia="cs-CZ" w:bidi="cs-CZ"/>
                            </w:rPr>
                            <w:t>fM</w:t>
                          </w:r>
                        </w:p>
                      </w:txbxContent>
                    </wps:txbx>
                    <wps:bodyPr wrap="none" lIns="0" tIns="0" rIns="0" bIns="0">
                      <a:spAutoFit/>
                    </wps:bodyPr>
                  </wps:wsp>
                </a:graphicData>
              </a:graphic>
            </wp:anchor>
          </w:drawing>
        </mc:Choice>
        <mc:Fallback>
          <w:pict>
            <v:shapetype w14:anchorId="7724C98E" id="_x0000_t202" coordsize="21600,21600" o:spt="202" path="m,l,21600r21600,l21600,xe">
              <v:stroke joinstyle="miter"/>
              <v:path gradientshapeok="t" o:connecttype="rect"/>
            </v:shapetype>
            <v:shape id="Shape 15" o:spid="_x0000_s1035" type="#_x0000_t202" style="position:absolute;margin-left:543.45pt;margin-top:807.7pt;width:10.55pt;height:8.1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" filled="f" stroked="f">
              <v:textbox style="mso-fit-shape-to-text:t" inset="0,0,0,0">
                <w:txbxContent>
                  <w:p w14:paraId="136EF423" w14:textId="77777777" w:rsidR="003732C9" w:rsidRDefault="00000000">
                    <w:pPr>
                      <w:pStyle w:val="Zhlavnebozpat0"/>
                      <w:rPr>
                        <w:sz w:val="20"/>
                        <w:szCs w:val="20"/>
                      </w:rPr>
                    </w:pPr>
                    <w:r>
                      <w:rPr>
                        <w:rFonts w:ascii="Arial" w:eastAsia="Arial" w:hAnsi="Arial" w:cs="Arial"/>
                        <w:color w:val="EE7219"/>
                        <w:sz w:val="20"/>
                        <w:szCs w:val="20"/>
                        <w:lang w:val="cs-CZ" w:eastAsia="cs-CZ" w:bidi="cs-CZ"/>
                      </w:rPr>
                      <w:t>fM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DD18" w14:textId="77777777" w:rsidR="003732C9" w:rsidRDefault="003732C9">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B169" w14:textId="77777777" w:rsidR="003732C9" w:rsidRDefault="003732C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C342" w14:textId="77777777" w:rsidR="003732C9" w:rsidRDefault="00373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939A" w14:textId="77777777" w:rsidR="00DA0DFF" w:rsidRDefault="00DA0DFF"/>
  </w:footnote>
  <w:footnote w:type="continuationSeparator" w:id="0">
    <w:p w14:paraId="25298013" w14:textId="77777777" w:rsidR="00DA0DFF" w:rsidRDefault="00DA0D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C6F0" w14:textId="77777777" w:rsidR="003732C9" w:rsidRDefault="00000000">
    <w:pPr>
      <w:spacing w:line="1" w:lineRule="exact"/>
    </w:pPr>
    <w:r>
      <w:rPr>
        <w:noProof/>
      </w:rPr>
      <mc:AlternateContent>
        <mc:Choice Requires="wps">
          <w:drawing>
            <wp:anchor distT="0" distB="0" distL="0" distR="0" simplePos="0" relativeHeight="62914690" behindDoc="1" locked="0" layoutInCell="1" allowOverlap="1" wp14:anchorId="7F4559A0" wp14:editId="228C58D8">
              <wp:simplePos x="0" y="0"/>
              <wp:positionH relativeFrom="page">
                <wp:posOffset>908685</wp:posOffset>
              </wp:positionH>
              <wp:positionV relativeFrom="page">
                <wp:posOffset>440055</wp:posOffset>
              </wp:positionV>
              <wp:extent cx="574548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5745480" cy="103505"/>
                      </a:xfrm>
                      <a:prstGeom prst="rect">
                        <a:avLst/>
                      </a:prstGeom>
                      <a:noFill/>
                    </wps:spPr>
                    <wps:txbx>
                      <w:txbxContent>
                        <w:p w14:paraId="1C66D535" w14:textId="77777777" w:rsidR="003732C9" w:rsidRDefault="00000000">
                          <w:pPr>
                            <w:pStyle w:val="Zhlavnebozpat20"/>
                            <w:tabs>
                              <w:tab w:val="right" w:pos="9048"/>
                            </w:tabs>
                            <w:rPr>
                              <w:sz w:val="16"/>
                              <w:szCs w:val="16"/>
                            </w:rPr>
                          </w:pPr>
                          <w:r>
                            <w:rPr>
                              <w:rFonts w:ascii="Calibri" w:eastAsia="Calibri" w:hAnsi="Calibri" w:cs="Calibri"/>
                              <w:sz w:val="16"/>
                              <w:szCs w:val="16"/>
                            </w:rPr>
                            <w:t>Název akce: ZŠ T.G.M. V Pardubicích - BIM manažer</w:t>
                          </w:r>
                          <w:r>
                            <w:rPr>
                              <w:rFonts w:ascii="Calibri" w:eastAsia="Calibri" w:hAnsi="Calibri" w:cs="Calibri"/>
                              <w:sz w:val="16"/>
                              <w:szCs w:val="16"/>
                            </w:rPr>
                            <w:tab/>
                            <w:t>Smlouva příkazní č. OMI-VZMR-2O24-11O</w:t>
                          </w:r>
                        </w:p>
                      </w:txbxContent>
                    </wps:txbx>
                    <wps:bodyPr lIns="0" tIns="0" rIns="0" bIns="0">
                      <a:spAutoFit/>
                    </wps:bodyPr>
                  </wps:wsp>
                </a:graphicData>
              </a:graphic>
            </wp:anchor>
          </w:drawing>
        </mc:Choice>
        <mc:Fallback>
          <w:pict>
            <v:shapetype w14:anchorId="7F4559A0" id="_x0000_t202" coordsize="21600,21600" o:spt="202" path="m,l,21600r21600,l21600,xe">
              <v:stroke joinstyle="miter"/>
              <v:path gradientshapeok="t" o:connecttype="rect"/>
            </v:shapetype>
            <v:shape id="Shape 7" o:spid="_x0000_s1032" type="#_x0000_t202" style="position:absolute;margin-left:71.55pt;margin-top:34.65pt;width:452.4pt;height:8.1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" filled="f" stroked="f">
              <v:textbox style="mso-fit-shape-to-text:t" inset="0,0,0,0">
                <w:txbxContent>
                  <w:p w14:paraId="1C66D535" w14:textId="77777777" w:rsidR="003732C9" w:rsidRDefault="00000000">
                    <w:pPr>
                      <w:pStyle w:val="Zhlavnebozpat20"/>
                      <w:tabs>
                        <w:tab w:val="right" w:pos="9048"/>
                      </w:tabs>
                      <w:rPr>
                        <w:sz w:val="16"/>
                        <w:szCs w:val="16"/>
                      </w:rPr>
                    </w:pPr>
                    <w:r>
                      <w:rPr>
                        <w:rFonts w:ascii="Calibri" w:eastAsia="Calibri" w:hAnsi="Calibri" w:cs="Calibri"/>
                        <w:sz w:val="16"/>
                        <w:szCs w:val="16"/>
                      </w:rPr>
                      <w:t>Název akce: ZŠ T.G.M. V Pardubicích - BIM manažer</w:t>
                    </w:r>
                    <w:r>
                      <w:rPr>
                        <w:rFonts w:ascii="Calibri" w:eastAsia="Calibri" w:hAnsi="Calibri" w:cs="Calibri"/>
                        <w:sz w:val="16"/>
                        <w:szCs w:val="16"/>
                      </w:rPr>
                      <w:tab/>
                      <w:t>Smlouva příkazní č. OMI-VZMR-2O24-11O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4A1B" w14:textId="77777777" w:rsidR="003732C9" w:rsidRDefault="00000000">
    <w:pPr>
      <w:spacing w:line="1" w:lineRule="exact"/>
    </w:pPr>
    <w:r>
      <w:rPr>
        <w:noProof/>
      </w:rPr>
      <mc:AlternateContent>
        <mc:Choice Requires="wps">
          <w:drawing>
            <wp:anchor distT="0" distB="0" distL="0" distR="0" simplePos="0" relativeHeight="62914694" behindDoc="1" locked="0" layoutInCell="1" allowOverlap="1" wp14:anchorId="728905EC" wp14:editId="0DB5164A">
              <wp:simplePos x="0" y="0"/>
              <wp:positionH relativeFrom="page">
                <wp:posOffset>5408295</wp:posOffset>
              </wp:positionH>
              <wp:positionV relativeFrom="page">
                <wp:posOffset>580390</wp:posOffset>
              </wp:positionV>
              <wp:extent cx="1164590" cy="262255"/>
              <wp:effectExtent l="0" t="0" r="0" b="0"/>
              <wp:wrapNone/>
              <wp:docPr id="13" name="Shape 13"/>
              <wp:cNvGraphicFramePr/>
              <a:graphic xmlns:a="http://schemas.openxmlformats.org/drawingml/2006/main">
                <a:graphicData uri="http://schemas.microsoft.com/office/word/2010/wordprocessingShape">
                  <wps:wsp>
                    <wps:cNvSpPr txBox="1"/>
                    <wps:spPr>
                      <a:xfrm>
                        <a:off x="0" y="0"/>
                        <a:ext cx="1164590" cy="262255"/>
                      </a:xfrm>
                      <a:prstGeom prst="rect">
                        <a:avLst/>
                      </a:prstGeom>
                      <a:noFill/>
                    </wps:spPr>
                    <wps:txbx>
                      <w:txbxContent>
                        <w:p w14:paraId="219876BE" w14:textId="77777777" w:rsidR="003732C9" w:rsidRDefault="00000000">
                          <w:pPr>
                            <w:pStyle w:val="Zhlavnebozpat0"/>
                            <w:rPr>
                              <w:sz w:val="46"/>
                              <w:szCs w:val="46"/>
                            </w:rPr>
                          </w:pPr>
                          <w:r>
                            <w:rPr>
                              <w:rFonts w:ascii="Arial" w:eastAsia="Arial" w:hAnsi="Arial" w:cs="Arial"/>
                              <w:color w:val="733910"/>
                              <w:sz w:val="46"/>
                              <w:szCs w:val="46"/>
                            </w:rPr>
                            <w:t>BIMCON</w:t>
                          </w:r>
                        </w:p>
                      </w:txbxContent>
                    </wps:txbx>
                    <wps:bodyPr wrap="none" lIns="0" tIns="0" rIns="0" bIns="0">
                      <a:spAutoFit/>
                    </wps:bodyPr>
                  </wps:wsp>
                </a:graphicData>
              </a:graphic>
            </wp:anchor>
          </w:drawing>
        </mc:Choice>
        <mc:Fallback>
          <w:pict>
            <v:shapetype w14:anchorId="728905EC" id="_x0000_t202" coordsize="21600,21600" o:spt="202" path="m,l,21600r21600,l21600,xe">
              <v:stroke joinstyle="miter"/>
              <v:path gradientshapeok="t" o:connecttype="rect"/>
            </v:shapetype>
            <v:shape id="Shape 13" o:spid="_x0000_s1034" type="#_x0000_t202" style="position:absolute;margin-left:425.85pt;margin-top:45.7pt;width:91.7pt;height:20.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" filled="f" stroked="f">
              <v:textbox style="mso-fit-shape-to-text:t" inset="0,0,0,0">
                <w:txbxContent>
                  <w:p w14:paraId="219876BE" w14:textId="77777777" w:rsidR="003732C9" w:rsidRDefault="00000000">
                    <w:pPr>
                      <w:pStyle w:val="Zhlavnebozpat0"/>
                      <w:rPr>
                        <w:sz w:val="46"/>
                        <w:szCs w:val="46"/>
                      </w:rPr>
                    </w:pPr>
                    <w:r>
                      <w:rPr>
                        <w:rFonts w:ascii="Arial" w:eastAsia="Arial" w:hAnsi="Arial" w:cs="Arial"/>
                        <w:color w:val="733910"/>
                        <w:sz w:val="46"/>
                        <w:szCs w:val="46"/>
                      </w:rPr>
                      <w:t>BIMCON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733E" w14:textId="77777777" w:rsidR="003732C9" w:rsidRDefault="003732C9">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A1B1" w14:textId="77777777" w:rsidR="003732C9" w:rsidRDefault="00000000">
    <w:pPr>
      <w:spacing w:line="1" w:lineRule="exact"/>
    </w:pPr>
    <w:r>
      <w:rPr>
        <w:noProof/>
      </w:rPr>
      <mc:AlternateContent>
        <mc:Choice Requires="wps">
          <w:drawing>
            <wp:anchor distT="0" distB="0" distL="0" distR="0" simplePos="0" relativeHeight="62914698" behindDoc="1" locked="0" layoutInCell="1" allowOverlap="1" wp14:anchorId="36AC6782" wp14:editId="0F0BC863">
              <wp:simplePos x="0" y="0"/>
              <wp:positionH relativeFrom="page">
                <wp:posOffset>5396865</wp:posOffset>
              </wp:positionH>
              <wp:positionV relativeFrom="page">
                <wp:posOffset>454660</wp:posOffset>
              </wp:positionV>
              <wp:extent cx="1164590" cy="262255"/>
              <wp:effectExtent l="0" t="0" r="0" b="0"/>
              <wp:wrapNone/>
              <wp:docPr id="19" name="Shape 19"/>
              <wp:cNvGraphicFramePr/>
              <a:graphic xmlns:a="http://schemas.openxmlformats.org/drawingml/2006/main">
                <a:graphicData uri="http://schemas.microsoft.com/office/word/2010/wordprocessingShape">
                  <wps:wsp>
                    <wps:cNvSpPr txBox="1"/>
                    <wps:spPr>
                      <a:xfrm>
                        <a:off x="0" y="0"/>
                        <a:ext cx="1164590" cy="262255"/>
                      </a:xfrm>
                      <a:prstGeom prst="rect">
                        <a:avLst/>
                      </a:prstGeom>
                      <a:noFill/>
                    </wps:spPr>
                    <wps:txbx>
                      <w:txbxContent>
                        <w:p w14:paraId="5156B807" w14:textId="77777777" w:rsidR="003732C9" w:rsidRDefault="00000000">
                          <w:pPr>
                            <w:pStyle w:val="Zhlavnebozpat20"/>
                            <w:rPr>
                              <w:sz w:val="46"/>
                              <w:szCs w:val="46"/>
                            </w:rPr>
                          </w:pPr>
                          <w:r>
                            <w:rPr>
                              <w:rFonts w:ascii="Arial" w:eastAsia="Arial" w:hAnsi="Arial" w:cs="Arial"/>
                              <w:color w:val="733910"/>
                              <w:sz w:val="46"/>
                              <w:szCs w:val="46"/>
                              <w:lang w:val="en-US" w:eastAsia="en-US" w:bidi="en-US"/>
                            </w:rPr>
                            <w:t>BIMCON</w:t>
                          </w:r>
                        </w:p>
                      </w:txbxContent>
                    </wps:txbx>
                    <wps:bodyPr wrap="none" lIns="0" tIns="0" rIns="0" bIns="0">
                      <a:spAutoFit/>
                    </wps:bodyPr>
                  </wps:wsp>
                </a:graphicData>
              </a:graphic>
            </wp:anchor>
          </w:drawing>
        </mc:Choice>
        <mc:Fallback>
          <w:pict>
            <v:shapetype w14:anchorId="36AC6782" id="_x0000_t202" coordsize="21600,21600" o:spt="202" path="m,l,21600r21600,l21600,xe">
              <v:stroke joinstyle="miter"/>
              <v:path gradientshapeok="t" o:connecttype="rect"/>
            </v:shapetype>
            <v:shape id="Shape 19" o:spid="_x0000_s1036" type="#_x0000_t202" style="position:absolute;margin-left:424.95pt;margin-top:35.8pt;width:91.7pt;height:20.6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" filled="f" stroked="f">
              <v:textbox style="mso-fit-shape-to-text:t" inset="0,0,0,0">
                <w:txbxContent>
                  <w:p w14:paraId="5156B807" w14:textId="77777777" w:rsidR="003732C9" w:rsidRDefault="00000000">
                    <w:pPr>
                      <w:pStyle w:val="Zhlavnebozpat20"/>
                      <w:rPr>
                        <w:sz w:val="46"/>
                        <w:szCs w:val="46"/>
                      </w:rPr>
                    </w:pPr>
                    <w:r>
                      <w:rPr>
                        <w:rFonts w:ascii="Arial" w:eastAsia="Arial" w:hAnsi="Arial" w:cs="Arial"/>
                        <w:color w:val="733910"/>
                        <w:sz w:val="46"/>
                        <w:szCs w:val="46"/>
                        <w:lang w:val="en-US" w:eastAsia="en-US" w:bidi="en-US"/>
                      </w:rPr>
                      <w:t>BIMCON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5F70" w14:textId="77777777" w:rsidR="003732C9" w:rsidRDefault="00000000">
    <w:pPr>
      <w:spacing w:line="1" w:lineRule="exact"/>
    </w:pPr>
    <w:r>
      <w:rPr>
        <w:noProof/>
      </w:rPr>
      <mc:AlternateContent>
        <mc:Choice Requires="wps">
          <w:drawing>
            <wp:anchor distT="0" distB="0" distL="0" distR="0" simplePos="0" relativeHeight="62914700" behindDoc="1" locked="0" layoutInCell="1" allowOverlap="1" wp14:anchorId="52132F7E" wp14:editId="4511D116">
              <wp:simplePos x="0" y="0"/>
              <wp:positionH relativeFrom="page">
                <wp:posOffset>5100955</wp:posOffset>
              </wp:positionH>
              <wp:positionV relativeFrom="page">
                <wp:posOffset>454660</wp:posOffset>
              </wp:positionV>
              <wp:extent cx="1469390" cy="262255"/>
              <wp:effectExtent l="0" t="0" r="0" b="0"/>
              <wp:wrapNone/>
              <wp:docPr id="23" name="Shape 23"/>
              <wp:cNvGraphicFramePr/>
              <a:graphic xmlns:a="http://schemas.openxmlformats.org/drawingml/2006/main">
                <a:graphicData uri="http://schemas.microsoft.com/office/word/2010/wordprocessingShape">
                  <wps:wsp>
                    <wps:cNvSpPr txBox="1"/>
                    <wps:spPr>
                      <a:xfrm>
                        <a:off x="0" y="0"/>
                        <a:ext cx="1469390" cy="262255"/>
                      </a:xfrm>
                      <a:prstGeom prst="rect">
                        <a:avLst/>
                      </a:prstGeom>
                      <a:noFill/>
                    </wps:spPr>
                    <wps:txbx>
                      <w:txbxContent>
                        <w:p w14:paraId="28B9589B" w14:textId="77777777" w:rsidR="003732C9" w:rsidRDefault="00000000">
                          <w:pPr>
                            <w:pStyle w:val="Zhlavnebozpat20"/>
                            <w:rPr>
                              <w:sz w:val="46"/>
                              <w:szCs w:val="46"/>
                            </w:rPr>
                          </w:pPr>
                          <w:r>
                            <w:rPr>
                              <w:rFonts w:ascii="Arial" w:eastAsia="Arial" w:hAnsi="Arial" w:cs="Arial"/>
                              <w:color w:val="924712"/>
                              <w:sz w:val="46"/>
                              <w:szCs w:val="46"/>
                              <w:lang w:val="en-US" w:eastAsia="en-US" w:bidi="en-US"/>
                            </w:rPr>
                            <w:t>^BIMCON</w:t>
                          </w:r>
                        </w:p>
                      </w:txbxContent>
                    </wps:txbx>
                    <wps:bodyPr wrap="none" lIns="0" tIns="0" rIns="0" bIns="0">
                      <a:spAutoFit/>
                    </wps:bodyPr>
                  </wps:wsp>
                </a:graphicData>
              </a:graphic>
            </wp:anchor>
          </w:drawing>
        </mc:Choice>
        <mc:Fallback>
          <w:pict>
            <v:shapetype w14:anchorId="52132F7E" id="_x0000_t202" coordsize="21600,21600" o:spt="202" path="m,l,21600r21600,l21600,xe">
              <v:stroke joinstyle="miter"/>
              <v:path gradientshapeok="t" o:connecttype="rect"/>
            </v:shapetype>
            <v:shape id="Shape 23" o:spid="_x0000_s1037" type="#_x0000_t202" style="position:absolute;margin-left:401.65pt;margin-top:35.8pt;width:115.7pt;height:20.6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" filled="f" stroked="f">
              <v:textbox style="mso-fit-shape-to-text:t" inset="0,0,0,0">
                <w:txbxContent>
                  <w:p w14:paraId="28B9589B" w14:textId="77777777" w:rsidR="003732C9" w:rsidRDefault="00000000">
                    <w:pPr>
                      <w:pStyle w:val="Zhlavnebozpat20"/>
                      <w:rPr>
                        <w:sz w:val="46"/>
                        <w:szCs w:val="46"/>
                      </w:rPr>
                    </w:pPr>
                    <w:r>
                      <w:rPr>
                        <w:rFonts w:ascii="Arial" w:eastAsia="Arial" w:hAnsi="Arial" w:cs="Arial"/>
                        <w:color w:val="924712"/>
                        <w:sz w:val="46"/>
                        <w:szCs w:val="46"/>
                        <w:lang w:val="en-US" w:eastAsia="en-US" w:bidi="en-US"/>
                      </w:rPr>
                      <w:t>^BIMCON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BE2"/>
    <w:multiLevelType w:val="multilevel"/>
    <w:tmpl w:val="B694F4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71625"/>
    <w:multiLevelType w:val="multilevel"/>
    <w:tmpl w:val="6F34AB7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A473B4"/>
    <w:multiLevelType w:val="multilevel"/>
    <w:tmpl w:val="29B698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EE75CA"/>
    <w:multiLevelType w:val="multilevel"/>
    <w:tmpl w:val="0B26FA98"/>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6259D4"/>
    <w:multiLevelType w:val="multilevel"/>
    <w:tmpl w:val="C758FA1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880D03"/>
    <w:multiLevelType w:val="multilevel"/>
    <w:tmpl w:val="D23E3CA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F5316F"/>
    <w:multiLevelType w:val="multilevel"/>
    <w:tmpl w:val="6890D6D0"/>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5361FD"/>
    <w:multiLevelType w:val="multilevel"/>
    <w:tmpl w:val="D74287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6A4D0B"/>
    <w:multiLevelType w:val="multilevel"/>
    <w:tmpl w:val="E85A51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DB6644"/>
    <w:multiLevelType w:val="multilevel"/>
    <w:tmpl w:val="11925554"/>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51598A"/>
    <w:multiLevelType w:val="multilevel"/>
    <w:tmpl w:val="81040C00"/>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B21878"/>
    <w:multiLevelType w:val="multilevel"/>
    <w:tmpl w:val="F83813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195F94"/>
    <w:multiLevelType w:val="multilevel"/>
    <w:tmpl w:val="DB0ABA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8F096B"/>
    <w:multiLevelType w:val="multilevel"/>
    <w:tmpl w:val="05EA35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D713D2"/>
    <w:multiLevelType w:val="multilevel"/>
    <w:tmpl w:val="0F8E09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BF07D6"/>
    <w:multiLevelType w:val="multilevel"/>
    <w:tmpl w:val="B4A015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5952F2"/>
    <w:multiLevelType w:val="multilevel"/>
    <w:tmpl w:val="C0644DE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12942"/>
    <w:multiLevelType w:val="multilevel"/>
    <w:tmpl w:val="17A686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6738858">
    <w:abstractNumId w:val="4"/>
  </w:num>
  <w:num w:numId="2" w16cid:durableId="1296789238">
    <w:abstractNumId w:val="16"/>
  </w:num>
  <w:num w:numId="3" w16cid:durableId="591007852">
    <w:abstractNumId w:val="13"/>
  </w:num>
  <w:num w:numId="4" w16cid:durableId="1065027439">
    <w:abstractNumId w:val="5"/>
  </w:num>
  <w:num w:numId="5" w16cid:durableId="787502928">
    <w:abstractNumId w:val="9"/>
  </w:num>
  <w:num w:numId="6" w16cid:durableId="1058896138">
    <w:abstractNumId w:val="3"/>
  </w:num>
  <w:num w:numId="7" w16cid:durableId="933828">
    <w:abstractNumId w:val="17"/>
  </w:num>
  <w:num w:numId="8" w16cid:durableId="1164273128">
    <w:abstractNumId w:val="6"/>
  </w:num>
  <w:num w:numId="9" w16cid:durableId="2093316117">
    <w:abstractNumId w:val="1"/>
  </w:num>
  <w:num w:numId="10" w16cid:durableId="1113786573">
    <w:abstractNumId w:val="11"/>
  </w:num>
  <w:num w:numId="11" w16cid:durableId="359748857">
    <w:abstractNumId w:val="8"/>
  </w:num>
  <w:num w:numId="12" w16cid:durableId="952637063">
    <w:abstractNumId w:val="7"/>
  </w:num>
  <w:num w:numId="13" w16cid:durableId="284654091">
    <w:abstractNumId w:val="12"/>
  </w:num>
  <w:num w:numId="14" w16cid:durableId="432626667">
    <w:abstractNumId w:val="2"/>
  </w:num>
  <w:num w:numId="15" w16cid:durableId="1449664175">
    <w:abstractNumId w:val="0"/>
  </w:num>
  <w:num w:numId="16" w16cid:durableId="671638961">
    <w:abstractNumId w:val="14"/>
  </w:num>
  <w:num w:numId="17" w16cid:durableId="1310479349">
    <w:abstractNumId w:val="15"/>
  </w:num>
  <w:num w:numId="18" w16cid:durableId="1782215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C9"/>
    <w:rsid w:val="000364B9"/>
    <w:rsid w:val="000A342E"/>
    <w:rsid w:val="00155B04"/>
    <w:rsid w:val="003732C9"/>
    <w:rsid w:val="00DA0D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72845"/>
  <w15:docId w15:val="{C7EB0FB2-39A0-4653-B0C8-F6E2B70B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46"/>
      <w:szCs w:val="4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Tahoma" w:eastAsia="Tahoma" w:hAnsi="Tahoma" w:cs="Tahoma"/>
      <w:b w:val="0"/>
      <w:bCs w:val="0"/>
      <w:i w:val="0"/>
      <w:iCs w:val="0"/>
      <w:smallCaps w:val="0"/>
      <w:strike w:val="0"/>
      <w:sz w:val="30"/>
      <w:szCs w:val="3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36"/>
      <w:szCs w:val="36"/>
      <w:u w:val="none"/>
    </w:rPr>
  </w:style>
  <w:style w:type="character" w:customStyle="1" w:styleId="Nadpis7">
    <w:name w:val="Nadpis #7_"/>
    <w:basedOn w:val="Standardnpsmoodstavce"/>
    <w:link w:val="Nadpis70"/>
    <w:rPr>
      <w:rFonts w:ascii="Calibri" w:eastAsia="Calibri" w:hAnsi="Calibri" w:cs="Calibri"/>
      <w:b/>
      <w:bCs/>
      <w:i w:val="0"/>
      <w:iCs w:val="0"/>
      <w:smallCaps w:val="0"/>
      <w:strike w:val="0"/>
      <w:sz w:val="28"/>
      <w:szCs w:val="28"/>
      <w:u w:val="single"/>
    </w:rPr>
  </w:style>
  <w:style w:type="character" w:customStyle="1" w:styleId="Zkladntext5">
    <w:name w:val="Základní text (5)_"/>
    <w:basedOn w:val="Standardnpsmoodstavce"/>
    <w:link w:val="Zkladntext50"/>
    <w:rPr>
      <w:rFonts w:ascii="Verdana" w:eastAsia="Verdana" w:hAnsi="Verdana" w:cs="Verdana"/>
      <w:b/>
      <w:bCs/>
      <w:i w:val="0"/>
      <w:iCs w:val="0"/>
      <w:smallCaps w:val="0"/>
      <w:strike w:val="0"/>
      <w:color w:val="EE7219"/>
      <w:sz w:val="28"/>
      <w:szCs w:val="28"/>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Verdana" w:eastAsia="Verdana" w:hAnsi="Verdana" w:cs="Verdana"/>
      <w:b w:val="0"/>
      <w:bCs w:val="0"/>
      <w:i w:val="0"/>
      <w:iCs w:val="0"/>
      <w:smallCaps w:val="0"/>
      <w:strike w:val="0"/>
      <w:color w:val="EE7219"/>
      <w:sz w:val="72"/>
      <w:szCs w:val="72"/>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z w:val="72"/>
      <w:szCs w:val="72"/>
      <w:u w:val="none"/>
    </w:rPr>
  </w:style>
  <w:style w:type="character" w:customStyle="1" w:styleId="Nadpis2">
    <w:name w:val="Nadpis #2_"/>
    <w:basedOn w:val="Standardnpsmoodstavce"/>
    <w:link w:val="Nadpis20"/>
    <w:rPr>
      <w:rFonts w:ascii="Verdana" w:eastAsia="Verdana" w:hAnsi="Verdana" w:cs="Verdana"/>
      <w:b w:val="0"/>
      <w:bCs w:val="0"/>
      <w:i w:val="0"/>
      <w:iCs w:val="0"/>
      <w:smallCaps w:val="0"/>
      <w:strike w:val="0"/>
      <w:sz w:val="48"/>
      <w:szCs w:val="48"/>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8"/>
      <w:szCs w:val="18"/>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lang w:val="en-US" w:eastAsia="en-US" w:bidi="en-US"/>
    </w:rPr>
  </w:style>
  <w:style w:type="character" w:customStyle="1" w:styleId="Nadpis6">
    <w:name w:val="Nadpis #6_"/>
    <w:basedOn w:val="Standardnpsmoodstavce"/>
    <w:link w:val="Nadpis60"/>
    <w:rPr>
      <w:rFonts w:ascii="Verdana" w:eastAsia="Verdana" w:hAnsi="Verdana" w:cs="Verdana"/>
      <w:b/>
      <w:bCs/>
      <w:i w:val="0"/>
      <w:iCs w:val="0"/>
      <w:smallCaps w:val="0"/>
      <w:strike w:val="0"/>
      <w:color w:val="EE7219"/>
      <w:sz w:val="28"/>
      <w:szCs w:val="28"/>
      <w:u w:val="none"/>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Nadpis30">
    <w:name w:val="Nadpis #3"/>
    <w:basedOn w:val="Normln"/>
    <w:link w:val="Nadpis3"/>
    <w:pPr>
      <w:outlineLvl w:val="2"/>
    </w:pPr>
    <w:rPr>
      <w:rFonts w:ascii="Arial" w:eastAsia="Arial" w:hAnsi="Arial" w:cs="Arial"/>
      <w:sz w:val="46"/>
      <w:szCs w:val="4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50">
    <w:name w:val="Nadpis #5"/>
    <w:basedOn w:val="Normln"/>
    <w:link w:val="Nadpis5"/>
    <w:pPr>
      <w:outlineLvl w:val="4"/>
    </w:pPr>
    <w:rPr>
      <w:rFonts w:ascii="Tahoma" w:eastAsia="Tahoma" w:hAnsi="Tahoma" w:cs="Tahoma"/>
      <w:sz w:val="30"/>
      <w:szCs w:val="30"/>
    </w:rPr>
  </w:style>
  <w:style w:type="paragraph" w:customStyle="1" w:styleId="Nadpis40">
    <w:name w:val="Nadpis #4"/>
    <w:basedOn w:val="Normln"/>
    <w:link w:val="Nadpis4"/>
    <w:pPr>
      <w:spacing w:after="100"/>
      <w:jc w:val="center"/>
      <w:outlineLvl w:val="3"/>
    </w:pPr>
    <w:rPr>
      <w:rFonts w:ascii="Calibri" w:eastAsia="Calibri" w:hAnsi="Calibri" w:cs="Calibri"/>
      <w:b/>
      <w:bCs/>
      <w:sz w:val="36"/>
      <w:szCs w:val="36"/>
    </w:rPr>
  </w:style>
  <w:style w:type="paragraph" w:customStyle="1" w:styleId="Nadpis70">
    <w:name w:val="Nadpis #7"/>
    <w:basedOn w:val="Normln"/>
    <w:link w:val="Nadpis7"/>
    <w:pPr>
      <w:spacing w:after="160"/>
      <w:jc w:val="center"/>
      <w:outlineLvl w:val="6"/>
    </w:pPr>
    <w:rPr>
      <w:rFonts w:ascii="Calibri" w:eastAsia="Calibri" w:hAnsi="Calibri" w:cs="Calibri"/>
      <w:b/>
      <w:bCs/>
      <w:sz w:val="28"/>
      <w:szCs w:val="28"/>
      <w:u w:val="single"/>
    </w:rPr>
  </w:style>
  <w:style w:type="paragraph" w:customStyle="1" w:styleId="Zkladntext50">
    <w:name w:val="Základní text (5)"/>
    <w:basedOn w:val="Normln"/>
    <w:link w:val="Zkladntext5"/>
    <w:rPr>
      <w:rFonts w:ascii="Verdana" w:eastAsia="Verdana" w:hAnsi="Verdana" w:cs="Verdana"/>
      <w:b/>
      <w:bCs/>
      <w:color w:val="EE7219"/>
      <w:sz w:val="28"/>
      <w:szCs w:val="28"/>
    </w:rPr>
  </w:style>
  <w:style w:type="paragraph" w:customStyle="1" w:styleId="Jin0">
    <w:name w:val="Jiné"/>
    <w:basedOn w:val="Normln"/>
    <w:link w:val="Jin"/>
    <w:rPr>
      <w:rFonts w:ascii="Calibri" w:eastAsia="Calibri" w:hAnsi="Calibri" w:cs="Calibri"/>
      <w:sz w:val="22"/>
      <w:szCs w:val="22"/>
    </w:rPr>
  </w:style>
  <w:style w:type="paragraph" w:customStyle="1" w:styleId="Zkladntext60">
    <w:name w:val="Základní text (6)"/>
    <w:basedOn w:val="Normln"/>
    <w:link w:val="Zkladntext6"/>
    <w:pPr>
      <w:spacing w:before="2840" w:after="120"/>
    </w:pPr>
    <w:rPr>
      <w:rFonts w:ascii="Verdana" w:eastAsia="Verdana" w:hAnsi="Verdana" w:cs="Verdana"/>
      <w:color w:val="EE7219"/>
      <w:sz w:val="72"/>
      <w:szCs w:val="72"/>
    </w:rPr>
  </w:style>
  <w:style w:type="paragraph" w:customStyle="1" w:styleId="Nadpis10">
    <w:name w:val="Nadpis #1"/>
    <w:basedOn w:val="Normln"/>
    <w:link w:val="Nadpis1"/>
    <w:pPr>
      <w:spacing w:after="440"/>
      <w:outlineLvl w:val="0"/>
    </w:pPr>
    <w:rPr>
      <w:rFonts w:ascii="Verdana" w:eastAsia="Verdana" w:hAnsi="Verdana" w:cs="Verdana"/>
      <w:b/>
      <w:bCs/>
      <w:sz w:val="72"/>
      <w:szCs w:val="72"/>
    </w:rPr>
  </w:style>
  <w:style w:type="paragraph" w:customStyle="1" w:styleId="Nadpis20">
    <w:name w:val="Nadpis #2"/>
    <w:basedOn w:val="Normln"/>
    <w:link w:val="Nadpis2"/>
    <w:pPr>
      <w:spacing w:after="5180"/>
      <w:outlineLvl w:val="1"/>
    </w:pPr>
    <w:rPr>
      <w:rFonts w:ascii="Verdana" w:eastAsia="Verdana" w:hAnsi="Verdana" w:cs="Verdana"/>
      <w:sz w:val="48"/>
      <w:szCs w:val="48"/>
    </w:rPr>
  </w:style>
  <w:style w:type="paragraph" w:customStyle="1" w:styleId="Zkladntext20">
    <w:name w:val="Základní text (2)"/>
    <w:basedOn w:val="Normln"/>
    <w:link w:val="Zkladntext2"/>
    <w:pPr>
      <w:spacing w:after="80"/>
      <w:ind w:left="680"/>
    </w:pPr>
    <w:rPr>
      <w:rFonts w:ascii="Verdana" w:eastAsia="Verdana" w:hAnsi="Verdana" w:cs="Verdana"/>
      <w:sz w:val="18"/>
      <w:szCs w:val="18"/>
    </w:rPr>
  </w:style>
  <w:style w:type="paragraph" w:customStyle="1" w:styleId="Zhlavnebozpat0">
    <w:name w:val="Záhlaví nebo zápatí"/>
    <w:basedOn w:val="Normln"/>
    <w:link w:val="Zhlavnebozpat"/>
    <w:rPr>
      <w:rFonts w:ascii="Calibri" w:eastAsia="Calibri" w:hAnsi="Calibri" w:cs="Calibri"/>
      <w:sz w:val="16"/>
      <w:szCs w:val="16"/>
      <w:lang w:val="en-US" w:eastAsia="en-US" w:bidi="en-US"/>
    </w:rPr>
  </w:style>
  <w:style w:type="paragraph" w:customStyle="1" w:styleId="Nadpis60">
    <w:name w:val="Nadpis #6"/>
    <w:basedOn w:val="Normln"/>
    <w:link w:val="Nadpis6"/>
    <w:pPr>
      <w:spacing w:after="120"/>
      <w:outlineLvl w:val="5"/>
    </w:pPr>
    <w:rPr>
      <w:rFonts w:ascii="Verdana" w:eastAsia="Verdana" w:hAnsi="Verdana" w:cs="Verdana"/>
      <w:b/>
      <w:bCs/>
      <w:color w:val="EE721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aterina.Skladanova@mmp.cz" TargetMode="External"/><Relationship Id="rId12" Type="http://schemas.openxmlformats.org/officeDocument/2006/relationships/hyperlink" Target="http://www.pardubice.eu"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mcon.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3513</Words>
  <Characters>20731</Characters>
  <Application>Microsoft Office Word</Application>
  <DocSecurity>0</DocSecurity>
  <Lines>172</Lines>
  <Paragraphs>48</Paragraphs>
  <ScaleCrop>false</ScaleCrop>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prikazni BIM koordinator zs TGM PD</dc:title>
  <dc:subject/>
  <dc:creator>hebrm</dc:creator>
  <cp:keywords/>
  <cp:lastModifiedBy>Randusová Irena</cp:lastModifiedBy>
  <cp:revision>3</cp:revision>
  <dcterms:created xsi:type="dcterms:W3CDTF">2025-02-14T09:57:00Z</dcterms:created>
  <dcterms:modified xsi:type="dcterms:W3CDTF">2025-02-14T10:43:00Z</dcterms:modified>
</cp:coreProperties>
</file>