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  <w:r w:rsidR="00D35660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2016-002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D35660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2/01/080/16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Default="00AF00B1" w:rsidP="0080239C">
      <w:pPr>
        <w:keepNext/>
        <w:keepLines/>
        <w:rPr>
          <w:b/>
        </w:rPr>
      </w:pPr>
      <w:r>
        <w:rPr>
          <w:b/>
        </w:rPr>
        <w:t xml:space="preserve">KOTE,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 s r.o.</w:t>
      </w:r>
    </w:p>
    <w:p w:rsidR="0080239C" w:rsidRDefault="00CC0EE7" w:rsidP="0080239C">
      <w:pPr>
        <w:keepNext/>
        <w:keepLines/>
      </w:pPr>
      <w:r>
        <w:t xml:space="preserve">Adresa: </w:t>
      </w:r>
      <w:proofErr w:type="spellStart"/>
      <w:r w:rsidR="00AF00B1">
        <w:t>Vatín</w:t>
      </w:r>
      <w:proofErr w:type="spellEnd"/>
      <w:r w:rsidR="00AF00B1">
        <w:t xml:space="preserve"> 12, 591 01 Žďár nad Sázavou</w:t>
      </w:r>
    </w:p>
    <w:p w:rsidR="0080239C" w:rsidRDefault="00CC0EE7" w:rsidP="0080239C">
      <w:pPr>
        <w:keepNext/>
        <w:keepLines/>
      </w:pPr>
      <w:r>
        <w:t>IČ</w:t>
      </w:r>
      <w:r w:rsidR="00FF666F">
        <w:t>O</w:t>
      </w:r>
      <w:r>
        <w:t xml:space="preserve">: </w:t>
      </w:r>
      <w:r w:rsidR="00AF00B1">
        <w:t>60747439</w:t>
      </w:r>
    </w:p>
    <w:p w:rsidR="0080239C" w:rsidRDefault="004F302A" w:rsidP="0080239C">
      <w:pPr>
        <w:keepNext/>
        <w:keepLines/>
      </w:pPr>
      <w:r>
        <w:t>DIČ:</w:t>
      </w:r>
      <w:r w:rsidR="00AC56D6">
        <w:t xml:space="preserve"> </w:t>
      </w:r>
      <w:r w:rsidR="00AF00B1">
        <w:t>CZ60747439</w:t>
      </w:r>
    </w:p>
    <w:p w:rsidR="0080239C" w:rsidRDefault="00C425D9" w:rsidP="0080239C">
      <w:pPr>
        <w:keepNext/>
        <w:keepLines/>
      </w:pPr>
      <w:r w:rsidRPr="00AF00B1">
        <w:t>Zapsaná u</w:t>
      </w:r>
      <w:r w:rsidR="004F302A" w:rsidRPr="00AF00B1">
        <w:t xml:space="preserve"> </w:t>
      </w:r>
      <w:r w:rsidR="00AF00B1" w:rsidRPr="00AF00B1">
        <w:t xml:space="preserve">Krajského soudu v Brně, </w:t>
      </w:r>
      <w:r w:rsidRPr="00AF00B1">
        <w:t xml:space="preserve">oddíl </w:t>
      </w:r>
      <w:r w:rsidR="00AF00B1" w:rsidRPr="00AF00B1">
        <w:t>C</w:t>
      </w:r>
      <w:r w:rsidR="0080239C" w:rsidRPr="00AF00B1">
        <w:t>,</w:t>
      </w:r>
      <w:r w:rsidRPr="00AF00B1">
        <w:t xml:space="preserve"> vložka </w:t>
      </w:r>
      <w:r w:rsidR="00AF00B1" w:rsidRPr="00AF00B1">
        <w:t>18926</w:t>
      </w:r>
    </w:p>
    <w:p w:rsidR="0080239C" w:rsidRDefault="00C425D9" w:rsidP="0080239C">
      <w:pPr>
        <w:keepNext/>
        <w:keepLines/>
      </w:pPr>
      <w:r w:rsidRPr="00773329">
        <w:t xml:space="preserve">Zastoupená: </w:t>
      </w:r>
      <w:r w:rsidR="00AF00B1">
        <w:t>Stanislav Přívětivý, jednatel</w:t>
      </w: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>Zastoupená:  Ing. Jaroslavem</w:t>
      </w:r>
      <w:r w:rsidR="004F302A">
        <w:t xml:space="preserve"> Fialou, CSc.,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Michalem Riško</w:t>
      </w:r>
      <w:r>
        <w:t>, místopředsedou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Pr="00497AF3" w:rsidRDefault="004F302A" w:rsidP="001E2C22">
      <w:pPr>
        <w:pStyle w:val="Nadpis2"/>
      </w:pPr>
      <w:r>
        <w:t xml:space="preserve">Zhotovitel se zavazuje na základě této smlouvy provést pro Objednatele dílo </w:t>
      </w:r>
      <w:r w:rsidRPr="00497AF3">
        <w:t xml:space="preserve">spočívající v  opravě </w:t>
      </w:r>
      <w:proofErr w:type="spellStart"/>
      <w:r w:rsidR="00CD2A92" w:rsidRPr="00497AF3">
        <w:t>solankové</w:t>
      </w:r>
      <w:proofErr w:type="spellEnd"/>
      <w:r w:rsidR="00CD2A92" w:rsidRPr="00497AF3">
        <w:t xml:space="preserve"> nádrže</w:t>
      </w:r>
      <w:r w:rsidRPr="00497AF3">
        <w:t xml:space="preserve"> (dále jen „</w:t>
      </w:r>
      <w:r w:rsidR="0080239C" w:rsidRPr="00497AF3">
        <w:rPr>
          <w:b/>
          <w:i/>
        </w:rPr>
        <w:t>předmět opravy</w:t>
      </w:r>
      <w:r w:rsidR="00EF62C1" w:rsidRPr="00497AF3">
        <w:t>“)</w:t>
      </w:r>
      <w:r w:rsidR="00C425D9" w:rsidRPr="00497AF3">
        <w:t xml:space="preserve"> dle své nabídky ze dne </w:t>
      </w:r>
      <w:proofErr w:type="gramStart"/>
      <w:r w:rsidR="00CD2A92" w:rsidRPr="00497AF3">
        <w:t>30.8.2016</w:t>
      </w:r>
      <w:proofErr w:type="gramEnd"/>
      <w:r w:rsidR="00C425D9" w:rsidRPr="00497AF3">
        <w:t xml:space="preserve"> v rozsahu dle Přílohy č.</w:t>
      </w:r>
      <w:r w:rsidR="0080239C" w:rsidRPr="00497AF3">
        <w:t xml:space="preserve"> 2</w:t>
      </w:r>
      <w:r w:rsidR="00C425D9" w:rsidRPr="00497AF3">
        <w:t xml:space="preserve"> – Krycí list</w:t>
      </w:r>
      <w:r w:rsidR="00263E47" w:rsidRPr="00497AF3">
        <w:t xml:space="preserve"> (dále jen „</w:t>
      </w:r>
      <w:r w:rsidR="0080239C" w:rsidRPr="00497AF3">
        <w:rPr>
          <w:b/>
          <w:i/>
        </w:rPr>
        <w:t>dílo</w:t>
      </w:r>
      <w:r w:rsidR="00263E47" w:rsidRPr="00497AF3">
        <w:t>“)</w:t>
      </w:r>
      <w:r w:rsidR="00773329" w:rsidRPr="00497AF3">
        <w:t>.</w:t>
      </w:r>
    </w:p>
    <w:p w:rsidR="0080239C" w:rsidRPr="00497AF3" w:rsidRDefault="00D972E1" w:rsidP="001E2C22">
      <w:pPr>
        <w:pStyle w:val="Nadpis2"/>
      </w:pPr>
      <w:r w:rsidRPr="00497AF3">
        <w:t>Objednatel se zavazuje dílo</w:t>
      </w:r>
      <w:r w:rsidR="0025061B" w:rsidRPr="00497AF3">
        <w:t xml:space="preserve"> ve sjednaném termínu převzít a</w:t>
      </w:r>
      <w:r w:rsidRPr="00497AF3">
        <w:t xml:space="preserve"> zaplatit</w:t>
      </w:r>
      <w:r w:rsidR="0025061B" w:rsidRPr="00497AF3">
        <w:t xml:space="preserve"> za něj</w:t>
      </w:r>
      <w:r w:rsidRPr="00497AF3">
        <w:t xml:space="preserve"> </w:t>
      </w:r>
      <w:r w:rsidR="00263E47" w:rsidRPr="00497AF3">
        <w:t xml:space="preserve">Zhotoviteli </w:t>
      </w:r>
      <w:r w:rsidRPr="00497AF3">
        <w:t xml:space="preserve">cenu ve výši a způsobem ujednaným v čl. 3 </w:t>
      </w:r>
      <w:proofErr w:type="gramStart"/>
      <w:r w:rsidRPr="00497AF3">
        <w:t>této</w:t>
      </w:r>
      <w:proofErr w:type="gramEnd"/>
      <w:r w:rsidRPr="00497AF3">
        <w:t xml:space="preserve"> smlouvy.</w:t>
      </w:r>
    </w:p>
    <w:p w:rsidR="0080239C" w:rsidRPr="00497AF3" w:rsidRDefault="0080239C" w:rsidP="0080239C">
      <w:pPr>
        <w:keepNext/>
        <w:keepLines/>
        <w:ind w:left="644" w:right="283"/>
        <w:jc w:val="both"/>
      </w:pPr>
    </w:p>
    <w:p w:rsidR="0080239C" w:rsidRPr="00497AF3" w:rsidRDefault="004F302A" w:rsidP="0080239C">
      <w:pPr>
        <w:pStyle w:val="Nadpis1"/>
        <w:keepLines/>
      </w:pPr>
      <w:r w:rsidRPr="00497AF3">
        <w:rPr>
          <w:rFonts w:cs="Times New Roman"/>
          <w:szCs w:val="24"/>
        </w:rPr>
        <w:t>Cena díla</w:t>
      </w:r>
    </w:p>
    <w:p w:rsidR="0080239C" w:rsidRPr="00497AF3" w:rsidRDefault="004F302A" w:rsidP="001E2C22">
      <w:pPr>
        <w:pStyle w:val="Nadpis2"/>
      </w:pPr>
      <w:r w:rsidRPr="00497AF3">
        <w:t>Smluvní strany se dohodly na této výši ceny za provedení díla</w:t>
      </w:r>
      <w:r w:rsidR="00CD2A92" w:rsidRPr="00497AF3">
        <w:t xml:space="preserve"> i s dopravou</w:t>
      </w:r>
      <w:r w:rsidRPr="00497AF3">
        <w:t xml:space="preserve">: </w:t>
      </w:r>
    </w:p>
    <w:p w:rsidR="0080239C" w:rsidRPr="00497AF3" w:rsidRDefault="00CD2A92" w:rsidP="0080239C">
      <w:pPr>
        <w:keepNext/>
        <w:keepLines/>
        <w:tabs>
          <w:tab w:val="left" w:pos="284"/>
        </w:tabs>
        <w:ind w:left="705"/>
      </w:pPr>
      <w:r w:rsidRPr="00497AF3">
        <w:t>97.000</w:t>
      </w:r>
      <w:r w:rsidR="0080239C" w:rsidRPr="00497AF3">
        <w:t xml:space="preserve">,- </w:t>
      </w:r>
      <w:proofErr w:type="gramStart"/>
      <w:r w:rsidR="0080239C" w:rsidRPr="00497AF3">
        <w:t>Kč  bez</w:t>
      </w:r>
      <w:proofErr w:type="gramEnd"/>
      <w:r w:rsidR="0080239C" w:rsidRPr="00497AF3">
        <w:t xml:space="preserve"> DPH</w:t>
      </w:r>
    </w:p>
    <w:p w:rsidR="0080239C" w:rsidRPr="00497AF3" w:rsidRDefault="00FA2FA4" w:rsidP="0080239C">
      <w:pPr>
        <w:keepNext/>
        <w:keepLines/>
        <w:tabs>
          <w:tab w:val="left" w:pos="284"/>
        </w:tabs>
        <w:ind w:left="705"/>
      </w:pPr>
      <w:r w:rsidRPr="00497AF3">
        <w:t>20 370</w:t>
      </w:r>
      <w:r w:rsidR="0080239C" w:rsidRPr="00497AF3">
        <w:t>,-</w:t>
      </w:r>
      <w:r w:rsidR="00FF666F" w:rsidRPr="00497AF3">
        <w:t xml:space="preserve"> </w:t>
      </w:r>
      <w:r w:rsidR="0080239C" w:rsidRPr="00497AF3">
        <w:t>Kč</w:t>
      </w:r>
      <w:r w:rsidR="00FF666F" w:rsidRPr="00497AF3">
        <w:t xml:space="preserve"> samostatně</w:t>
      </w:r>
      <w:r w:rsidR="0080239C" w:rsidRPr="00497AF3">
        <w:t xml:space="preserve"> DPH</w:t>
      </w:r>
    </w:p>
    <w:p w:rsidR="0080239C" w:rsidRPr="00497AF3" w:rsidRDefault="00FA2FA4" w:rsidP="00AC56D6">
      <w:pPr>
        <w:keepNext/>
        <w:keepLines/>
        <w:tabs>
          <w:tab w:val="left" w:pos="284"/>
        </w:tabs>
        <w:ind w:left="705"/>
      </w:pPr>
      <w:r w:rsidRPr="00497AF3">
        <w:t>117.370</w:t>
      </w:r>
      <w:r w:rsidR="0080239C" w:rsidRPr="00497AF3">
        <w:t>,-</w:t>
      </w:r>
      <w:r w:rsidR="00FF666F" w:rsidRPr="00497AF3">
        <w:t xml:space="preserve"> </w:t>
      </w:r>
      <w:r w:rsidR="0080239C" w:rsidRPr="00497AF3">
        <w:t xml:space="preserve">Kč </w:t>
      </w:r>
      <w:r w:rsidR="00FF666F" w:rsidRPr="00497AF3">
        <w:t>včetně</w:t>
      </w:r>
      <w:r w:rsidR="0080239C" w:rsidRPr="00497AF3">
        <w:t xml:space="preserve"> DPH</w:t>
      </w:r>
      <w:r w:rsidR="00C425D9" w:rsidRPr="00497AF3">
        <w:t xml:space="preserve"> </w:t>
      </w:r>
    </w:p>
    <w:p w:rsidR="0080239C" w:rsidRPr="00497AF3" w:rsidRDefault="004F302A" w:rsidP="001E2C22">
      <w:pPr>
        <w:pStyle w:val="Nadpis2"/>
      </w:pPr>
      <w:r w:rsidRPr="00497AF3">
        <w:t xml:space="preserve">Cena bude Objednatelem uhrazena na základě Zhotovitelem vystavené faktury, a to po řádném dokončení a předání díla. Jestliže se </w:t>
      </w:r>
      <w:r w:rsidR="000B3DA8" w:rsidRPr="00497AF3">
        <w:t>provedení</w:t>
      </w:r>
      <w:r w:rsidRPr="00497AF3"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 w:rsidRPr="00497AF3">
        <w:t xml:space="preserve">ona </w:t>
      </w:r>
      <w:r w:rsidR="00EF62C1" w:rsidRPr="00497AF3">
        <w:t>č. 235/2004 Sb., o dani z přidané hodnoty</w:t>
      </w:r>
      <w:r w:rsidR="00CF3658" w:rsidRPr="00497AF3">
        <w:t xml:space="preserve"> (dále jen „</w:t>
      </w:r>
      <w:proofErr w:type="spellStart"/>
      <w:r w:rsidR="0080239C" w:rsidRPr="00497AF3">
        <w:rPr>
          <w:b/>
          <w:i/>
        </w:rPr>
        <w:t>ZoDPH</w:t>
      </w:r>
      <w:proofErr w:type="spellEnd"/>
      <w:r w:rsidR="00CF3658" w:rsidRPr="00497AF3">
        <w:t>“)</w:t>
      </w:r>
      <w:r w:rsidR="00EF62C1" w:rsidRPr="00497AF3">
        <w:t>.</w:t>
      </w:r>
      <w:r w:rsidR="0025061B" w:rsidRPr="00497AF3">
        <w:t xml:space="preserve"> </w:t>
      </w:r>
    </w:p>
    <w:p w:rsidR="0080239C" w:rsidRPr="00497AF3" w:rsidRDefault="0025061B" w:rsidP="001E2C22">
      <w:pPr>
        <w:pStyle w:val="Nadpis2"/>
      </w:pPr>
      <w:r w:rsidRPr="00497AF3">
        <w:t>Není-li dohodnuto jinak, je splatnost vystavené faktury smluvními stranami dohodnuta na 60 (slovy: šedesát) kalendářních dnů ode dne jejího řádného doručení Objednateli.</w:t>
      </w:r>
    </w:p>
    <w:p w:rsidR="0080239C" w:rsidRPr="00497AF3" w:rsidRDefault="0080239C" w:rsidP="001E2C22">
      <w:pPr>
        <w:pStyle w:val="Nadpis2"/>
      </w:pPr>
      <w:r w:rsidRPr="00497AF3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Pr="00497AF3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497AF3" w:rsidRDefault="0080239C" w:rsidP="0080239C">
      <w:pPr>
        <w:pStyle w:val="Nadpis1"/>
        <w:keepLines/>
      </w:pPr>
      <w:r w:rsidRPr="00497AF3">
        <w:t>Doba plnění</w:t>
      </w:r>
    </w:p>
    <w:p w:rsidR="0080239C" w:rsidRPr="00497AF3" w:rsidRDefault="0080239C" w:rsidP="001E2C22">
      <w:pPr>
        <w:pStyle w:val="Nadpis2"/>
      </w:pPr>
      <w:r w:rsidRPr="00497AF3">
        <w:t xml:space="preserve">Zhotovitel se zavazuje dílo dle této smlouvy řádně dokončit a předat Objednateli </w:t>
      </w:r>
      <w:r w:rsidRPr="00497AF3">
        <w:rPr>
          <w:rFonts w:cs="Times New Roman"/>
          <w:szCs w:val="24"/>
        </w:rPr>
        <w:t xml:space="preserve">do </w:t>
      </w:r>
      <w:proofErr w:type="gramStart"/>
      <w:r w:rsidR="00CB1B95" w:rsidRPr="00497AF3">
        <w:rPr>
          <w:rFonts w:cs="Times New Roman"/>
          <w:szCs w:val="24"/>
        </w:rPr>
        <w:t>30.9.</w:t>
      </w:r>
      <w:r w:rsidRPr="00497AF3">
        <w:rPr>
          <w:rFonts w:cs="Times New Roman"/>
          <w:szCs w:val="24"/>
        </w:rPr>
        <w:t>2016</w:t>
      </w:r>
      <w:proofErr w:type="gramEnd"/>
      <w:r w:rsidRPr="00497AF3">
        <w:rPr>
          <w:rFonts w:cs="Times New Roman"/>
          <w:szCs w:val="24"/>
        </w:rPr>
        <w:t>.</w:t>
      </w:r>
    </w:p>
    <w:p w:rsidR="0080239C" w:rsidRPr="00497AF3" w:rsidRDefault="0080239C" w:rsidP="001E2C22">
      <w:pPr>
        <w:pStyle w:val="Nadpis2"/>
      </w:pPr>
      <w:r w:rsidRPr="00497AF3">
        <w:t>Předpokladem pro řádné splnění výše uvedeného termínu je včasné předání předmětu opravy Zhotoviteli.</w:t>
      </w:r>
    </w:p>
    <w:p w:rsidR="0080239C" w:rsidRPr="0080239C" w:rsidRDefault="0080239C" w:rsidP="001E2C22">
      <w:pPr>
        <w:pStyle w:val="Nadpis2"/>
      </w:pPr>
      <w:r w:rsidRPr="00497AF3">
        <w:t>Předání předmětu opravy do opr</w:t>
      </w:r>
      <w:r w:rsidRPr="0080239C">
        <w:t xml:space="preserve">avy bude Objednatelem v dostatečném předstihu (alespoň </w:t>
      </w:r>
      <w:r w:rsidR="00CB1B95">
        <w:t>5</w:t>
      </w:r>
      <w:r w:rsidRPr="0080239C">
        <w:t xml:space="preserve"> dní předem) projednáno s pověřenou osobou Zhotovitele. Předání však musí proběhnout nejpozději </w:t>
      </w:r>
      <w:proofErr w:type="gramStart"/>
      <w:r w:rsidR="00CB1B95">
        <w:t>30.9.2016</w:t>
      </w:r>
      <w:proofErr w:type="gramEnd"/>
      <w:r w:rsidRPr="0080239C">
        <w:t xml:space="preserve"> a to na adrese </w:t>
      </w:r>
      <w:proofErr w:type="spellStart"/>
      <w:r w:rsidR="00F53640">
        <w:t>Vojtanovská</w:t>
      </w:r>
      <w:proofErr w:type="spellEnd"/>
      <w:r w:rsidR="00F53640">
        <w:t xml:space="preserve"> 475, </w:t>
      </w:r>
      <w:proofErr w:type="spellStart"/>
      <w:r w:rsidR="00F53640">
        <w:t>Hazlov</w:t>
      </w:r>
      <w:proofErr w:type="spellEnd"/>
      <w:r w:rsidR="00F53640">
        <w:t>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0239C" w:rsidRDefault="00C425D9" w:rsidP="0080239C">
      <w:pPr>
        <w:pStyle w:val="Nadpis1"/>
        <w:keepLines/>
      </w:pPr>
      <w:r w:rsidRPr="00773329">
        <w:t>Práva a povinnosti smluvních stran</w:t>
      </w:r>
    </w:p>
    <w:p w:rsidR="0080239C" w:rsidRDefault="0080239C" w:rsidP="001E2C22">
      <w:pPr>
        <w:pStyle w:val="Nadpis2"/>
      </w:pPr>
      <w:r>
        <w:t xml:space="preserve">Zhotovitel má povinnost vést o majetku dodaném </w:t>
      </w:r>
      <w:r w:rsidR="00263E47">
        <w:t>O</w:t>
      </w:r>
      <w:r w:rsidR="00C425D9" w:rsidRPr="00773329">
        <w:t xml:space="preserve">bjednatelem protokol po dobu </w:t>
      </w:r>
      <w:r>
        <w:t xml:space="preserve">jeho uskladnění a opravy u </w:t>
      </w:r>
      <w:r w:rsidR="00263E47">
        <w:t>Z</w:t>
      </w:r>
      <w:r w:rsidR="00C425D9" w:rsidRPr="00773329">
        <w:t xml:space="preserve">hotovitele, který za svěřený majetek odpovídá do doby předání </w:t>
      </w:r>
      <w:r w:rsidR="00263E47">
        <w:t>O</w:t>
      </w:r>
      <w:r w:rsidR="00C425D9" w:rsidRPr="00773329">
        <w:t>bjednateli.</w:t>
      </w:r>
    </w:p>
    <w:p w:rsidR="0080239C" w:rsidRDefault="0080239C" w:rsidP="001E2C22">
      <w:pPr>
        <w:pStyle w:val="Nadpis2"/>
      </w:pPr>
      <w:r>
        <w:lastRenderedPageBreak/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P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80239C" w:rsidRDefault="0080239C" w:rsidP="001E2C22">
      <w:pPr>
        <w:pStyle w:val="Nadpis2"/>
      </w:pPr>
      <w:r>
        <w:t xml:space="preserve">Předání a převzetí díla se uskuteční za společné účasti </w:t>
      </w:r>
      <w:r w:rsidR="00263E47">
        <w:t>O</w:t>
      </w:r>
      <w:r w:rsidR="00C425D9" w:rsidRPr="00773329">
        <w:t xml:space="preserve">bjednatele a </w:t>
      </w:r>
      <w:r w:rsidR="00263E47">
        <w:t>Z</w:t>
      </w:r>
      <w:r w:rsidR="00C425D9" w:rsidRPr="00773329">
        <w:t xml:space="preserve">hotovitele, </w:t>
      </w:r>
      <w:r>
        <w:t>přičemž zároveň proběhne zaškolení zaměstnanců Ob</w:t>
      </w:r>
      <w:r w:rsidR="00FF666F">
        <w:t>jednatele (posádky). Objednatel</w:t>
      </w:r>
      <w:r>
        <w:t xml:space="preserve"> je povinen zajistit, aby se</w:t>
      </w:r>
      <w:r w:rsidR="00FF666F">
        <w:t xml:space="preserve"> předání díla zúčastnil technik</w:t>
      </w:r>
      <w:r>
        <w:t xml:space="preserve"> a obsluha předmětu opravy.</w:t>
      </w:r>
    </w:p>
    <w:p w:rsidR="0080239C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 w:rsidR="00FF666F">
        <w:t xml:space="preserve"> (a předmětu opravy)</w:t>
      </w:r>
      <w:r>
        <w:t xml:space="preserve"> se uskuteční v místě plnění</w:t>
      </w:r>
      <w:r w:rsidRPr="00CF3A90">
        <w:t xml:space="preserve">, tj. na adrese </w:t>
      </w:r>
      <w:proofErr w:type="spellStart"/>
      <w:r w:rsidR="00CF3A90">
        <w:t>Vojtanovská</w:t>
      </w:r>
      <w:proofErr w:type="spellEnd"/>
      <w:r w:rsidR="00CF3A90">
        <w:t xml:space="preserve"> 475, </w:t>
      </w:r>
      <w:proofErr w:type="spellStart"/>
      <w:r w:rsidR="00CF3A90">
        <w:t>Hazlov</w:t>
      </w:r>
      <w:proofErr w:type="spellEnd"/>
      <w:r w:rsidR="00263E47">
        <w:t>.</w:t>
      </w:r>
    </w:p>
    <w:p w:rsidR="0080239C" w:rsidRPr="0080239C" w:rsidRDefault="0080239C" w:rsidP="001E2C22">
      <w:pPr>
        <w:pStyle w:val="Nadpis2"/>
      </w:pPr>
      <w:r>
        <w:t xml:space="preserve">Předání a převzetí díla, jehož součástí je vytknutí případných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lastRenderedPageBreak/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 xml:space="preserve">Zhotovitel poskytuje Objednateli smluvní záruku za bezvadnost díla v délce </w:t>
      </w:r>
      <w:r w:rsidR="00F465BF">
        <w:t xml:space="preserve">12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a zaškolení </w:t>
      </w:r>
      <w:r w:rsidR="008E2DBD" w:rsidRPr="00773329">
        <w:t>zaměstnanců Objednatele (posádky)</w:t>
      </w:r>
      <w:r w:rsidR="0080239C" w:rsidRPr="0080239C">
        <w:t xml:space="preserve">, </w:t>
      </w:r>
      <w:r w:rsidR="00263E47">
        <w:t>tj.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</w:t>
      </w:r>
      <w:proofErr w:type="gramStart"/>
      <w:r w:rsidRPr="0080239C">
        <w:t>této</w:t>
      </w:r>
      <w:proofErr w:type="gramEnd"/>
      <w:r w:rsidRPr="0080239C">
        <w:t xml:space="preserve">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Pr="0080239C" w:rsidRDefault="0080239C" w:rsidP="001E2C22">
      <w:pPr>
        <w:pStyle w:val="Nadpis2"/>
      </w:pPr>
      <w:r>
        <w:t xml:space="preserve">Zhotovitel se zavazuje k zajištění pozáručních oprav na základě řádné objednávky Objednatele.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</w:pPr>
    </w:p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80239C" w:rsidRPr="0080239C">
        <w:t xml:space="preserve">bjednatel v souladu s článkem 5 odst. 4 </w:t>
      </w:r>
      <w:proofErr w:type="gramStart"/>
      <w:r w:rsidR="0080239C" w:rsidRPr="0080239C">
        <w:t>této</w:t>
      </w:r>
      <w:proofErr w:type="gramEnd"/>
      <w:r w:rsidR="0080239C" w:rsidRPr="0080239C">
        <w:t xml:space="preserve">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lastRenderedPageBreak/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80239C" w:rsidRDefault="0080239C" w:rsidP="001E2C22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 w:rsidR="0063098B"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lastRenderedPageBreak/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P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6E52E8" w:rsidP="0080239C">
      <w:pPr>
        <w:pStyle w:val="Normlnweb"/>
        <w:keepNext/>
        <w:keepLines/>
        <w:ind w:right="-108"/>
      </w:pPr>
      <w:r>
        <w:t xml:space="preserve">Ve Žďáru nad Sázavou  </w:t>
      </w:r>
      <w:r w:rsidR="004F302A">
        <w:t>dne: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Za</w:t>
      </w:r>
      <w:r w:rsidR="006E52E8">
        <w:t xml:space="preserve"> KOTE, spol. s r.o.</w:t>
      </w:r>
      <w:r w:rsidR="00C425D9" w:rsidRPr="00773329">
        <w:t xml:space="preserve">  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6E52E8" w:rsidRDefault="0080239C" w:rsidP="0080239C">
      <w:pPr>
        <w:pStyle w:val="Normlnweb"/>
        <w:keepNext/>
        <w:keepLines/>
        <w:ind w:right="-108"/>
      </w:pPr>
      <w:r w:rsidRPr="006E52E8">
        <w:t>………………………………………..</w:t>
      </w:r>
    </w:p>
    <w:p w:rsidR="0080239C" w:rsidRDefault="006E52E8" w:rsidP="0080239C">
      <w:pPr>
        <w:pStyle w:val="Normlnweb"/>
        <w:keepNext/>
        <w:keepLines/>
        <w:ind w:right="-108"/>
      </w:pPr>
      <w:r w:rsidRPr="006E52E8">
        <w:t xml:space="preserve">Stanislav Přívětivý, </w:t>
      </w:r>
      <w:r w:rsidR="0080239C" w:rsidRPr="006E52E8">
        <w:t>jednatel společnosti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</w:t>
      </w:r>
      <w:proofErr w:type="spellStart"/>
      <w:r>
        <w:t>Otovicích</w:t>
      </w:r>
      <w:proofErr w:type="spellEnd"/>
      <w:r>
        <w:t xml:space="preserve"> dne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 xml:space="preserve">Za </w:t>
      </w:r>
      <w:proofErr w:type="gramStart"/>
      <w:r>
        <w:t>Údržba</w:t>
      </w:r>
      <w:proofErr w:type="gramEnd"/>
      <w:r>
        <w:t xml:space="preserve">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bookmarkStart w:id="1" w:name="_GoBack"/>
      <w:bookmarkEnd w:id="1"/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80239C" w:rsidRDefault="004F302A" w:rsidP="0080239C">
      <w:pPr>
        <w:pStyle w:val="Normlnweb"/>
        <w:keepNext/>
        <w:keepLines/>
        <w:ind w:right="-108"/>
      </w:pPr>
      <w:r>
        <w:t>předseda představenstva</w:t>
      </w:r>
      <w:r>
        <w:tab/>
      </w:r>
      <w:r>
        <w:tab/>
      </w:r>
      <w:r>
        <w:tab/>
      </w:r>
      <w:r>
        <w:tab/>
        <w:t>místopředseda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 w:rsidR="000E7A65">
        <w:rPr>
          <w:i/>
        </w:rPr>
        <w:t>Nabídka</w:t>
      </w:r>
    </w:p>
    <w:p w:rsidR="00CC0EE7" w:rsidRDefault="00CC0EE7">
      <w:pPr>
        <w:rPr>
          <w:i/>
        </w:rPr>
      </w:pPr>
      <w:r>
        <w:rPr>
          <w:i/>
        </w:rPr>
        <w:br w:type="page"/>
      </w:r>
    </w:p>
    <w:p w:rsidR="0080239C" w:rsidRDefault="004F302A" w:rsidP="0080239C">
      <w:pPr>
        <w:keepNext/>
        <w:keepLines/>
        <w:jc w:val="center"/>
        <w:rPr>
          <w:rFonts w:eastAsia="Arial Unicode MS"/>
        </w:rPr>
      </w:pPr>
      <w:r>
        <w:lastRenderedPageBreak/>
        <w:t xml:space="preserve">Příloha č. 1 - </w:t>
      </w:r>
      <w:r w:rsidR="0080239C" w:rsidRPr="0080239C">
        <w:rPr>
          <w:rFonts w:eastAsia="Arial Unicode MS"/>
          <w:b/>
        </w:rPr>
        <w:t>Doplňující kontaktní údaje</w:t>
      </w:r>
    </w:p>
    <w:p w:rsidR="0080239C" w:rsidRDefault="00C425D9" w:rsidP="0080239C">
      <w:pPr>
        <w:keepNext/>
        <w:keepLines/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Default="00094200" w:rsidP="0080239C">
      <w:pPr>
        <w:keepNext/>
        <w:keepLines/>
      </w:pPr>
    </w:p>
    <w:p w:rsidR="00094200" w:rsidRPr="002610A3" w:rsidRDefault="00094200" w:rsidP="00094200">
      <w:pPr>
        <w:keepNext/>
        <w:keepLines/>
        <w:jc w:val="center"/>
        <w:rPr>
          <w:rFonts w:eastAsia="Arial Unicode MS"/>
          <w:b/>
        </w:rPr>
      </w:pPr>
      <w:r w:rsidRPr="002610A3">
        <w:rPr>
          <w:b/>
        </w:rPr>
        <w:t>Příloha č. 2 - nabídka</w:t>
      </w:r>
    </w:p>
    <w:p w:rsidR="00094200" w:rsidRDefault="00094200" w:rsidP="0080239C">
      <w:pPr>
        <w:keepNext/>
        <w:keepLines/>
      </w:pPr>
    </w:p>
    <w:p w:rsidR="00095CC8" w:rsidRDefault="00095CC8" w:rsidP="00095CC8">
      <w:pPr>
        <w:pStyle w:val="Normlnweb"/>
      </w:pPr>
      <w:r>
        <w:t>zásobní válcová nádrž o průměru 2100 mm, výška 2700 mm včetně propojení s m</w:t>
      </w:r>
      <w:r w:rsidR="005E1051">
        <w:t>íchací stanicí        7</w:t>
      </w:r>
      <w:r>
        <w:t>9.500,-</w:t>
      </w:r>
    </w:p>
    <w:p w:rsidR="00095CC8" w:rsidRDefault="00095CC8" w:rsidP="00095CC8">
      <w:pPr>
        <w:pStyle w:val="Normlnweb"/>
      </w:pPr>
      <w:r>
        <w:t>doprava     17 500,-</w:t>
      </w:r>
    </w:p>
    <w:p w:rsidR="00095CC8" w:rsidRDefault="00095CC8" w:rsidP="00095CC8">
      <w:pPr>
        <w:pStyle w:val="Normlnweb"/>
      </w:pPr>
    </w:p>
    <w:p w:rsidR="00095CC8" w:rsidRDefault="00095CC8" w:rsidP="00095CC8">
      <w:pPr>
        <w:pStyle w:val="Normlnweb"/>
      </w:pPr>
    </w:p>
    <w:p w:rsidR="00095CC8" w:rsidRPr="00C46B0A" w:rsidRDefault="00095CC8" w:rsidP="00095CC8">
      <w:pPr>
        <w:pStyle w:val="Normlnweb"/>
      </w:pPr>
      <w:r w:rsidRPr="00C46B0A">
        <w:t xml:space="preserve">Celkem bez </w:t>
      </w:r>
      <w:proofErr w:type="gramStart"/>
      <w:r w:rsidRPr="00C46B0A">
        <w:t>DPH      97 000,-</w:t>
      </w:r>
      <w:proofErr w:type="gramEnd"/>
      <w:r w:rsidRPr="00C46B0A">
        <w:t> </w:t>
      </w:r>
      <w:r w:rsidR="005E1051" w:rsidRPr="00C46B0A">
        <w:t>Kč</w:t>
      </w:r>
    </w:p>
    <w:p w:rsidR="00095CC8" w:rsidRPr="00C46B0A" w:rsidRDefault="00095CC8" w:rsidP="00095CC8">
      <w:pPr>
        <w:pStyle w:val="Normlnweb"/>
      </w:pPr>
      <w:r w:rsidRPr="00C46B0A">
        <w:t>DPH 21%                </w:t>
      </w:r>
      <w:r w:rsidR="005E1051" w:rsidRPr="00C46B0A">
        <w:t>  20 370,- Kč</w:t>
      </w:r>
      <w:r w:rsidRPr="00C46B0A">
        <w:t>                            </w:t>
      </w:r>
    </w:p>
    <w:p w:rsidR="00095CC8" w:rsidRPr="00C46B0A" w:rsidRDefault="00095CC8" w:rsidP="00095CC8">
      <w:pPr>
        <w:pStyle w:val="Normlnweb"/>
      </w:pPr>
      <w:r w:rsidRPr="00C46B0A">
        <w:t xml:space="preserve">Cena </w:t>
      </w:r>
      <w:proofErr w:type="gramStart"/>
      <w:r w:rsidRPr="00C46B0A">
        <w:t xml:space="preserve">celkem         </w:t>
      </w:r>
      <w:r w:rsidR="005E1051" w:rsidRPr="00C46B0A">
        <w:t xml:space="preserve">   117 370,-</w:t>
      </w:r>
      <w:proofErr w:type="gramEnd"/>
      <w:r w:rsidR="005E1051" w:rsidRPr="00C46B0A">
        <w:t xml:space="preserve"> Kč</w:t>
      </w:r>
    </w:p>
    <w:p w:rsidR="002610A3" w:rsidRPr="00095CC8" w:rsidRDefault="002610A3" w:rsidP="0080239C">
      <w:pPr>
        <w:keepNext/>
        <w:keepLines/>
        <w:rPr>
          <w:color w:val="FF0000"/>
        </w:rPr>
      </w:pPr>
    </w:p>
    <w:sectPr w:rsidR="002610A3" w:rsidRPr="00095CC8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26" w:rsidRDefault="00BC1C26">
      <w:r>
        <w:separator/>
      </w:r>
    </w:p>
  </w:endnote>
  <w:endnote w:type="continuationSeparator" w:id="0">
    <w:p w:rsidR="00BC1C26" w:rsidRDefault="00BC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941843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941843" w:rsidP="00841BD3">
    <w:pPr>
      <w:pStyle w:val="Zpat"/>
      <w:framePr w:wrap="around" w:vAnchor="text" w:hAnchor="margin" w:xAlign="center" w:y="1"/>
    </w:pPr>
    <w:fldSimple w:instr="PAGE  ">
      <w:r w:rsidR="00D35660">
        <w:rPr>
          <w:noProof/>
        </w:rPr>
        <w:t>7</w:t>
      </w:r>
    </w:fldSimple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26" w:rsidRDefault="00BC1C26">
      <w:r>
        <w:separator/>
      </w:r>
    </w:p>
  </w:footnote>
  <w:footnote w:type="continuationSeparator" w:id="0">
    <w:p w:rsidR="00BC1C26" w:rsidRDefault="00BC1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4200"/>
    <w:rsid w:val="000957B6"/>
    <w:rsid w:val="00095CC8"/>
    <w:rsid w:val="00096A66"/>
    <w:rsid w:val="000B3DA8"/>
    <w:rsid w:val="000B4EF9"/>
    <w:rsid w:val="000E3E63"/>
    <w:rsid w:val="000E7A65"/>
    <w:rsid w:val="000F11EE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1EC4"/>
    <w:rsid w:val="001542D6"/>
    <w:rsid w:val="001568BE"/>
    <w:rsid w:val="00170D32"/>
    <w:rsid w:val="0017103C"/>
    <w:rsid w:val="001825F0"/>
    <w:rsid w:val="0018319F"/>
    <w:rsid w:val="00191C90"/>
    <w:rsid w:val="001973BE"/>
    <w:rsid w:val="001A7307"/>
    <w:rsid w:val="001D44B9"/>
    <w:rsid w:val="001D5A62"/>
    <w:rsid w:val="001D6419"/>
    <w:rsid w:val="001E2636"/>
    <w:rsid w:val="001E2C22"/>
    <w:rsid w:val="00204F3B"/>
    <w:rsid w:val="00215545"/>
    <w:rsid w:val="00232738"/>
    <w:rsid w:val="00235649"/>
    <w:rsid w:val="00237B15"/>
    <w:rsid w:val="00246CEB"/>
    <w:rsid w:val="0025061B"/>
    <w:rsid w:val="00250BA4"/>
    <w:rsid w:val="0025258A"/>
    <w:rsid w:val="002562BA"/>
    <w:rsid w:val="00257B53"/>
    <w:rsid w:val="002610A3"/>
    <w:rsid w:val="00261FDE"/>
    <w:rsid w:val="00263E47"/>
    <w:rsid w:val="002650DC"/>
    <w:rsid w:val="00266A93"/>
    <w:rsid w:val="00274753"/>
    <w:rsid w:val="00294664"/>
    <w:rsid w:val="002A2B24"/>
    <w:rsid w:val="002D63C2"/>
    <w:rsid w:val="002E0499"/>
    <w:rsid w:val="002F1B06"/>
    <w:rsid w:val="003024C0"/>
    <w:rsid w:val="003104C0"/>
    <w:rsid w:val="00310887"/>
    <w:rsid w:val="00312984"/>
    <w:rsid w:val="00314553"/>
    <w:rsid w:val="003248E3"/>
    <w:rsid w:val="00324BA0"/>
    <w:rsid w:val="003308B2"/>
    <w:rsid w:val="00330DEF"/>
    <w:rsid w:val="003344C4"/>
    <w:rsid w:val="00336280"/>
    <w:rsid w:val="00336331"/>
    <w:rsid w:val="0036100B"/>
    <w:rsid w:val="0036228E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97AF3"/>
    <w:rsid w:val="004A55AD"/>
    <w:rsid w:val="004B12E1"/>
    <w:rsid w:val="004B723E"/>
    <w:rsid w:val="004C7E85"/>
    <w:rsid w:val="004D1D2E"/>
    <w:rsid w:val="004E7AC5"/>
    <w:rsid w:val="004F23AE"/>
    <w:rsid w:val="004F302A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016F"/>
    <w:rsid w:val="005C210E"/>
    <w:rsid w:val="005E0ECD"/>
    <w:rsid w:val="005E1051"/>
    <w:rsid w:val="005E7670"/>
    <w:rsid w:val="005F78D4"/>
    <w:rsid w:val="0060385E"/>
    <w:rsid w:val="0060508B"/>
    <w:rsid w:val="00605854"/>
    <w:rsid w:val="006112FF"/>
    <w:rsid w:val="00617E9B"/>
    <w:rsid w:val="00621574"/>
    <w:rsid w:val="0063098B"/>
    <w:rsid w:val="0063533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E33"/>
    <w:rsid w:val="006A6962"/>
    <w:rsid w:val="006A7A71"/>
    <w:rsid w:val="006A7C4F"/>
    <w:rsid w:val="006B51D2"/>
    <w:rsid w:val="006C527F"/>
    <w:rsid w:val="006D1758"/>
    <w:rsid w:val="006E0E84"/>
    <w:rsid w:val="006E4DB1"/>
    <w:rsid w:val="006E52E8"/>
    <w:rsid w:val="006F0A59"/>
    <w:rsid w:val="006F3343"/>
    <w:rsid w:val="00712D40"/>
    <w:rsid w:val="00732D27"/>
    <w:rsid w:val="00734BAB"/>
    <w:rsid w:val="00736372"/>
    <w:rsid w:val="00771E0A"/>
    <w:rsid w:val="00773329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2DBD"/>
    <w:rsid w:val="008E44E9"/>
    <w:rsid w:val="008F0271"/>
    <w:rsid w:val="008F24E4"/>
    <w:rsid w:val="008F76A1"/>
    <w:rsid w:val="009001AB"/>
    <w:rsid w:val="00902188"/>
    <w:rsid w:val="009120C4"/>
    <w:rsid w:val="00912C68"/>
    <w:rsid w:val="00922AE2"/>
    <w:rsid w:val="00923CE1"/>
    <w:rsid w:val="009270CC"/>
    <w:rsid w:val="009309BA"/>
    <w:rsid w:val="00941843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C"/>
    <w:rsid w:val="009E510E"/>
    <w:rsid w:val="009E6FEF"/>
    <w:rsid w:val="009F250B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A734E"/>
    <w:rsid w:val="00AC11E5"/>
    <w:rsid w:val="00AC56D6"/>
    <w:rsid w:val="00AC7A30"/>
    <w:rsid w:val="00AF00B1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0D8"/>
    <w:rsid w:val="00B96DDB"/>
    <w:rsid w:val="00BA3980"/>
    <w:rsid w:val="00BA4315"/>
    <w:rsid w:val="00BB1E04"/>
    <w:rsid w:val="00BB75E7"/>
    <w:rsid w:val="00BC1C26"/>
    <w:rsid w:val="00BD0209"/>
    <w:rsid w:val="00BE0F3F"/>
    <w:rsid w:val="00BE6CEF"/>
    <w:rsid w:val="00BF629B"/>
    <w:rsid w:val="00BF698A"/>
    <w:rsid w:val="00C111EB"/>
    <w:rsid w:val="00C118FD"/>
    <w:rsid w:val="00C12981"/>
    <w:rsid w:val="00C13129"/>
    <w:rsid w:val="00C22C58"/>
    <w:rsid w:val="00C425D9"/>
    <w:rsid w:val="00C46B0A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1B95"/>
    <w:rsid w:val="00CB5814"/>
    <w:rsid w:val="00CC0EE7"/>
    <w:rsid w:val="00CC163F"/>
    <w:rsid w:val="00CD1F9A"/>
    <w:rsid w:val="00CD295C"/>
    <w:rsid w:val="00CD2A92"/>
    <w:rsid w:val="00CF12D0"/>
    <w:rsid w:val="00CF3658"/>
    <w:rsid w:val="00CF3A90"/>
    <w:rsid w:val="00CF5AB3"/>
    <w:rsid w:val="00D10614"/>
    <w:rsid w:val="00D10F2C"/>
    <w:rsid w:val="00D22A18"/>
    <w:rsid w:val="00D255F3"/>
    <w:rsid w:val="00D25C18"/>
    <w:rsid w:val="00D35660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72E1"/>
    <w:rsid w:val="00DA7D60"/>
    <w:rsid w:val="00DB0617"/>
    <w:rsid w:val="00DB4725"/>
    <w:rsid w:val="00DB522B"/>
    <w:rsid w:val="00DB7C98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26878"/>
    <w:rsid w:val="00E40FFE"/>
    <w:rsid w:val="00E44595"/>
    <w:rsid w:val="00E52408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465BF"/>
    <w:rsid w:val="00F53640"/>
    <w:rsid w:val="00F62442"/>
    <w:rsid w:val="00F700AF"/>
    <w:rsid w:val="00F834A1"/>
    <w:rsid w:val="00F85F6B"/>
    <w:rsid w:val="00F95F3D"/>
    <w:rsid w:val="00F974AF"/>
    <w:rsid w:val="00FA0D96"/>
    <w:rsid w:val="00FA0FF0"/>
    <w:rsid w:val="00FA2FA4"/>
    <w:rsid w:val="00FA2FF0"/>
    <w:rsid w:val="00FA6B97"/>
    <w:rsid w:val="00FC1B6B"/>
    <w:rsid w:val="00FE2394"/>
    <w:rsid w:val="00FE291C"/>
    <w:rsid w:val="00FE5D74"/>
    <w:rsid w:val="00FF1F11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lang w:val="en-US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uiPriority w:val="99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</TotalTime>
  <Pages>7</Pages>
  <Words>1815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4</cp:revision>
  <cp:lastPrinted>2016-08-30T09:27:00Z</cp:lastPrinted>
  <dcterms:created xsi:type="dcterms:W3CDTF">2016-09-22T06:40:00Z</dcterms:created>
  <dcterms:modified xsi:type="dcterms:W3CDTF">2016-09-23T08:09:00Z</dcterms:modified>
</cp:coreProperties>
</file>