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618B" w14:textId="77777777" w:rsidR="00034F2D" w:rsidRPr="00694005" w:rsidRDefault="00034F2D" w:rsidP="003139F0">
      <w:pPr>
        <w:jc w:val="center"/>
      </w:pPr>
      <w:bookmarkStart w:id="0" w:name="_Hlk182384085"/>
      <w:r w:rsidRPr="00694005">
        <w:rPr>
          <w:b/>
          <w:sz w:val="32"/>
          <w:szCs w:val="32"/>
        </w:rPr>
        <w:t>SMLOUV</w:t>
      </w:r>
      <w:r w:rsidR="00AB6826">
        <w:rPr>
          <w:b/>
          <w:sz w:val="32"/>
          <w:szCs w:val="32"/>
        </w:rPr>
        <w:t>A</w:t>
      </w:r>
      <w:r w:rsidRPr="00694005">
        <w:rPr>
          <w:b/>
          <w:sz w:val="32"/>
          <w:szCs w:val="32"/>
        </w:rPr>
        <w:t xml:space="preserve"> O DÍLO</w:t>
      </w:r>
      <w:r w:rsidRPr="00694005">
        <w:t xml:space="preserve"> </w:t>
      </w:r>
    </w:p>
    <w:p w14:paraId="127CE292" w14:textId="77777777" w:rsidR="00AD5D59" w:rsidRDefault="0020455C" w:rsidP="0020455C">
      <w:pPr>
        <w:pStyle w:val="Nzev"/>
        <w:tabs>
          <w:tab w:val="center" w:pos="4528"/>
          <w:tab w:val="left" w:pos="7551"/>
        </w:tabs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</w:rPr>
        <w:tab/>
      </w:r>
      <w:r w:rsidR="00034F2D" w:rsidRPr="00694005">
        <w:rPr>
          <w:rFonts w:ascii="Calibri" w:hAnsi="Calibri"/>
          <w:sz w:val="24"/>
        </w:rPr>
        <w:t xml:space="preserve">na </w:t>
      </w:r>
      <w:r w:rsidR="00034F2D" w:rsidRPr="00913CF5">
        <w:rPr>
          <w:rFonts w:ascii="Calibri" w:hAnsi="Calibri"/>
          <w:sz w:val="24"/>
          <w:szCs w:val="24"/>
        </w:rPr>
        <w:t xml:space="preserve">veřejnou zakázku </w:t>
      </w:r>
      <w:r w:rsidR="00AD5D59">
        <w:rPr>
          <w:rFonts w:ascii="Calibri" w:hAnsi="Calibri"/>
          <w:sz w:val="24"/>
          <w:szCs w:val="24"/>
        </w:rPr>
        <w:t xml:space="preserve">s názvem </w:t>
      </w:r>
      <w:r>
        <w:rPr>
          <w:rFonts w:ascii="Calibri" w:hAnsi="Calibri"/>
          <w:sz w:val="24"/>
          <w:szCs w:val="24"/>
        </w:rPr>
        <w:tab/>
      </w:r>
    </w:p>
    <w:p w14:paraId="5C0CC30B" w14:textId="77777777" w:rsidR="006C3B4D" w:rsidRDefault="006C3B4D" w:rsidP="006C3B4D">
      <w:pPr>
        <w:jc w:val="center"/>
        <w:rPr>
          <w:b/>
          <w:bCs/>
          <w:sz w:val="24"/>
          <w:szCs w:val="24"/>
        </w:rPr>
      </w:pPr>
    </w:p>
    <w:p w14:paraId="70A36C30" w14:textId="77777777" w:rsidR="006C3B4D" w:rsidRDefault="006C3B4D" w:rsidP="006C3B4D">
      <w:pPr>
        <w:jc w:val="center"/>
        <w:rPr>
          <w:b/>
          <w:bCs/>
          <w:sz w:val="24"/>
          <w:szCs w:val="24"/>
        </w:rPr>
      </w:pPr>
      <w:bookmarkStart w:id="1" w:name="_Hlk144198016"/>
      <w:r w:rsidRPr="00AC60C2">
        <w:rPr>
          <w:b/>
          <w:bCs/>
          <w:sz w:val="24"/>
          <w:szCs w:val="24"/>
        </w:rPr>
        <w:t>Systém řízení bezpečnosti informací a báze znalostí v oblasti kybernetické bezpečnosti včetně souvisejících procesů a dokumentace</w:t>
      </w:r>
      <w:bookmarkEnd w:id="1"/>
      <w:r w:rsidR="008920F4">
        <w:rPr>
          <w:b/>
          <w:bCs/>
          <w:sz w:val="24"/>
          <w:szCs w:val="24"/>
        </w:rPr>
        <w:t xml:space="preserve"> – opakovaná VZ</w:t>
      </w:r>
    </w:p>
    <w:p w14:paraId="487A5C8E" w14:textId="77777777" w:rsidR="00034F2D" w:rsidRPr="008920F4" w:rsidRDefault="006C3B4D" w:rsidP="006C3B4D">
      <w:pPr>
        <w:jc w:val="center"/>
        <w:rPr>
          <w:sz w:val="24"/>
          <w:szCs w:val="24"/>
        </w:rPr>
      </w:pPr>
      <w:r w:rsidRPr="008920F4">
        <w:rPr>
          <w:sz w:val="24"/>
          <w:szCs w:val="24"/>
        </w:rPr>
        <w:t>(číslo projektu: CZ.31.1.01/MV/23_55/0000055)</w:t>
      </w:r>
    </w:p>
    <w:p w14:paraId="193D9BD0" w14:textId="77777777" w:rsidR="006C3B4D" w:rsidRPr="008920F4" w:rsidRDefault="006C3B4D" w:rsidP="006C3B4D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034F2D" w:rsidRPr="00694005" w14:paraId="774566B6" w14:textId="77777777">
        <w:tc>
          <w:tcPr>
            <w:tcW w:w="4818" w:type="dxa"/>
          </w:tcPr>
          <w:p w14:paraId="6B8F4770" w14:textId="77777777" w:rsidR="00034F2D" w:rsidRDefault="00034F2D" w:rsidP="00FE26D6">
            <w:pPr>
              <w:pStyle w:val="Nzev"/>
              <w:jc w:val="left"/>
              <w:rPr>
                <w:rFonts w:ascii="Calibri" w:hAnsi="Calibri"/>
                <w:sz w:val="20"/>
              </w:rPr>
            </w:pPr>
            <w:r w:rsidRPr="00694005">
              <w:rPr>
                <w:rFonts w:ascii="Calibri" w:hAnsi="Calibri"/>
                <w:sz w:val="20"/>
              </w:rPr>
              <w:t xml:space="preserve">Číslo SOD </w:t>
            </w:r>
            <w:r w:rsidR="00FE26D6">
              <w:rPr>
                <w:rFonts w:ascii="Calibri" w:hAnsi="Calibri"/>
                <w:sz w:val="20"/>
              </w:rPr>
              <w:t>Z</w:t>
            </w:r>
            <w:r w:rsidR="00930120">
              <w:rPr>
                <w:rFonts w:ascii="Calibri" w:hAnsi="Calibri"/>
                <w:sz w:val="20"/>
              </w:rPr>
              <w:t>hotovitele</w:t>
            </w:r>
            <w:r w:rsidRPr="00694005">
              <w:rPr>
                <w:rFonts w:ascii="Calibri" w:hAnsi="Calibri"/>
                <w:sz w:val="20"/>
              </w:rPr>
              <w:t>:</w:t>
            </w:r>
            <w:r w:rsidR="00CC4E7A">
              <w:rPr>
                <w:rFonts w:ascii="Calibri" w:hAnsi="Calibri"/>
                <w:sz w:val="20"/>
              </w:rPr>
              <w:t xml:space="preserve"> </w:t>
            </w:r>
          </w:p>
          <w:p w14:paraId="72B47B76" w14:textId="77777777" w:rsidR="0054270D" w:rsidRPr="00694005" w:rsidRDefault="0054270D" w:rsidP="00FE26D6">
            <w:pPr>
              <w:pStyle w:val="Nzev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821" w:type="dxa"/>
          </w:tcPr>
          <w:p w14:paraId="10F14DBD" w14:textId="77777777" w:rsidR="0020397C" w:rsidRDefault="00034F2D" w:rsidP="00034F2D">
            <w:pPr>
              <w:pStyle w:val="Nzev"/>
              <w:jc w:val="left"/>
              <w:rPr>
                <w:rFonts w:ascii="Calibri" w:hAnsi="Calibri"/>
                <w:sz w:val="20"/>
              </w:rPr>
            </w:pPr>
            <w:r w:rsidRPr="00694005">
              <w:rPr>
                <w:rFonts w:ascii="Calibri" w:hAnsi="Calibri"/>
                <w:sz w:val="20"/>
              </w:rPr>
              <w:t>Číslo SOD Objednatele:</w:t>
            </w:r>
            <w:r w:rsidR="0020397C">
              <w:rPr>
                <w:rFonts w:ascii="Calibri" w:hAnsi="Calibri"/>
                <w:sz w:val="20"/>
              </w:rPr>
              <w:t xml:space="preserve"> </w:t>
            </w:r>
            <w:r w:rsidR="00837FC8">
              <w:rPr>
                <w:rFonts w:ascii="Calibri" w:hAnsi="Calibri"/>
                <w:sz w:val="20"/>
              </w:rPr>
              <w:t>04/2025</w:t>
            </w:r>
          </w:p>
          <w:p w14:paraId="1440067B" w14:textId="77777777" w:rsidR="00034F2D" w:rsidRPr="00694005" w:rsidRDefault="00034F2D" w:rsidP="00034F2D">
            <w:pPr>
              <w:pStyle w:val="Nzev"/>
              <w:jc w:val="left"/>
              <w:rPr>
                <w:rFonts w:ascii="Calibri" w:hAnsi="Calibri"/>
                <w:sz w:val="20"/>
              </w:rPr>
            </w:pPr>
          </w:p>
        </w:tc>
      </w:tr>
    </w:tbl>
    <w:p w14:paraId="3C823FA4" w14:textId="77777777" w:rsidR="00034F2D" w:rsidRPr="00694005" w:rsidRDefault="00034F2D" w:rsidP="00034F2D">
      <w:pPr>
        <w:jc w:val="center"/>
      </w:pPr>
      <w:r w:rsidRPr="00694005">
        <w:t xml:space="preserve">uzavřená mezi níže uvedenými smluvními stranami dle § </w:t>
      </w:r>
      <w:r w:rsidR="00AD5D59">
        <w:t>2586</w:t>
      </w:r>
      <w:r w:rsidRPr="00694005">
        <w:t xml:space="preserve"> a násl. zákona č. </w:t>
      </w:r>
      <w:r w:rsidR="00AD5D59">
        <w:t>89/2012</w:t>
      </w:r>
      <w:r w:rsidRPr="00694005">
        <w:t xml:space="preserve"> Sb., </w:t>
      </w:r>
      <w:r w:rsidR="00CB554D">
        <w:t>občanský</w:t>
      </w:r>
      <w:r w:rsidR="00AD5D59">
        <w:t xml:space="preserve"> </w:t>
      </w:r>
      <w:r w:rsidR="00CB554D">
        <w:t>zákoník</w:t>
      </w:r>
      <w:r w:rsidR="003D2FA8">
        <w:t>,</w:t>
      </w:r>
      <w:r w:rsidRPr="00694005">
        <w:t xml:space="preserve"> ve znění pozdějších předpisů </w:t>
      </w:r>
      <w:r w:rsidR="00662AF6">
        <w:t>(„Smlouva“)</w:t>
      </w:r>
    </w:p>
    <w:p w14:paraId="6BD0433A" w14:textId="77777777" w:rsidR="00034F2D" w:rsidRPr="00694005" w:rsidRDefault="00034F2D" w:rsidP="00034F2D">
      <w:pPr>
        <w:pStyle w:val="Nadpis8"/>
        <w:jc w:val="center"/>
        <w:rPr>
          <w:rFonts w:ascii="Calibri" w:hAnsi="Calibri"/>
          <w:szCs w:val="24"/>
        </w:rPr>
      </w:pPr>
    </w:p>
    <w:p w14:paraId="2FB0014E" w14:textId="77777777" w:rsidR="00034F2D" w:rsidRDefault="00034F2D">
      <w:pPr>
        <w:pStyle w:val="Nadpis8"/>
        <w:keepNext/>
        <w:numPr>
          <w:ilvl w:val="0"/>
          <w:numId w:val="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139F0">
        <w:rPr>
          <w:rFonts w:ascii="Calibri" w:hAnsi="Calibri"/>
          <w:b/>
          <w:szCs w:val="24"/>
        </w:rPr>
        <w:t>Smluvní strany</w:t>
      </w:r>
    </w:p>
    <w:p w14:paraId="0E2EE348" w14:textId="77777777" w:rsidR="000C3362" w:rsidRDefault="000C3362" w:rsidP="000C3362">
      <w:pPr>
        <w:shd w:val="clear" w:color="auto" w:fill="FFFFFF"/>
        <w:ind w:left="720"/>
        <w:rPr>
          <w:rFonts w:ascii="Arial" w:hAnsi="Arial" w:cs="Arial"/>
          <w:color w:val="FF0000"/>
          <w:lang w:val="en-US"/>
        </w:rPr>
      </w:pPr>
    </w:p>
    <w:p w14:paraId="37D201BF" w14:textId="77777777" w:rsidR="002A67A0" w:rsidRDefault="002A67A0" w:rsidP="002A67A0">
      <w:pPr>
        <w:ind w:left="720"/>
      </w:pPr>
    </w:p>
    <w:p w14:paraId="0E99C5E5" w14:textId="77777777" w:rsidR="002A67A0" w:rsidRDefault="002A67A0" w:rsidP="002A67A0">
      <w:pPr>
        <w:ind w:left="720" w:hanging="720"/>
        <w:rPr>
          <w:b/>
          <w:bCs/>
        </w:rPr>
      </w:pPr>
      <w:r>
        <w:rPr>
          <w:b/>
          <w:bCs/>
        </w:rPr>
        <w:t xml:space="preserve">1. </w:t>
      </w:r>
      <w:r w:rsidR="00AF2030">
        <w:rPr>
          <w:b/>
          <w:bCs/>
          <w:u w:val="single"/>
        </w:rPr>
        <w:t>Objednatel</w:t>
      </w:r>
      <w:r w:rsidR="00AF2030">
        <w:rPr>
          <w:b/>
          <w:bCs/>
        </w:rPr>
        <w:t>:</w:t>
      </w:r>
      <w:r w:rsidR="00AF2030">
        <w:t xml:space="preserve"> </w:t>
      </w:r>
      <w:r w:rsidR="00AF2030">
        <w:tab/>
      </w:r>
      <w:r w:rsidRPr="00FD3ED5">
        <w:rPr>
          <w:b/>
          <w:bCs/>
        </w:rPr>
        <w:t xml:space="preserve">Fakultní </w:t>
      </w:r>
      <w:r>
        <w:rPr>
          <w:b/>
          <w:bCs/>
        </w:rPr>
        <w:t xml:space="preserve">Thomayerova nemocnice </w:t>
      </w:r>
    </w:p>
    <w:p w14:paraId="3C499CF0" w14:textId="77777777" w:rsidR="002A67A0" w:rsidRDefault="002A67A0" w:rsidP="002A67A0">
      <w:pPr>
        <w:ind w:left="720"/>
        <w:rPr>
          <w:b/>
          <w:bCs/>
        </w:rPr>
      </w:pPr>
      <w:r>
        <w:rPr>
          <w:b/>
          <w:bCs/>
        </w:rPr>
        <w:t xml:space="preserve">                Vídeňská 800 </w:t>
      </w:r>
    </w:p>
    <w:p w14:paraId="6F16663F" w14:textId="77777777" w:rsidR="002A67A0" w:rsidRDefault="002A67A0" w:rsidP="002A67A0">
      <w:pPr>
        <w:ind w:left="720"/>
      </w:pPr>
      <w:r>
        <w:rPr>
          <w:b/>
          <w:bCs/>
        </w:rPr>
        <w:t xml:space="preserve">                 140 59 Praha 4 – Krč, </w:t>
      </w:r>
    </w:p>
    <w:p w14:paraId="495D6E88" w14:textId="77777777" w:rsidR="002A67A0" w:rsidRDefault="00AF2030" w:rsidP="002A67A0">
      <w:pPr>
        <w:ind w:left="720" w:firstLine="696"/>
      </w:pPr>
      <w:r>
        <w:t>IČ: 00064190</w:t>
      </w:r>
    </w:p>
    <w:p w14:paraId="206623C3" w14:textId="77777777" w:rsidR="002A67A0" w:rsidRDefault="002A67A0" w:rsidP="002A67A0">
      <w:pPr>
        <w:ind w:left="720" w:firstLine="696"/>
      </w:pPr>
      <w:r>
        <w:t>DIČ: CZ00064190</w:t>
      </w:r>
    </w:p>
    <w:p w14:paraId="0976A6D7" w14:textId="2F5DCF4B" w:rsidR="002A67A0" w:rsidRDefault="002A67A0" w:rsidP="002A67A0">
      <w:pPr>
        <w:ind w:left="720" w:firstLine="696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Bankovní spojení: </w:t>
      </w:r>
      <w:r w:rsidR="008D32E7">
        <w:rPr>
          <w:rFonts w:eastAsia="Calibri"/>
          <w:lang w:eastAsia="en-US"/>
        </w:rPr>
        <w:t>XXX</w:t>
      </w:r>
    </w:p>
    <w:p w14:paraId="27EB4605" w14:textId="7EF62615" w:rsidR="002A67A0" w:rsidRDefault="002A67A0" w:rsidP="002A67A0">
      <w:pPr>
        <w:ind w:left="708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číslo účtu: </w:t>
      </w:r>
      <w:r w:rsidR="008D32E7">
        <w:rPr>
          <w:rFonts w:eastAsia="Calibri"/>
          <w:bCs/>
          <w:lang w:eastAsia="en-US"/>
        </w:rPr>
        <w:t>XXX</w:t>
      </w:r>
      <w:r>
        <w:rPr>
          <w:rFonts w:eastAsia="Calibri"/>
          <w:bCs/>
          <w:lang w:eastAsia="en-US"/>
        </w:rPr>
        <w:t xml:space="preserve"> </w:t>
      </w:r>
    </w:p>
    <w:p w14:paraId="07EA0556" w14:textId="77777777" w:rsidR="002A67A0" w:rsidRDefault="002A67A0" w:rsidP="002A67A0">
      <w:r>
        <w:t xml:space="preserve">Státní příspěvková organizace zřízená Ministerstvem zdravotnictví ČR, zapsaná v obchodním rejstříku u Městského soudu v Praze, oddíl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</w:t>
      </w:r>
      <w:proofErr w:type="spellEnd"/>
      <w:r>
        <w:t>. 1043</w:t>
      </w:r>
    </w:p>
    <w:p w14:paraId="37DB6DB7" w14:textId="77777777" w:rsidR="002A67A0" w:rsidRDefault="002A67A0" w:rsidP="002A67A0">
      <w:pPr>
        <w:rPr>
          <w:bCs/>
        </w:rPr>
      </w:pPr>
      <w:r>
        <w:t xml:space="preserve">Zastoupená: doc. </w:t>
      </w:r>
      <w:r>
        <w:rPr>
          <w:bCs/>
        </w:rPr>
        <w:t>MUDr. Zdeněk Beneš, CSc. – ředitel nemocnice</w:t>
      </w:r>
    </w:p>
    <w:p w14:paraId="780CC52B" w14:textId="77777777" w:rsidR="002A67A0" w:rsidRDefault="002A67A0" w:rsidP="002A67A0"/>
    <w:p w14:paraId="1CF4EB99" w14:textId="411CE680" w:rsidR="002A67A0" w:rsidRDefault="002A67A0" w:rsidP="002A67A0">
      <w:r>
        <w:t xml:space="preserve">Ve věcech technických, předání a převzetí díla je za Objednatele oprávněn jednat a podepisovat: </w:t>
      </w:r>
      <w:r w:rsidR="008D32E7">
        <w:t xml:space="preserve">OU </w:t>
      </w:r>
      <w:proofErr w:type="spellStart"/>
      <w:r w:rsidR="008D32E7">
        <w:t>OU</w:t>
      </w:r>
      <w:proofErr w:type="spellEnd"/>
    </w:p>
    <w:p w14:paraId="7AFF127D" w14:textId="77777777" w:rsidR="002A67A0" w:rsidRDefault="002A67A0" w:rsidP="002A67A0">
      <w:r>
        <w:t>(dále také jen „Objednatel“)</w:t>
      </w:r>
    </w:p>
    <w:p w14:paraId="2675314F" w14:textId="77777777" w:rsidR="002A67A0" w:rsidRDefault="002A67A0" w:rsidP="002A67A0"/>
    <w:p w14:paraId="78F16CC0" w14:textId="77777777" w:rsidR="002A67A0" w:rsidRDefault="002A67A0" w:rsidP="002A67A0">
      <w:r>
        <w:t>na straně jedné</w:t>
      </w:r>
    </w:p>
    <w:p w14:paraId="60E605C6" w14:textId="77777777" w:rsidR="002A67A0" w:rsidRDefault="002A67A0" w:rsidP="002A67A0">
      <w:pPr>
        <w:ind w:left="720"/>
      </w:pPr>
      <w:r>
        <w:t xml:space="preserve">    </w:t>
      </w:r>
    </w:p>
    <w:p w14:paraId="737858DD" w14:textId="77777777" w:rsidR="002A67A0" w:rsidRDefault="002A67A0" w:rsidP="002A67A0">
      <w:r>
        <w:t>a</w:t>
      </w:r>
    </w:p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AF2030" w:rsidRPr="00D979BB" w14:paraId="77B3DD61" w14:textId="77777777">
        <w:tc>
          <w:tcPr>
            <w:tcW w:w="2943" w:type="dxa"/>
            <w:shd w:val="clear" w:color="auto" w:fill="auto"/>
          </w:tcPr>
          <w:p w14:paraId="6AF6119D" w14:textId="77777777" w:rsidR="00AF2030" w:rsidRPr="00AF2030" w:rsidRDefault="00AF2030">
            <w:pPr>
              <w:rPr>
                <w:b/>
                <w:bCs/>
              </w:rPr>
            </w:pPr>
            <w:r w:rsidRPr="00AF2030">
              <w:rPr>
                <w:b/>
                <w:bCs/>
              </w:rPr>
              <w:t>2</w:t>
            </w:r>
            <w:r w:rsidRPr="00AF2030">
              <w:rPr>
                <w:b/>
                <w:bCs/>
                <w:u w:val="single"/>
              </w:rPr>
              <w:t>. Zhotovitel:</w:t>
            </w:r>
          </w:p>
        </w:tc>
        <w:tc>
          <w:tcPr>
            <w:tcW w:w="6269" w:type="dxa"/>
            <w:shd w:val="clear" w:color="auto" w:fill="auto"/>
          </w:tcPr>
          <w:p w14:paraId="7D0EB3A2" w14:textId="77777777" w:rsidR="00AF2030" w:rsidRPr="00D92CD2" w:rsidRDefault="00AF2030">
            <w:r w:rsidRPr="00D92CD2">
              <w:rPr>
                <w:b/>
                <w:bCs/>
              </w:rPr>
              <w:t xml:space="preserve">Účastníci konsorcia „Konsorcium I3 </w:t>
            </w:r>
            <w:proofErr w:type="spellStart"/>
            <w:r w:rsidRPr="00D92CD2">
              <w:rPr>
                <w:b/>
                <w:bCs/>
              </w:rPr>
              <w:t>Consultants</w:t>
            </w:r>
            <w:proofErr w:type="spellEnd"/>
            <w:r w:rsidRPr="00D92CD2">
              <w:rPr>
                <w:b/>
                <w:bCs/>
              </w:rPr>
              <w:t xml:space="preserve"> a znalec”, </w:t>
            </w:r>
            <w:r w:rsidRPr="00D92CD2">
              <w:t>na základě</w:t>
            </w:r>
          </w:p>
          <w:p w14:paraId="380E5AF1" w14:textId="77777777" w:rsidR="00AF2030" w:rsidRPr="00D92CD2" w:rsidRDefault="00AF2030">
            <w:r w:rsidRPr="00D92CD2">
              <w:t>smlouvy uzavřené dle ustanovení § 1746 odst. 2) zákona č. 89/2012</w:t>
            </w:r>
          </w:p>
          <w:p w14:paraId="19C3AA97" w14:textId="77777777" w:rsidR="00AF2030" w:rsidRDefault="00AF2030">
            <w:r w:rsidRPr="00D92CD2">
              <w:t>Sb., občanský zákoník</w:t>
            </w:r>
            <w:r>
              <w:t>.</w:t>
            </w:r>
          </w:p>
          <w:p w14:paraId="027430EF" w14:textId="77777777" w:rsidR="00AF2030" w:rsidRDefault="00AF2030"/>
          <w:p w14:paraId="3E85FEA4" w14:textId="77777777" w:rsidR="00AF2030" w:rsidRPr="00D92CD2" w:rsidRDefault="00AF2030">
            <w:r w:rsidRPr="00D92CD2">
              <w:rPr>
                <w:b/>
                <w:bCs/>
              </w:rPr>
              <w:t xml:space="preserve">I3 </w:t>
            </w:r>
            <w:proofErr w:type="spellStart"/>
            <w:r w:rsidRPr="00D92CD2">
              <w:rPr>
                <w:b/>
                <w:bCs/>
              </w:rPr>
              <w:t>Consultants</w:t>
            </w:r>
            <w:proofErr w:type="spellEnd"/>
            <w:r w:rsidRPr="00D92CD2">
              <w:rPr>
                <w:b/>
                <w:bCs/>
              </w:rPr>
              <w:t xml:space="preserve"> s.r.o</w:t>
            </w:r>
            <w:r w:rsidRPr="00516972">
              <w:t xml:space="preserve">. jako hlavní účastník </w:t>
            </w:r>
            <w:r w:rsidRPr="00516972">
              <w:rPr>
                <w:b/>
                <w:bCs/>
              </w:rPr>
              <w:t xml:space="preserve">„Konsorcia I3 </w:t>
            </w:r>
            <w:proofErr w:type="spellStart"/>
            <w:r w:rsidRPr="00516972">
              <w:rPr>
                <w:b/>
                <w:bCs/>
              </w:rPr>
              <w:t>Consultants</w:t>
            </w:r>
            <w:proofErr w:type="spellEnd"/>
            <w:r w:rsidRPr="00516972">
              <w:rPr>
                <w:b/>
                <w:bCs/>
              </w:rPr>
              <w:t xml:space="preserve"> a znalec”</w:t>
            </w:r>
          </w:p>
          <w:p w14:paraId="3586ADCD" w14:textId="77777777" w:rsidR="00AF2030" w:rsidRPr="00516972" w:rsidRDefault="00AF2030">
            <w:r w:rsidRPr="00516972">
              <w:t>K Trninám 945/34</w:t>
            </w:r>
          </w:p>
          <w:p w14:paraId="0AC66240" w14:textId="77777777" w:rsidR="00AF2030" w:rsidRPr="00516972" w:rsidRDefault="00AF2030">
            <w:r w:rsidRPr="00516972">
              <w:t>163 00 Praha 6 - Řepy</w:t>
            </w:r>
          </w:p>
        </w:tc>
      </w:tr>
      <w:tr w:rsidR="00AF2030" w:rsidRPr="00D979BB" w14:paraId="31794F5D" w14:textId="77777777">
        <w:tc>
          <w:tcPr>
            <w:tcW w:w="2943" w:type="dxa"/>
            <w:shd w:val="clear" w:color="auto" w:fill="auto"/>
          </w:tcPr>
          <w:p w14:paraId="4A40D1EA" w14:textId="77777777" w:rsidR="00AF2030" w:rsidRPr="00F673E3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>IČ</w:t>
            </w:r>
          </w:p>
        </w:tc>
        <w:tc>
          <w:tcPr>
            <w:tcW w:w="6269" w:type="dxa"/>
            <w:shd w:val="clear" w:color="auto" w:fill="auto"/>
          </w:tcPr>
          <w:p w14:paraId="33C1EBA1" w14:textId="77777777" w:rsidR="00AF2030" w:rsidRPr="00516972" w:rsidRDefault="00AF2030">
            <w:r w:rsidRPr="00516972">
              <w:t>27921344</w:t>
            </w:r>
          </w:p>
        </w:tc>
      </w:tr>
      <w:tr w:rsidR="00AF2030" w:rsidRPr="00D979BB" w14:paraId="74EBEF45" w14:textId="77777777">
        <w:tc>
          <w:tcPr>
            <w:tcW w:w="2943" w:type="dxa"/>
            <w:shd w:val="clear" w:color="auto" w:fill="auto"/>
          </w:tcPr>
          <w:p w14:paraId="15E66E64" w14:textId="77777777" w:rsidR="00AF2030" w:rsidRPr="00F673E3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 xml:space="preserve">DIČ:  </w:t>
            </w:r>
          </w:p>
        </w:tc>
        <w:tc>
          <w:tcPr>
            <w:tcW w:w="6269" w:type="dxa"/>
            <w:shd w:val="clear" w:color="auto" w:fill="auto"/>
          </w:tcPr>
          <w:p w14:paraId="4425B05E" w14:textId="77777777" w:rsidR="00AF2030" w:rsidRPr="00516972" w:rsidRDefault="00AF2030">
            <w:r w:rsidRPr="00516972">
              <w:t>CZ27921344</w:t>
            </w:r>
          </w:p>
        </w:tc>
      </w:tr>
      <w:tr w:rsidR="00AF2030" w:rsidRPr="00D979BB" w14:paraId="0022ECA7" w14:textId="77777777">
        <w:tc>
          <w:tcPr>
            <w:tcW w:w="2943" w:type="dxa"/>
            <w:shd w:val="clear" w:color="auto" w:fill="auto"/>
          </w:tcPr>
          <w:p w14:paraId="1A472434" w14:textId="77777777" w:rsidR="00AF2030" w:rsidRPr="00F673E3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3644955D" w14:textId="12A0D658" w:rsidR="00AF2030" w:rsidRPr="00516972" w:rsidRDefault="008D32E7">
            <w:r>
              <w:t>XXX</w:t>
            </w:r>
          </w:p>
        </w:tc>
      </w:tr>
      <w:tr w:rsidR="00AF2030" w:rsidRPr="00D979BB" w14:paraId="767D904C" w14:textId="77777777">
        <w:tc>
          <w:tcPr>
            <w:tcW w:w="2943" w:type="dxa"/>
            <w:shd w:val="clear" w:color="auto" w:fill="auto"/>
          </w:tcPr>
          <w:p w14:paraId="56DD6A4E" w14:textId="77777777" w:rsidR="00AF2030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>Číslo účtu:</w:t>
            </w:r>
          </w:p>
          <w:p w14:paraId="07440F8D" w14:textId="77777777" w:rsidR="00AF2030" w:rsidRDefault="00AF2030">
            <w:pPr>
              <w:rPr>
                <w:b/>
                <w:bCs/>
              </w:rPr>
            </w:pPr>
          </w:p>
          <w:p w14:paraId="59155496" w14:textId="77777777" w:rsidR="00AF2030" w:rsidRDefault="00AF2030"/>
          <w:p w14:paraId="225AD975" w14:textId="77777777" w:rsidR="00AF2030" w:rsidRPr="008A083A" w:rsidRDefault="00AF2030">
            <w:r w:rsidRPr="008A083A">
              <w:t>a</w:t>
            </w:r>
          </w:p>
        </w:tc>
        <w:tc>
          <w:tcPr>
            <w:tcW w:w="6269" w:type="dxa"/>
            <w:shd w:val="clear" w:color="auto" w:fill="auto"/>
          </w:tcPr>
          <w:p w14:paraId="1255249D" w14:textId="41CB7D64" w:rsidR="00AF2030" w:rsidRDefault="008D32E7">
            <w:r>
              <w:lastRenderedPageBreak/>
              <w:t>XXX</w:t>
            </w:r>
          </w:p>
          <w:p w14:paraId="676A5CF8" w14:textId="77777777" w:rsidR="00AF2030" w:rsidRPr="00516972" w:rsidRDefault="00AF2030"/>
        </w:tc>
      </w:tr>
      <w:tr w:rsidR="00AF2030" w:rsidRPr="00516972" w14:paraId="244BA142" w14:textId="77777777">
        <w:tc>
          <w:tcPr>
            <w:tcW w:w="2943" w:type="dxa"/>
            <w:shd w:val="clear" w:color="auto" w:fill="auto"/>
          </w:tcPr>
          <w:p w14:paraId="4A15BDA1" w14:textId="77777777" w:rsidR="00AF2030" w:rsidRPr="00F673E3" w:rsidRDefault="00AF2030">
            <w:pPr>
              <w:rPr>
                <w:b/>
                <w:bCs/>
              </w:rPr>
            </w:pPr>
          </w:p>
        </w:tc>
        <w:tc>
          <w:tcPr>
            <w:tcW w:w="6269" w:type="dxa"/>
            <w:shd w:val="clear" w:color="auto" w:fill="auto"/>
          </w:tcPr>
          <w:p w14:paraId="3F189371" w14:textId="77777777" w:rsidR="00AF2030" w:rsidRDefault="00AF2030">
            <w:pPr>
              <w:rPr>
                <w:b/>
                <w:bCs/>
              </w:rPr>
            </w:pPr>
            <w:r w:rsidRPr="00D92CD2">
              <w:rPr>
                <w:b/>
                <w:bCs/>
              </w:rPr>
              <w:t xml:space="preserve">Ing. Jaroslav Balcar, DBA, MBA, LL.M. </w:t>
            </w:r>
            <w:r w:rsidRPr="00D92CD2">
              <w:t xml:space="preserve">jako účastník </w:t>
            </w:r>
            <w:r w:rsidRPr="00D92CD2">
              <w:rPr>
                <w:b/>
                <w:bCs/>
              </w:rPr>
              <w:t>„Konsorcia I3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Consultants</w:t>
            </w:r>
            <w:proofErr w:type="spellEnd"/>
            <w:r>
              <w:rPr>
                <w:b/>
                <w:bCs/>
              </w:rPr>
              <w:t xml:space="preserve"> a znalec“</w:t>
            </w:r>
          </w:p>
          <w:p w14:paraId="2CDD3A9B" w14:textId="77777777" w:rsidR="00AF2030" w:rsidRPr="00D92CD2" w:rsidRDefault="00AF2030">
            <w:r w:rsidRPr="00D92CD2">
              <w:t>Bulharská 996/20</w:t>
            </w:r>
          </w:p>
          <w:p w14:paraId="3E1E1D02" w14:textId="77777777" w:rsidR="00AF2030" w:rsidRPr="008A083A" w:rsidRDefault="00AF2030">
            <w:r w:rsidRPr="00D92CD2">
              <w:t>Praha 10 Vršovice, PSČ 101 00</w:t>
            </w:r>
          </w:p>
        </w:tc>
      </w:tr>
      <w:tr w:rsidR="00AF2030" w:rsidRPr="00516972" w14:paraId="37641AB4" w14:textId="77777777">
        <w:tc>
          <w:tcPr>
            <w:tcW w:w="2943" w:type="dxa"/>
            <w:shd w:val="clear" w:color="auto" w:fill="auto"/>
          </w:tcPr>
          <w:p w14:paraId="0476180E" w14:textId="77777777" w:rsidR="00AF2030" w:rsidRPr="00F673E3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>IČ</w:t>
            </w:r>
          </w:p>
        </w:tc>
        <w:tc>
          <w:tcPr>
            <w:tcW w:w="6269" w:type="dxa"/>
            <w:shd w:val="clear" w:color="auto" w:fill="auto"/>
          </w:tcPr>
          <w:p w14:paraId="4185719B" w14:textId="77777777" w:rsidR="00AF2030" w:rsidRPr="00516972" w:rsidRDefault="00AF2030">
            <w:r w:rsidRPr="00D92CD2">
              <w:t>13877887</w:t>
            </w:r>
          </w:p>
        </w:tc>
      </w:tr>
      <w:tr w:rsidR="00AF2030" w:rsidRPr="00516972" w14:paraId="23B69FE8" w14:textId="77777777">
        <w:tc>
          <w:tcPr>
            <w:tcW w:w="2943" w:type="dxa"/>
            <w:shd w:val="clear" w:color="auto" w:fill="auto"/>
          </w:tcPr>
          <w:p w14:paraId="16614B9A" w14:textId="77777777" w:rsidR="00AF2030" w:rsidRPr="00F673E3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 xml:space="preserve">DIČ:  </w:t>
            </w:r>
          </w:p>
        </w:tc>
        <w:tc>
          <w:tcPr>
            <w:tcW w:w="6269" w:type="dxa"/>
            <w:shd w:val="clear" w:color="auto" w:fill="auto"/>
          </w:tcPr>
          <w:p w14:paraId="2D9E0F1D" w14:textId="77777777" w:rsidR="00AF2030" w:rsidRPr="00516972" w:rsidRDefault="00AF2030">
            <w:r w:rsidRPr="00D92CD2">
              <w:t>CZ6310231411</w:t>
            </w:r>
          </w:p>
        </w:tc>
      </w:tr>
      <w:tr w:rsidR="00AF2030" w:rsidRPr="00516972" w14:paraId="174E97AD" w14:textId="77777777">
        <w:tc>
          <w:tcPr>
            <w:tcW w:w="2943" w:type="dxa"/>
            <w:shd w:val="clear" w:color="auto" w:fill="auto"/>
          </w:tcPr>
          <w:p w14:paraId="30214EFD" w14:textId="77777777" w:rsidR="00AF2030" w:rsidRPr="00F673E3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08E0133C" w14:textId="494866E3" w:rsidR="00AF2030" w:rsidRPr="00516972" w:rsidRDefault="008D32E7">
            <w:r>
              <w:t>XXX</w:t>
            </w:r>
          </w:p>
        </w:tc>
      </w:tr>
      <w:tr w:rsidR="00AF2030" w:rsidRPr="00516972" w14:paraId="60FC6358" w14:textId="77777777">
        <w:tc>
          <w:tcPr>
            <w:tcW w:w="2943" w:type="dxa"/>
            <w:shd w:val="clear" w:color="auto" w:fill="auto"/>
          </w:tcPr>
          <w:p w14:paraId="3D1D8823" w14:textId="77777777" w:rsidR="00AF2030" w:rsidRPr="00F673E3" w:rsidRDefault="00AF2030">
            <w:pPr>
              <w:rPr>
                <w:b/>
                <w:bCs/>
              </w:rPr>
            </w:pPr>
            <w:r w:rsidRPr="00F673E3">
              <w:rPr>
                <w:b/>
                <w:bCs/>
              </w:rPr>
              <w:t>Číslo účtu:</w:t>
            </w:r>
          </w:p>
        </w:tc>
        <w:tc>
          <w:tcPr>
            <w:tcW w:w="6269" w:type="dxa"/>
            <w:shd w:val="clear" w:color="auto" w:fill="auto"/>
          </w:tcPr>
          <w:p w14:paraId="30FC7AB6" w14:textId="0608480F" w:rsidR="00AF2030" w:rsidRPr="00516972" w:rsidRDefault="008D32E7">
            <w:r>
              <w:t>XXX</w:t>
            </w:r>
          </w:p>
        </w:tc>
      </w:tr>
      <w:tr w:rsidR="00AF2030" w:rsidRPr="00D979BB" w14:paraId="2B543E8F" w14:textId="77777777">
        <w:tc>
          <w:tcPr>
            <w:tcW w:w="9212" w:type="dxa"/>
            <w:gridSpan w:val="2"/>
            <w:shd w:val="clear" w:color="auto" w:fill="auto"/>
          </w:tcPr>
          <w:p w14:paraId="4D7C0EE5" w14:textId="77777777" w:rsidR="00AF2030" w:rsidRPr="00D979BB" w:rsidRDefault="00AF2030"/>
        </w:tc>
      </w:tr>
      <w:tr w:rsidR="00AF2030" w:rsidRPr="00D979BB" w14:paraId="0E626A12" w14:textId="77777777">
        <w:tc>
          <w:tcPr>
            <w:tcW w:w="2943" w:type="dxa"/>
            <w:shd w:val="clear" w:color="auto" w:fill="auto"/>
          </w:tcPr>
          <w:p w14:paraId="59F0C5D8" w14:textId="77777777" w:rsidR="00AF2030" w:rsidRPr="00D979BB" w:rsidRDefault="00AF2030">
            <w:r w:rsidRPr="00D979BB">
              <w:t>Zastoupený ve věcech smluvních:</w:t>
            </w:r>
          </w:p>
        </w:tc>
        <w:tc>
          <w:tcPr>
            <w:tcW w:w="6269" w:type="dxa"/>
            <w:shd w:val="clear" w:color="auto" w:fill="auto"/>
          </w:tcPr>
          <w:p w14:paraId="04E2DDC4" w14:textId="77777777" w:rsidR="00AF2030" w:rsidRPr="00D979BB" w:rsidRDefault="00AF2030">
            <w:pPr>
              <w:rPr>
                <w:b/>
              </w:rPr>
            </w:pPr>
            <w:r w:rsidRPr="00D979BB">
              <w:rPr>
                <w:b/>
                <w:lang w:val="en-US"/>
              </w:rPr>
              <w:t xml:space="preserve">Ing. Igor </w:t>
            </w:r>
            <w:proofErr w:type="spellStart"/>
            <w:r w:rsidRPr="00D979BB">
              <w:rPr>
                <w:b/>
                <w:lang w:val="en-US"/>
              </w:rPr>
              <w:t>Prosecký</w:t>
            </w:r>
            <w:proofErr w:type="spellEnd"/>
            <w:r w:rsidRPr="00D979BB">
              <w:rPr>
                <w:b/>
                <w:lang w:val="en-US"/>
              </w:rPr>
              <w:t xml:space="preserve">, </w:t>
            </w:r>
            <w:proofErr w:type="spellStart"/>
            <w:r w:rsidRPr="00D979BB">
              <w:rPr>
                <w:b/>
                <w:lang w:val="en-US"/>
              </w:rPr>
              <w:t>jednatel</w:t>
            </w:r>
            <w:proofErr w:type="spellEnd"/>
          </w:p>
        </w:tc>
      </w:tr>
      <w:tr w:rsidR="00AF2030" w:rsidRPr="00D979BB" w14:paraId="275F1D02" w14:textId="77777777">
        <w:tc>
          <w:tcPr>
            <w:tcW w:w="2943" w:type="dxa"/>
            <w:shd w:val="clear" w:color="auto" w:fill="auto"/>
          </w:tcPr>
          <w:p w14:paraId="708BDB0D" w14:textId="77777777" w:rsidR="00AF2030" w:rsidRPr="00D979BB" w:rsidRDefault="00AF2030">
            <w:r w:rsidRPr="00D979BB">
              <w:t>Telefon</w:t>
            </w:r>
          </w:p>
        </w:tc>
        <w:tc>
          <w:tcPr>
            <w:tcW w:w="6269" w:type="dxa"/>
            <w:shd w:val="clear" w:color="auto" w:fill="auto"/>
          </w:tcPr>
          <w:p w14:paraId="405F6980" w14:textId="18DAA3E0" w:rsidR="00AF2030" w:rsidRPr="00D979BB" w:rsidRDefault="008D32E7">
            <w:r>
              <w:rPr>
                <w:lang w:val="en-US"/>
              </w:rPr>
              <w:t xml:space="preserve">OU </w:t>
            </w:r>
            <w:proofErr w:type="spellStart"/>
            <w:r>
              <w:rPr>
                <w:lang w:val="en-US"/>
              </w:rPr>
              <w:t>OU</w:t>
            </w:r>
            <w:proofErr w:type="spellEnd"/>
          </w:p>
        </w:tc>
      </w:tr>
      <w:tr w:rsidR="00AF2030" w:rsidRPr="00D979BB" w14:paraId="69AEED48" w14:textId="77777777">
        <w:tc>
          <w:tcPr>
            <w:tcW w:w="2943" w:type="dxa"/>
            <w:shd w:val="clear" w:color="auto" w:fill="auto"/>
          </w:tcPr>
          <w:p w14:paraId="06E89079" w14:textId="77777777" w:rsidR="00AF2030" w:rsidRPr="00D979BB" w:rsidRDefault="00AF2030">
            <w:r w:rsidRPr="00D979BB">
              <w:t>e-mail</w:t>
            </w:r>
          </w:p>
        </w:tc>
        <w:tc>
          <w:tcPr>
            <w:tcW w:w="6269" w:type="dxa"/>
            <w:shd w:val="clear" w:color="auto" w:fill="auto"/>
          </w:tcPr>
          <w:p w14:paraId="22FB3505" w14:textId="2B75ACF7" w:rsidR="00AF2030" w:rsidRDefault="008D32E7">
            <w:pPr>
              <w:rPr>
                <w:lang w:val="en-US"/>
              </w:rPr>
            </w:pPr>
            <w:hyperlink r:id="rId7" w:history="1">
              <w:r>
                <w:rPr>
                  <w:lang w:val="en-US"/>
                </w:rPr>
                <w:t>OU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OU</w:t>
            </w:r>
            <w:proofErr w:type="spellEnd"/>
          </w:p>
          <w:p w14:paraId="1A2DCA19" w14:textId="77777777" w:rsidR="00AF2030" w:rsidRPr="00D979BB" w:rsidRDefault="00AF2030"/>
        </w:tc>
      </w:tr>
      <w:tr w:rsidR="00AF2030" w:rsidRPr="00D979BB" w14:paraId="22E37D62" w14:textId="77777777">
        <w:tc>
          <w:tcPr>
            <w:tcW w:w="2943" w:type="dxa"/>
            <w:shd w:val="clear" w:color="auto" w:fill="auto"/>
          </w:tcPr>
          <w:p w14:paraId="76D1D8F1" w14:textId="77777777" w:rsidR="00AF2030" w:rsidRPr="00D979BB" w:rsidRDefault="00AF2030">
            <w:r w:rsidRPr="00D979BB">
              <w:t>Zastoupený ve věcech technických</w:t>
            </w:r>
          </w:p>
        </w:tc>
        <w:tc>
          <w:tcPr>
            <w:tcW w:w="6269" w:type="dxa"/>
            <w:shd w:val="clear" w:color="auto" w:fill="auto"/>
          </w:tcPr>
          <w:p w14:paraId="6B7C8411" w14:textId="77777777" w:rsidR="00AF2030" w:rsidRPr="00D979BB" w:rsidRDefault="00AF2030">
            <w:r w:rsidRPr="00D92CD2">
              <w:rPr>
                <w:b/>
                <w:bCs/>
              </w:rPr>
              <w:t>Ing. Jaroslav Balcar, DBA, MBA, LL.M.</w:t>
            </w:r>
          </w:p>
        </w:tc>
      </w:tr>
      <w:tr w:rsidR="00AF2030" w:rsidRPr="00D979BB" w14:paraId="07376747" w14:textId="77777777">
        <w:tc>
          <w:tcPr>
            <w:tcW w:w="2943" w:type="dxa"/>
            <w:shd w:val="clear" w:color="auto" w:fill="auto"/>
          </w:tcPr>
          <w:p w14:paraId="0C4DE029" w14:textId="77777777" w:rsidR="00AF2030" w:rsidRPr="00D979BB" w:rsidRDefault="00AF2030">
            <w:r w:rsidRPr="00D979BB">
              <w:t>Telefon</w:t>
            </w:r>
          </w:p>
        </w:tc>
        <w:tc>
          <w:tcPr>
            <w:tcW w:w="6269" w:type="dxa"/>
            <w:shd w:val="clear" w:color="auto" w:fill="auto"/>
          </w:tcPr>
          <w:p w14:paraId="229D4A48" w14:textId="73FA851D" w:rsidR="00AF2030" w:rsidRPr="00D979BB" w:rsidRDefault="008D32E7">
            <w:pPr>
              <w:rPr>
                <w:highlight w:val="cyan"/>
              </w:rPr>
            </w:pPr>
            <w:r>
              <w:t xml:space="preserve">OU </w:t>
            </w:r>
            <w:proofErr w:type="spellStart"/>
            <w:r>
              <w:t>OU</w:t>
            </w:r>
            <w:proofErr w:type="spellEnd"/>
          </w:p>
        </w:tc>
      </w:tr>
      <w:tr w:rsidR="00AF2030" w:rsidRPr="00D979BB" w14:paraId="77E69E85" w14:textId="77777777">
        <w:tc>
          <w:tcPr>
            <w:tcW w:w="2943" w:type="dxa"/>
            <w:shd w:val="clear" w:color="auto" w:fill="auto"/>
          </w:tcPr>
          <w:p w14:paraId="7381CE54" w14:textId="77777777" w:rsidR="00AF2030" w:rsidRPr="00D979BB" w:rsidRDefault="00AF2030">
            <w:r w:rsidRPr="00D979BB">
              <w:t>e-mail</w:t>
            </w:r>
          </w:p>
        </w:tc>
        <w:tc>
          <w:tcPr>
            <w:tcW w:w="6269" w:type="dxa"/>
            <w:shd w:val="clear" w:color="auto" w:fill="auto"/>
          </w:tcPr>
          <w:p w14:paraId="55D56DEA" w14:textId="4E9E6189" w:rsidR="00AF2030" w:rsidRPr="00D979BB" w:rsidRDefault="008D32E7">
            <w:pPr>
              <w:rPr>
                <w:highlight w:val="cyan"/>
              </w:rPr>
            </w:pPr>
            <w:r>
              <w:rPr>
                <w:lang w:val="en-US"/>
              </w:rPr>
              <w:t xml:space="preserve">OU </w:t>
            </w:r>
            <w:proofErr w:type="spellStart"/>
            <w:r>
              <w:rPr>
                <w:lang w:val="en-US"/>
              </w:rPr>
              <w:t>OU</w:t>
            </w:r>
            <w:proofErr w:type="spellEnd"/>
          </w:p>
        </w:tc>
      </w:tr>
    </w:tbl>
    <w:p w14:paraId="655C3F76" w14:textId="77777777" w:rsidR="00AF2030" w:rsidRDefault="00AF2030" w:rsidP="002A67A0"/>
    <w:p w14:paraId="1EFB887B" w14:textId="77777777" w:rsidR="002A67A0" w:rsidRDefault="002A67A0" w:rsidP="00AF2030">
      <w:pPr>
        <w:ind w:left="720"/>
        <w:rPr>
          <w:bCs/>
        </w:rPr>
      </w:pPr>
      <w:r>
        <w:rPr>
          <w:b/>
        </w:rPr>
        <w:tab/>
      </w:r>
      <w:r>
        <w:rPr>
          <w:bCs/>
        </w:rPr>
        <w:t xml:space="preserve">             </w:t>
      </w:r>
    </w:p>
    <w:p w14:paraId="32AF9EC4" w14:textId="77777777" w:rsidR="002A67A0" w:rsidRDefault="002A67A0" w:rsidP="002A67A0">
      <w:pPr>
        <w:rPr>
          <w:bCs/>
        </w:rPr>
      </w:pPr>
      <w:r>
        <w:rPr>
          <w:bCs/>
        </w:rPr>
        <w:t>(dále také jen „Zhotovitel“)</w:t>
      </w:r>
    </w:p>
    <w:p w14:paraId="166A9501" w14:textId="77777777" w:rsidR="002A67A0" w:rsidRDefault="002A67A0" w:rsidP="002A67A0">
      <w:r>
        <w:rPr>
          <w:bCs/>
        </w:rPr>
        <w:t xml:space="preserve">na straně druhé                                               </w:t>
      </w:r>
      <w:r>
        <w:t xml:space="preserve">                                     </w:t>
      </w:r>
    </w:p>
    <w:p w14:paraId="11E30C00" w14:textId="77777777" w:rsidR="002A67A0" w:rsidRDefault="002A67A0" w:rsidP="002A67A0">
      <w:pPr>
        <w:ind w:left="720"/>
      </w:pPr>
      <w:r>
        <w:t xml:space="preserve">         </w:t>
      </w:r>
      <w:r>
        <w:tab/>
        <w:t xml:space="preserve">                    </w:t>
      </w:r>
    </w:p>
    <w:p w14:paraId="4E501E29" w14:textId="77777777" w:rsidR="002A67A0" w:rsidRDefault="002A67A0" w:rsidP="002A67A0">
      <w:r>
        <w:t xml:space="preserve"> (Objednatel a Zhotovitel společně jako „smluvní strany“, jednotlivě též jako „smluvní strana“) </w:t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</w:p>
    <w:p w14:paraId="72A1F3A4" w14:textId="77777777" w:rsidR="00034F2D" w:rsidRDefault="00624FB4">
      <w:pPr>
        <w:pStyle w:val="Nadpis8"/>
        <w:keepNext/>
        <w:numPr>
          <w:ilvl w:val="0"/>
          <w:numId w:val="8"/>
        </w:numPr>
        <w:tabs>
          <w:tab w:val="clear" w:pos="720"/>
          <w:tab w:val="num" w:pos="0"/>
        </w:tabs>
        <w:spacing w:before="0" w:after="0" w:line="240" w:lineRule="auto"/>
        <w:ind w:left="0" w:firstLine="0"/>
        <w:jc w:val="center"/>
        <w:rPr>
          <w:rFonts w:ascii="Calibri" w:hAnsi="Calibri"/>
          <w:b/>
          <w:szCs w:val="24"/>
        </w:rPr>
      </w:pPr>
      <w:r w:rsidRPr="003139F0">
        <w:rPr>
          <w:rFonts w:ascii="Calibri" w:hAnsi="Calibri"/>
          <w:b/>
          <w:szCs w:val="24"/>
        </w:rPr>
        <w:t>Účel smlouvy</w:t>
      </w:r>
      <w:r w:rsidR="0079193C">
        <w:rPr>
          <w:rFonts w:ascii="Calibri" w:hAnsi="Calibri"/>
          <w:b/>
          <w:szCs w:val="24"/>
        </w:rPr>
        <w:t xml:space="preserve"> a úvodní ustanovení</w:t>
      </w:r>
    </w:p>
    <w:p w14:paraId="4A0CD83C" w14:textId="77777777" w:rsidR="00667C21" w:rsidRPr="00667C21" w:rsidRDefault="00667C21" w:rsidP="00667C21">
      <w:pPr>
        <w:rPr>
          <w:lang w:eastAsia="en-US"/>
        </w:rPr>
      </w:pPr>
    </w:p>
    <w:p w14:paraId="69D040CC" w14:textId="77777777" w:rsidR="0058525E" w:rsidRPr="00CE02A7" w:rsidRDefault="00D574B1" w:rsidP="0079193C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</w:pPr>
      <w:bookmarkStart w:id="2" w:name="_Hlk182383894"/>
      <w:r w:rsidRPr="00CE02A7">
        <w:t>Tato smlouva je uzavírána za účelem</w:t>
      </w:r>
      <w:r w:rsidR="00F53594" w:rsidRPr="00CE02A7">
        <w:t xml:space="preserve"> </w:t>
      </w:r>
      <w:bookmarkStart w:id="3" w:name="_Hlk141775697"/>
      <w:r w:rsidR="00EB5EC5" w:rsidRPr="00CE02A7">
        <w:t xml:space="preserve">vytvoření </w:t>
      </w:r>
      <w:r w:rsidR="00616D64" w:rsidRPr="00CE02A7">
        <w:t>díla – zavedení</w:t>
      </w:r>
      <w:r w:rsidR="00CD7BF2" w:rsidRPr="00CE02A7">
        <w:t xml:space="preserve"> systému řízení bezpečnost</w:t>
      </w:r>
      <w:r w:rsidR="00EB5EC5" w:rsidRPr="00CE02A7">
        <w:t>ní dokumentace</w:t>
      </w:r>
      <w:r w:rsidR="00CD7BF2" w:rsidRPr="00CE02A7">
        <w:t xml:space="preserve"> </w:t>
      </w:r>
      <w:bookmarkEnd w:id="3"/>
      <w:r w:rsidR="00CD7BF2" w:rsidRPr="00CE02A7">
        <w:t>dle</w:t>
      </w:r>
      <w:r w:rsidR="009C3075" w:rsidRPr="00CE02A7">
        <w:t xml:space="preserve"> </w:t>
      </w:r>
      <w:r w:rsidR="00CD7BF2" w:rsidRPr="00CE02A7">
        <w:t>zákona č.</w:t>
      </w:r>
      <w:r w:rsidR="00F77E76" w:rsidRPr="00CE02A7">
        <w:t xml:space="preserve"> 181/2014 Sb., o kybernetické bezpečnosti a o změně souvisejících zákonů</w:t>
      </w:r>
      <w:r w:rsidR="000C3E7B" w:rsidRPr="00CE02A7">
        <w:t>,</w:t>
      </w:r>
      <w:r w:rsidR="001617D1" w:rsidRPr="00CE02A7">
        <w:t xml:space="preserve"> </w:t>
      </w:r>
      <w:r w:rsidR="00F77E76" w:rsidRPr="00CE02A7">
        <w:t>ve znění pozdějších předpisů</w:t>
      </w:r>
      <w:r w:rsidR="00EB5EC5" w:rsidRPr="00CE02A7">
        <w:t>.</w:t>
      </w:r>
    </w:p>
    <w:p w14:paraId="7552CB7E" w14:textId="77777777" w:rsidR="00662AF6" w:rsidRPr="00CE02A7" w:rsidRDefault="00662AF6" w:rsidP="00662AF6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adjustRightInd/>
        <w:spacing w:before="0" w:after="0"/>
        <w:ind w:left="426" w:hanging="426"/>
      </w:pPr>
      <w:r w:rsidRPr="00CE02A7">
        <w:t>T</w:t>
      </w:r>
      <w:r w:rsidR="0079193C" w:rsidRPr="00CE02A7">
        <w:t>ato smlouva je uzavírána na základě zadávacího řízení veřejné zakázky</w:t>
      </w:r>
      <w:r w:rsidR="0058525E" w:rsidRPr="00CE02A7">
        <w:t xml:space="preserve"> </w:t>
      </w:r>
      <w:r w:rsidRPr="00CE02A7">
        <w:t xml:space="preserve">pod názvem: „Systém řízení bezpečnosti informací a báze znalostí v oblasti kybernetické bezpečnosti včetně souvisejících procesů a dokumentace </w:t>
      </w:r>
      <w:r w:rsidR="00C162CF">
        <w:t xml:space="preserve">– opakovaná VZ“ </w:t>
      </w:r>
      <w:r w:rsidRPr="00CE02A7">
        <w:t>(číslo projektu: CZ.31.1.01/MV/23_55/0000055), vyhlášené</w:t>
      </w:r>
      <w:r w:rsidR="00150806">
        <w:t xml:space="preserve"> </w:t>
      </w:r>
      <w:r w:rsidR="00782F34">
        <w:t>25.10.2024</w:t>
      </w:r>
      <w:r w:rsidRPr="00CE02A7">
        <w:t xml:space="preserve">, evidenční číslo VZ ve VVZ: </w:t>
      </w:r>
      <w:r w:rsidR="00782F34">
        <w:rPr>
          <w:b/>
          <w:bCs/>
        </w:rPr>
        <w:t>Z2024-053387.</w:t>
      </w:r>
    </w:p>
    <w:p w14:paraId="04558482" w14:textId="77777777" w:rsidR="0079193C" w:rsidRPr="0079193C" w:rsidRDefault="0079193C" w:rsidP="00662AF6">
      <w:pPr>
        <w:widowControl/>
        <w:autoSpaceDE/>
        <w:autoSpaceDN/>
        <w:adjustRightInd/>
        <w:spacing w:before="0" w:after="0"/>
        <w:ind w:left="360"/>
      </w:pPr>
      <w:r w:rsidRPr="00CE02A7">
        <w:t>Zhotovitel se zavazuje</w:t>
      </w:r>
      <w:r w:rsidRPr="00763D25">
        <w:t xml:space="preserve"> splnit předmět plnění v souladu s podmínkami tohoto </w:t>
      </w:r>
      <w:r w:rsidR="0058525E">
        <w:t>výběrového</w:t>
      </w:r>
      <w:r w:rsidRPr="00763D25">
        <w:t xml:space="preserve"> řízen</w:t>
      </w:r>
      <w:r w:rsidR="00F77E76">
        <w:t xml:space="preserve">í, </w:t>
      </w:r>
      <w:r w:rsidRPr="00763D25">
        <w:t>jím podanou nabídkou</w:t>
      </w:r>
      <w:r w:rsidR="00F77E76">
        <w:t xml:space="preserve"> a touto smlouvou</w:t>
      </w:r>
      <w:r w:rsidRPr="00763D25">
        <w:t>.</w:t>
      </w:r>
    </w:p>
    <w:p w14:paraId="5FC919B6" w14:textId="77777777" w:rsidR="0079193C" w:rsidRDefault="0079193C" w:rsidP="0058525E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</w:pPr>
      <w:r w:rsidRPr="001A03E4">
        <w:t xml:space="preserve">Objednatel je povinen v souladu </w:t>
      </w:r>
      <w:r w:rsidR="00662AF6">
        <w:t xml:space="preserve">se zákonem </w:t>
      </w:r>
      <w:r w:rsidRPr="001A03E4">
        <w:t>č.</w:t>
      </w:r>
      <w:r>
        <w:t xml:space="preserve"> </w:t>
      </w:r>
      <w:r w:rsidRPr="001A03E4">
        <w:t>1</w:t>
      </w:r>
      <w:r w:rsidR="00662AF6">
        <w:t>34/2016 Sb.</w:t>
      </w:r>
      <w:r w:rsidRPr="001A03E4">
        <w:t xml:space="preserve">, o </w:t>
      </w:r>
      <w:r w:rsidR="00662AF6">
        <w:t>zadávání veřejných zakázek</w:t>
      </w:r>
      <w:r w:rsidRPr="001A03E4">
        <w:t xml:space="preserve">, ve znění pozdějších předpisů (dále jen </w:t>
      </w:r>
      <w:r w:rsidRPr="001A03E4">
        <w:rPr>
          <w:i/>
        </w:rPr>
        <w:t>„</w:t>
      </w:r>
      <w:r w:rsidR="00662AF6">
        <w:rPr>
          <w:i/>
        </w:rPr>
        <w:t>ZZVZ“</w:t>
      </w:r>
      <w:r w:rsidRPr="001A03E4">
        <w:t xml:space="preserve">) ve stanovené lhůtě po uzavření </w:t>
      </w:r>
      <w:r w:rsidR="00662AF6">
        <w:t>S</w:t>
      </w:r>
      <w:r w:rsidRPr="001A03E4">
        <w:t>mlouvy uveřejnit celé znění smlouvy, tj. včetně všech příloh. Zhotovitel prohlašuje, že je s tímto srozuměn.</w:t>
      </w:r>
      <w:r w:rsidR="0058525E">
        <w:t xml:space="preserve"> Současně zhotovitel bere na vědomí, že obsah smlouvy včetně dodatků může být poskytnut žadateli v režimu zákona č. 106/1999 Sb., o svobodném přístupu k informacím, ve znění pozdějších předpisů, a současně vyjadřuje souhlas s</w:t>
      </w:r>
      <w:r w:rsidR="00662AF6">
        <w:t>e</w:t>
      </w:r>
      <w:r w:rsidR="0058525E">
        <w:t xml:space="preserve"> zveřejněním smlouvy včetně všech dodatků v </w:t>
      </w:r>
      <w:r w:rsidR="00662AF6">
        <w:t>R</w:t>
      </w:r>
      <w:r w:rsidR="0058525E">
        <w:t>egistru smluv.</w:t>
      </w:r>
    </w:p>
    <w:p w14:paraId="40EC3495" w14:textId="77777777" w:rsidR="00FA002B" w:rsidRDefault="00FA002B" w:rsidP="00FA002B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</w:pPr>
      <w:r w:rsidRPr="0079193C">
        <w:t>Zhotovitel prohlašuje, že není nespolehlivým plátcem DPH a že v případě, že by se jím v průběhu trvání smluvního vztahu stal, tuto informaci neprodleně sdělí objednateli.</w:t>
      </w:r>
    </w:p>
    <w:p w14:paraId="40AA0D53" w14:textId="77777777" w:rsidR="00FA002B" w:rsidRDefault="00FA002B" w:rsidP="00FA002B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</w:pPr>
      <w:r>
        <w:t>Zhotovitel prohlašuje, že není slabší stranou ve smyslu § 433 občanského zákoníku.</w:t>
      </w:r>
    </w:p>
    <w:p w14:paraId="56CDF0C8" w14:textId="77777777" w:rsidR="00FA002B" w:rsidRDefault="00FA002B" w:rsidP="00FA002B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</w:pPr>
      <w:r w:rsidRPr="0079193C">
        <w:t xml:space="preserve">Zhotovitel prohlašuje, že je odborně způsobilý k zajištění předmětu </w:t>
      </w:r>
      <w:r>
        <w:t xml:space="preserve">této </w:t>
      </w:r>
      <w:r w:rsidRPr="0079193C">
        <w:t>smlouvy.</w:t>
      </w:r>
    </w:p>
    <w:bookmarkEnd w:id="2"/>
    <w:p w14:paraId="359B1B5F" w14:textId="77777777" w:rsidR="003139F0" w:rsidRDefault="003139F0" w:rsidP="00624FB4"/>
    <w:p w14:paraId="1A75E8E0" w14:textId="77777777" w:rsidR="000D0F80" w:rsidRPr="00624FB4" w:rsidRDefault="000D0F80" w:rsidP="00624FB4"/>
    <w:p w14:paraId="3873994A" w14:textId="77777777" w:rsidR="00034F2D" w:rsidRDefault="00034F2D">
      <w:pPr>
        <w:pStyle w:val="Nadpis8"/>
        <w:keepNext/>
        <w:numPr>
          <w:ilvl w:val="0"/>
          <w:numId w:val="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lastRenderedPageBreak/>
        <w:t>Předmět plnění</w:t>
      </w:r>
      <w:r w:rsidR="007F6ACE" w:rsidRPr="003E1403">
        <w:rPr>
          <w:rFonts w:ascii="Calibri" w:hAnsi="Calibri"/>
          <w:b/>
          <w:szCs w:val="24"/>
        </w:rPr>
        <w:t xml:space="preserve"> </w:t>
      </w:r>
    </w:p>
    <w:p w14:paraId="45CC8366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51D9BFE3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29A34D85" w14:textId="77777777" w:rsidR="00EE723B" w:rsidRP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  <w:bookmarkStart w:id="4" w:name="_Hlk182383993"/>
      <w:r w:rsidRPr="00EE723B">
        <w:rPr>
          <w:lang w:eastAsia="en-US"/>
        </w:rPr>
        <w:t xml:space="preserve">Předmětem </w:t>
      </w:r>
      <w:r>
        <w:rPr>
          <w:lang w:eastAsia="en-US"/>
        </w:rPr>
        <w:t>této smlouvy</w:t>
      </w:r>
      <w:r w:rsidRPr="00EE723B">
        <w:rPr>
          <w:lang w:eastAsia="en-US"/>
        </w:rPr>
        <w:t xml:space="preserve"> jsou služby spojené s tvorbou bezpečnostní dokumentace a výkonem bezpečnostních rolí manažera kybernetické bezpečnosti a architekta kybernetické bezpečnosti po celou dobu trvání </w:t>
      </w:r>
      <w:r>
        <w:rPr>
          <w:lang w:eastAsia="en-US"/>
        </w:rPr>
        <w:t>platnosti této smlouvy</w:t>
      </w:r>
      <w:r w:rsidRPr="00EE723B">
        <w:rPr>
          <w:lang w:eastAsia="en-US"/>
        </w:rPr>
        <w:t>. Tyto služby mají ve FTN zajistit systém řízení bezpečnosti informací a báze znalostí v oblasti kybernetické bezpečnosti včetně souvisejících procesů a dokumentace.</w:t>
      </w:r>
    </w:p>
    <w:p w14:paraId="78E1A9ED" w14:textId="77777777" w:rsidR="00D4390D" w:rsidRPr="00D4390D" w:rsidRDefault="00D4390D" w:rsidP="00D4390D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  <w:r w:rsidRPr="00D4390D">
        <w:rPr>
          <w:lang w:eastAsia="en-US"/>
        </w:rPr>
        <w:t>Dílo dle této smlouvy bude splňovat požadavky a podmínky této smlouvy, zadávací dokumentace a nabídky zhotovitele, právních předpisů a podmínek vztahujících se k předmětu této smlouvy.</w:t>
      </w:r>
    </w:p>
    <w:p w14:paraId="0440D54C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4643832D" w14:textId="77777777" w:rsidR="00D4390D" w:rsidRDefault="00D4390D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270C2287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17954BF8" w14:textId="77777777" w:rsidR="00EE723B" w:rsidRPr="00EE723B" w:rsidRDefault="00BE1ECA" w:rsidP="005D351B">
      <w:pPr>
        <w:widowControl/>
        <w:autoSpaceDE/>
        <w:autoSpaceDN/>
        <w:adjustRightInd/>
        <w:spacing w:before="0" w:after="0"/>
        <w:rPr>
          <w:b/>
          <w:lang w:eastAsia="en-US"/>
        </w:rPr>
      </w:pPr>
      <w:r>
        <w:rPr>
          <w:b/>
          <w:lang w:eastAsia="en-US"/>
        </w:rPr>
        <w:t xml:space="preserve">III.1. </w:t>
      </w:r>
      <w:r w:rsidR="00EE723B" w:rsidRPr="00EE723B">
        <w:rPr>
          <w:b/>
          <w:lang w:eastAsia="en-US"/>
        </w:rPr>
        <w:t>Obecné požadavky na tvorbu bezpečnostní dokumentace a související služby:</w:t>
      </w:r>
    </w:p>
    <w:p w14:paraId="5590220A" w14:textId="77777777" w:rsidR="00EE723B" w:rsidRP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1576B546" w14:textId="77777777" w:rsidR="00EE723B" w:rsidRPr="00EE723B" w:rsidRDefault="00EE723B">
      <w:pPr>
        <w:widowControl/>
        <w:numPr>
          <w:ilvl w:val="0"/>
          <w:numId w:val="18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 xml:space="preserve">Vytvoření systému bezpečnostní dokumentace a návrhu koncepce kybernetické bezpečnosti pro zadavatele dle aktualizovaných doporučení NÚKIB. </w:t>
      </w:r>
    </w:p>
    <w:p w14:paraId="0614F787" w14:textId="77777777" w:rsidR="00EE723B" w:rsidRPr="00EE723B" w:rsidRDefault="00EE723B">
      <w:pPr>
        <w:widowControl/>
        <w:numPr>
          <w:ilvl w:val="0"/>
          <w:numId w:val="18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 xml:space="preserve">Předmět plnění zahrnuje revizi stávající bezpečnostní dokumentace zadavatele, aktualizace a případné doplnění ve struktuře dle přílohy číslo 5. k vyhlášce č. 82/2018 Sb., vyhláška o bezpečnostních opatřeních, kybernetických bezpečnostních incidentech, reaktivních opatřeních, náležitostech podání v oblasti kybernetické bezpečnosti a likvidaci dat. V případě přijetí nového </w:t>
      </w:r>
      <w:proofErr w:type="spellStart"/>
      <w:r w:rsidRPr="00EE723B">
        <w:rPr>
          <w:lang w:eastAsia="en-US"/>
        </w:rPr>
        <w:t>Z</w:t>
      </w:r>
      <w:r w:rsidR="00C7388C">
        <w:rPr>
          <w:lang w:eastAsia="en-US"/>
        </w:rPr>
        <w:t>o</w:t>
      </w:r>
      <w:r w:rsidRPr="00EE723B">
        <w:rPr>
          <w:lang w:eastAsia="en-US"/>
        </w:rPr>
        <w:t>KB</w:t>
      </w:r>
      <w:proofErr w:type="spellEnd"/>
      <w:r w:rsidRPr="00EE723B">
        <w:rPr>
          <w:lang w:eastAsia="en-US"/>
        </w:rPr>
        <w:t xml:space="preserve"> a </w:t>
      </w:r>
      <w:proofErr w:type="spellStart"/>
      <w:r w:rsidRPr="00EE723B">
        <w:rPr>
          <w:lang w:eastAsia="en-US"/>
        </w:rPr>
        <w:t>V</w:t>
      </w:r>
      <w:r w:rsidR="00C7388C">
        <w:rPr>
          <w:lang w:eastAsia="en-US"/>
        </w:rPr>
        <w:t>o</w:t>
      </w:r>
      <w:r w:rsidRPr="00EE723B">
        <w:rPr>
          <w:lang w:eastAsia="en-US"/>
        </w:rPr>
        <w:t>KB</w:t>
      </w:r>
      <w:proofErr w:type="spellEnd"/>
      <w:r w:rsidRPr="00EE723B">
        <w:rPr>
          <w:lang w:eastAsia="en-US"/>
        </w:rPr>
        <w:t xml:space="preserve"> bude dokumentace revidována a případně doplněna na požadavky nového </w:t>
      </w:r>
      <w:proofErr w:type="spellStart"/>
      <w:r w:rsidRPr="00EE723B">
        <w:rPr>
          <w:lang w:eastAsia="en-US"/>
        </w:rPr>
        <w:t>Z</w:t>
      </w:r>
      <w:r w:rsidR="00C7388C">
        <w:rPr>
          <w:lang w:eastAsia="en-US"/>
        </w:rPr>
        <w:t>o</w:t>
      </w:r>
      <w:r w:rsidRPr="00EE723B">
        <w:rPr>
          <w:lang w:eastAsia="en-US"/>
        </w:rPr>
        <w:t>KB</w:t>
      </w:r>
      <w:proofErr w:type="spellEnd"/>
      <w:r w:rsidRPr="00EE723B">
        <w:rPr>
          <w:lang w:eastAsia="en-US"/>
        </w:rPr>
        <w:t xml:space="preserve"> a </w:t>
      </w:r>
      <w:proofErr w:type="spellStart"/>
      <w:r w:rsidRPr="00EE723B">
        <w:rPr>
          <w:lang w:eastAsia="en-US"/>
        </w:rPr>
        <w:t>V</w:t>
      </w:r>
      <w:r w:rsidR="00C7388C">
        <w:rPr>
          <w:lang w:eastAsia="en-US"/>
        </w:rPr>
        <w:t>o</w:t>
      </w:r>
      <w:r w:rsidRPr="00EE723B">
        <w:rPr>
          <w:lang w:eastAsia="en-US"/>
        </w:rPr>
        <w:t>KB</w:t>
      </w:r>
      <w:proofErr w:type="spellEnd"/>
      <w:r w:rsidRPr="00EE723B">
        <w:rPr>
          <w:lang w:eastAsia="en-US"/>
        </w:rPr>
        <w:t>.</w:t>
      </w:r>
    </w:p>
    <w:p w14:paraId="6D68B940" w14:textId="77777777" w:rsidR="00EE723B" w:rsidRPr="00EE723B" w:rsidRDefault="00EE723B">
      <w:pPr>
        <w:widowControl/>
        <w:numPr>
          <w:ilvl w:val="0"/>
          <w:numId w:val="18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 xml:space="preserve">Předmět plnění zahrnuje vytvoření </w:t>
      </w:r>
      <w:r w:rsidR="00C7388C">
        <w:rPr>
          <w:lang w:eastAsia="en-US"/>
        </w:rPr>
        <w:t xml:space="preserve">obsahu </w:t>
      </w:r>
      <w:r w:rsidRPr="00EE723B">
        <w:rPr>
          <w:lang w:eastAsia="en-US"/>
        </w:rPr>
        <w:t>e-learningového kurzu pro členy Výboru KB, pro garanty a gestory aktiv (může být jeden kurz dohromady) a pro privilegované uživatele (IT administrátory)</w:t>
      </w:r>
      <w:r w:rsidR="00C7388C">
        <w:rPr>
          <w:rFonts w:ascii="Arial" w:eastAsia="Arial" w:hAnsi="Arial" w:cs="Arial"/>
          <w:color w:val="000000"/>
          <w:kern w:val="2"/>
          <w:szCs w:val="22"/>
        </w:rPr>
        <w:t xml:space="preserve"> </w:t>
      </w:r>
      <w:r w:rsidR="00C7388C" w:rsidRPr="00C7388C">
        <w:rPr>
          <w:lang w:eastAsia="en-US"/>
        </w:rPr>
        <w:t>do e-learningového systému zadavatele.</w:t>
      </w:r>
      <w:r w:rsidRPr="00EE723B">
        <w:rPr>
          <w:lang w:eastAsia="en-US"/>
        </w:rPr>
        <w:t xml:space="preserve"> Pokud bude v příloze nové </w:t>
      </w:r>
      <w:proofErr w:type="spellStart"/>
      <w:r w:rsidRPr="00EE723B">
        <w:rPr>
          <w:lang w:eastAsia="en-US"/>
        </w:rPr>
        <w:t>V</w:t>
      </w:r>
      <w:r w:rsidR="00C7388C">
        <w:rPr>
          <w:lang w:eastAsia="en-US"/>
        </w:rPr>
        <w:t>o</w:t>
      </w:r>
      <w:r w:rsidRPr="00EE723B">
        <w:rPr>
          <w:lang w:eastAsia="en-US"/>
        </w:rPr>
        <w:t>KB</w:t>
      </w:r>
      <w:proofErr w:type="spellEnd"/>
      <w:r w:rsidRPr="00EE723B">
        <w:rPr>
          <w:lang w:eastAsia="en-US"/>
        </w:rPr>
        <w:t xml:space="preserve"> seznam doporučených témat pro rozvoj bezpečnostního povědomí, tyto kurzy je musí obsahovat.</w:t>
      </w:r>
    </w:p>
    <w:p w14:paraId="6597C9D4" w14:textId="77777777" w:rsidR="00EE723B" w:rsidRPr="00EE723B" w:rsidRDefault="00EE723B">
      <w:pPr>
        <w:widowControl/>
        <w:numPr>
          <w:ilvl w:val="0"/>
          <w:numId w:val="18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>Pokud v novém zákonu a vyhlášce nebude taxativně vyjmenován rozsah povinné dokumentace, bude jako minimum brán rozsah podle přílohy číslo 5. k vyhlášce č. 82/2018 Sb., vyhláška o bezpečnostních opatřeních, kybernetických bezpečnostních incidentech, reaktivních opatřeních, náležitostech podání v oblasti kybernetické bezpečnosti a likvidaci dat.</w:t>
      </w:r>
    </w:p>
    <w:p w14:paraId="0B26B458" w14:textId="77777777" w:rsidR="00EE723B" w:rsidRPr="00EE723B" w:rsidRDefault="00EE723B">
      <w:pPr>
        <w:widowControl/>
        <w:numPr>
          <w:ilvl w:val="0"/>
          <w:numId w:val="18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 xml:space="preserve">Součástí dodávaných služeb bude projektové řízení realizace předmětu plnění této </w:t>
      </w:r>
      <w:r>
        <w:rPr>
          <w:lang w:eastAsia="en-US"/>
        </w:rPr>
        <w:t>smlouvy</w:t>
      </w:r>
      <w:r w:rsidRPr="00EE723B">
        <w:rPr>
          <w:lang w:eastAsia="en-US"/>
        </w:rPr>
        <w:t>.</w:t>
      </w:r>
    </w:p>
    <w:p w14:paraId="66E13DC7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6A0BE2C4" w14:textId="77777777" w:rsidR="00EE723B" w:rsidRDefault="00EE723B" w:rsidP="00EE723B">
      <w:pPr>
        <w:jc w:val="left"/>
      </w:pPr>
      <w:r>
        <w:t xml:space="preserve">Podrobné požadavky na tvorbu </w:t>
      </w:r>
      <w:r w:rsidRPr="00A40DCA">
        <w:t xml:space="preserve">bezpečnostní dokumentace a související </w:t>
      </w:r>
      <w:r w:rsidRPr="00AB347E">
        <w:t>služby viz příloha č. 1 této smlouvy „</w:t>
      </w:r>
      <w:r w:rsidR="0075561B" w:rsidRPr="00AB347E">
        <w:rPr>
          <w:i/>
          <w:iCs/>
        </w:rPr>
        <w:t>Specifikace služeb a výstupů zakázky</w:t>
      </w:r>
      <w:r w:rsidRPr="00AB347E">
        <w:t>“.</w:t>
      </w:r>
    </w:p>
    <w:p w14:paraId="6507737C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69E646AB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4231FA2B" w14:textId="77777777" w:rsidR="00EE723B" w:rsidRPr="00EE723B" w:rsidRDefault="00BE1ECA" w:rsidP="005D351B">
      <w:pPr>
        <w:widowControl/>
        <w:autoSpaceDE/>
        <w:autoSpaceDN/>
        <w:adjustRightInd/>
        <w:spacing w:before="0" w:after="0"/>
        <w:rPr>
          <w:b/>
          <w:lang w:eastAsia="en-US"/>
        </w:rPr>
      </w:pPr>
      <w:r>
        <w:rPr>
          <w:b/>
          <w:lang w:eastAsia="en-US"/>
        </w:rPr>
        <w:t xml:space="preserve">III.2. </w:t>
      </w:r>
      <w:r w:rsidR="00EE723B" w:rsidRPr="00EE723B">
        <w:rPr>
          <w:b/>
          <w:lang w:eastAsia="en-US"/>
        </w:rPr>
        <w:t>Požadavky na výkon bezpečnostních rolí manažera kybernetické bezpečnosti a architekta kybernetické bezpečnosti:</w:t>
      </w:r>
    </w:p>
    <w:p w14:paraId="12571A9E" w14:textId="77777777" w:rsidR="00EE723B" w:rsidRP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32A4CE74" w14:textId="77777777" w:rsidR="00EE723B" w:rsidRPr="00EE723B" w:rsidRDefault="00EE723B">
      <w:pPr>
        <w:widowControl/>
        <w:numPr>
          <w:ilvl w:val="0"/>
          <w:numId w:val="19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>Výkon role manažera kybernetické bezpečnosti.</w:t>
      </w:r>
    </w:p>
    <w:p w14:paraId="779114AD" w14:textId="77777777" w:rsidR="00EE723B" w:rsidRPr="00EE723B" w:rsidRDefault="00EE723B">
      <w:pPr>
        <w:widowControl/>
        <w:numPr>
          <w:ilvl w:val="0"/>
          <w:numId w:val="19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>Výkon role architekta kybernetické bezpečnosti.</w:t>
      </w:r>
    </w:p>
    <w:p w14:paraId="13D31734" w14:textId="77777777" w:rsidR="00EE723B" w:rsidRPr="00EE723B" w:rsidRDefault="00EE723B">
      <w:pPr>
        <w:widowControl/>
        <w:numPr>
          <w:ilvl w:val="0"/>
          <w:numId w:val="19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 xml:space="preserve">Předmět plnění zahrnuje výkon bezpečnostních rolí po celou dobu vypracovávání a implementace výstupů </w:t>
      </w:r>
      <w:r w:rsidR="00F35F83">
        <w:rPr>
          <w:lang w:eastAsia="en-US"/>
        </w:rPr>
        <w:t xml:space="preserve">vyplývajících z </w:t>
      </w:r>
      <w:r w:rsidRPr="00EE723B">
        <w:rPr>
          <w:lang w:eastAsia="en-US"/>
        </w:rPr>
        <w:t xml:space="preserve">této </w:t>
      </w:r>
      <w:r>
        <w:rPr>
          <w:lang w:eastAsia="en-US"/>
        </w:rPr>
        <w:t>smlouvy,</w:t>
      </w:r>
      <w:r w:rsidRPr="00EE723B">
        <w:rPr>
          <w:lang w:eastAsia="en-US"/>
        </w:rPr>
        <w:t xml:space="preserve"> včetně příslušných odpovědností a kompetencí a včetně případného předání role po skončení </w:t>
      </w:r>
      <w:r w:rsidR="00F35F83">
        <w:rPr>
          <w:lang w:eastAsia="en-US"/>
        </w:rPr>
        <w:t>platnosti této smlouvy.</w:t>
      </w:r>
    </w:p>
    <w:p w14:paraId="242DDE2A" w14:textId="77777777" w:rsidR="00EE723B" w:rsidRPr="00EE723B" w:rsidRDefault="00EE723B">
      <w:pPr>
        <w:widowControl/>
        <w:numPr>
          <w:ilvl w:val="0"/>
          <w:numId w:val="19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>Prezentace výstupů pro management objednatele v místě sídla objednatele.</w:t>
      </w:r>
    </w:p>
    <w:p w14:paraId="0EB0B48C" w14:textId="77777777" w:rsidR="00EE723B" w:rsidRPr="00EE723B" w:rsidRDefault="00EE723B">
      <w:pPr>
        <w:widowControl/>
        <w:numPr>
          <w:ilvl w:val="0"/>
          <w:numId w:val="19"/>
        </w:numPr>
        <w:autoSpaceDE/>
        <w:autoSpaceDN/>
        <w:adjustRightInd/>
        <w:spacing w:before="0" w:after="0"/>
        <w:rPr>
          <w:lang w:eastAsia="en-US"/>
        </w:rPr>
      </w:pPr>
      <w:r w:rsidRPr="00EE723B">
        <w:rPr>
          <w:lang w:eastAsia="en-US"/>
        </w:rPr>
        <w:t>Z důvodu požadavku na vzájemnou zastupitelnost rolí požadujeme, aby roli manažera kybernetické bezpečnosti a architekta kybernetické bezpečnosti vykonávaly dvě různé osoby.</w:t>
      </w:r>
    </w:p>
    <w:p w14:paraId="2C0B16AF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4071F76A" w14:textId="77777777" w:rsidR="00EE723B" w:rsidRDefault="00F35F83" w:rsidP="00F35F83">
      <w:pPr>
        <w:widowControl/>
        <w:autoSpaceDE/>
        <w:autoSpaceDN/>
        <w:adjustRightInd/>
        <w:spacing w:before="0" w:after="0"/>
        <w:rPr>
          <w:lang w:eastAsia="en-US"/>
        </w:rPr>
      </w:pPr>
      <w:r>
        <w:t>Podrobné požadavky na výkon bezpečnostních rolí</w:t>
      </w:r>
      <w:r w:rsidRPr="00A40DCA">
        <w:t xml:space="preserve"> a </w:t>
      </w:r>
      <w:r w:rsidRPr="00AB347E">
        <w:t>související služby viz příloha č. 1 této smlouvy „</w:t>
      </w:r>
      <w:r w:rsidR="0075561B" w:rsidRPr="00AB347E">
        <w:rPr>
          <w:i/>
          <w:iCs/>
        </w:rPr>
        <w:t>Specifikace</w:t>
      </w:r>
      <w:r w:rsidR="0075561B" w:rsidRPr="0075561B">
        <w:rPr>
          <w:i/>
          <w:iCs/>
        </w:rPr>
        <w:t xml:space="preserve"> služeb a výstupů zakázky</w:t>
      </w:r>
      <w:r w:rsidRPr="006221BD">
        <w:t>“.</w:t>
      </w:r>
    </w:p>
    <w:p w14:paraId="6F2D6E0E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3CE3F30A" w14:textId="77777777" w:rsidR="005D351B" w:rsidRDefault="005D351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0FEFAC77" w14:textId="77777777" w:rsidR="005D351B" w:rsidRPr="005D351B" w:rsidRDefault="00BE1ECA" w:rsidP="005D351B">
      <w:pPr>
        <w:widowControl/>
        <w:autoSpaceDE/>
        <w:autoSpaceDN/>
        <w:adjustRightInd/>
        <w:spacing w:before="0" w:after="0"/>
        <w:rPr>
          <w:b/>
          <w:lang w:eastAsia="en-US"/>
        </w:rPr>
      </w:pPr>
      <w:r>
        <w:rPr>
          <w:b/>
          <w:lang w:eastAsia="en-US"/>
        </w:rPr>
        <w:t xml:space="preserve">III.3. </w:t>
      </w:r>
      <w:r w:rsidR="005D351B" w:rsidRPr="005D351B">
        <w:rPr>
          <w:b/>
          <w:lang w:eastAsia="en-US"/>
        </w:rPr>
        <w:t xml:space="preserve">Obecné požadavky na předmět plnění </w:t>
      </w:r>
    </w:p>
    <w:p w14:paraId="78B7FEEF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45BC0F62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>
        <w:rPr>
          <w:lang w:eastAsia="en-US"/>
        </w:rPr>
        <w:t>Zhotovitel</w:t>
      </w:r>
      <w:r w:rsidRPr="005D351B">
        <w:rPr>
          <w:lang w:eastAsia="en-US"/>
        </w:rPr>
        <w:t xml:space="preserve"> se zavazuje pro objednatele provádět všechny činnosti osobně, nebo prostřednictvím jím pověřených zaměstnanců dodavatele nebo jeho poddodavatelů. Činnosti související s výkonem bezpečnostních rolí (manažer a architekt kybernetické bezpečnosti), činnosti v místě plnění a činnosti přímo související s tvorbou požadovaných dokumentů musí provádět osoby, kterými </w:t>
      </w:r>
      <w:r>
        <w:rPr>
          <w:lang w:eastAsia="en-US"/>
        </w:rPr>
        <w:t>zhotovitel</w:t>
      </w:r>
      <w:r w:rsidRPr="005D351B">
        <w:rPr>
          <w:lang w:eastAsia="en-US"/>
        </w:rPr>
        <w:t xml:space="preserve"> prokazoval kvalifikaci k plnění této veřejné zakázky a uvedl je jako realizační tým.</w:t>
      </w:r>
    </w:p>
    <w:p w14:paraId="5AA7067B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lastRenderedPageBreak/>
        <w:t xml:space="preserve">Pro potřeby plnění je stanoven minimální počet fyzických (osobních) jednání (analýz, projednání zjištění, revize stavu, předání a projednání výstupů) v místech realizace předmětu plnění. Smluvně daný min. počet je uveden ve Smlouvě. Při výkonu bezpečnostních rolí je osobní účast osob </w:t>
      </w:r>
      <w:r>
        <w:rPr>
          <w:lang w:eastAsia="en-US"/>
        </w:rPr>
        <w:t>zhotovit</w:t>
      </w:r>
      <w:r w:rsidR="0040638E">
        <w:rPr>
          <w:lang w:eastAsia="en-US"/>
        </w:rPr>
        <w:t>e</w:t>
      </w:r>
      <w:r>
        <w:rPr>
          <w:lang w:eastAsia="en-US"/>
        </w:rPr>
        <w:t>le</w:t>
      </w:r>
      <w:r w:rsidRPr="005D351B">
        <w:rPr>
          <w:lang w:eastAsia="en-US"/>
        </w:rPr>
        <w:t xml:space="preserve"> nutná</w:t>
      </w:r>
      <w:r w:rsidR="00A26EE2">
        <w:rPr>
          <w:lang w:eastAsia="en-US"/>
        </w:rPr>
        <w:t>.</w:t>
      </w:r>
    </w:p>
    <w:p w14:paraId="54B07B64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Jednání, konzultace a další části realizace předmětu plnění nad rámec tohoto min. počtu mohou být realizovány vzdáleně, nicméně oprávněný zástupce </w:t>
      </w:r>
      <w:r>
        <w:rPr>
          <w:lang w:eastAsia="en-US"/>
        </w:rPr>
        <w:t>objednatele</w:t>
      </w:r>
      <w:r w:rsidRPr="005D351B">
        <w:rPr>
          <w:lang w:eastAsia="en-US"/>
        </w:rPr>
        <w:t xml:space="preserve"> má právo vyžádat účast na jednání na místě.</w:t>
      </w:r>
    </w:p>
    <w:p w14:paraId="117A9BF3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V rámci plnění zakázky zajistí </w:t>
      </w:r>
      <w:r>
        <w:rPr>
          <w:lang w:eastAsia="en-US"/>
        </w:rPr>
        <w:t>zhotovitel</w:t>
      </w:r>
      <w:r w:rsidRPr="005D351B">
        <w:rPr>
          <w:lang w:eastAsia="en-US"/>
        </w:rPr>
        <w:t xml:space="preserve"> soulad s Nařízením Evropského parlamentu a Rady (EU) 2016/679 ze dne 27. dubna 2016 o ochraně fyzických osob (GDPR – General data </w:t>
      </w:r>
      <w:proofErr w:type="spellStart"/>
      <w:r w:rsidRPr="005D351B">
        <w:rPr>
          <w:lang w:eastAsia="en-US"/>
        </w:rPr>
        <w:t>protection</w:t>
      </w:r>
      <w:proofErr w:type="spellEnd"/>
      <w:r w:rsidRPr="005D351B">
        <w:rPr>
          <w:lang w:eastAsia="en-US"/>
        </w:rPr>
        <w:t xml:space="preserve"> </w:t>
      </w:r>
      <w:proofErr w:type="spellStart"/>
      <w:r w:rsidRPr="005D351B">
        <w:rPr>
          <w:lang w:eastAsia="en-US"/>
        </w:rPr>
        <w:t>regulation</w:t>
      </w:r>
      <w:proofErr w:type="spellEnd"/>
      <w:r w:rsidRPr="005D351B">
        <w:rPr>
          <w:lang w:eastAsia="en-US"/>
        </w:rPr>
        <w:t>) v souvislosti se zpracováním osobních údajů a o volném pohybu těchto údajů u jím dodávaného plnění a osob.</w:t>
      </w:r>
    </w:p>
    <w:p w14:paraId="27BD6CFB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V rámci plnění zakázky zajistí </w:t>
      </w:r>
      <w:r>
        <w:rPr>
          <w:lang w:eastAsia="en-US"/>
        </w:rPr>
        <w:t>zhotovitel</w:t>
      </w:r>
      <w:r w:rsidRPr="005D351B">
        <w:rPr>
          <w:lang w:eastAsia="en-US"/>
        </w:rPr>
        <w:t xml:space="preserve"> soulad se Zákonem č. 181/2014 Sb., o kybernetické bezpečnosti v aktuálním znění (</w:t>
      </w:r>
      <w:proofErr w:type="spellStart"/>
      <w:r w:rsidRPr="005D351B">
        <w:rPr>
          <w:lang w:eastAsia="en-US"/>
        </w:rPr>
        <w:t>ZoKB</w:t>
      </w:r>
      <w:proofErr w:type="spellEnd"/>
      <w:r w:rsidRPr="005D351B">
        <w:rPr>
          <w:lang w:eastAsia="en-US"/>
        </w:rPr>
        <w:t>) a vyhláškou Vyhláška č. 82/2018 Sb., o kybernetické bezpečnosti v aktuálním znění (</w:t>
      </w:r>
      <w:proofErr w:type="spellStart"/>
      <w:r w:rsidRPr="005D351B">
        <w:rPr>
          <w:lang w:eastAsia="en-US"/>
        </w:rPr>
        <w:t>VoKB</w:t>
      </w:r>
      <w:proofErr w:type="spellEnd"/>
      <w:r w:rsidRPr="005D351B">
        <w:rPr>
          <w:lang w:eastAsia="en-US"/>
        </w:rPr>
        <w:t>) u jím dodávaného plnění a osob.</w:t>
      </w:r>
    </w:p>
    <w:p w14:paraId="290A9966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V rámci plnění zakázky zajistí </w:t>
      </w:r>
      <w:r>
        <w:rPr>
          <w:lang w:eastAsia="en-US"/>
        </w:rPr>
        <w:t>zhotovitel</w:t>
      </w:r>
      <w:r w:rsidRPr="005D351B">
        <w:rPr>
          <w:lang w:eastAsia="en-US"/>
        </w:rPr>
        <w:t xml:space="preserve"> soulad s prováděcím nařízením Komise (EU) 2018/151 ze dne 30. ledna 2018, kterým se stanoví pravidla pro uplatňování směrnice Evropského parlamentu a Rady (EU) 2016/1148, pokud jde o bližší upřesnění prvků, které musí poskytovatelé digitálních služeb zohledňovat při řízení bezpečnostních rizik, jimiž jsou vystaveny sítě a informační systémy, a parametrů pro posuzování toho, zda je dopad incidentu významný (dále jen „PNK“- Prováděcí nařízení Komise).</w:t>
      </w:r>
    </w:p>
    <w:p w14:paraId="16ABAB15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V rámci plnění zakázky zajistí </w:t>
      </w:r>
      <w:r>
        <w:rPr>
          <w:lang w:eastAsia="en-US"/>
        </w:rPr>
        <w:t>zhotovitel</w:t>
      </w:r>
      <w:r w:rsidRPr="005D351B">
        <w:rPr>
          <w:lang w:eastAsia="en-US"/>
        </w:rPr>
        <w:t xml:space="preserve"> soulad se SMĚRNICÍ EVROPSKÉHO PARLAMENTU A RADY (EU) 2022/2555 ze dne 14. prosince 2022 o opatřeních k zajištění vysoké společné úrovně kybernetické bezpečnosti v Unii a o změně nařízení (EU) č. 910/2014 a směrnice (EU) 2018/1972 a o zrušení směrnice (EU) 2016/1148 (směrnice NIS 2).</w:t>
      </w:r>
    </w:p>
    <w:p w14:paraId="52CF13FA" w14:textId="77777777" w:rsidR="005D351B" w:rsidRPr="005D351B" w:rsidRDefault="005D351B">
      <w:pPr>
        <w:widowControl/>
        <w:numPr>
          <w:ilvl w:val="0"/>
          <w:numId w:val="20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V rámci plnění zakázky zajistí </w:t>
      </w:r>
      <w:r>
        <w:rPr>
          <w:lang w:eastAsia="en-US"/>
        </w:rPr>
        <w:t>zhotovitel</w:t>
      </w:r>
      <w:r w:rsidRPr="005D351B">
        <w:rPr>
          <w:lang w:eastAsia="en-US"/>
        </w:rPr>
        <w:t xml:space="preserve"> soulad s návrhem nového zákona o kybernetické bezpečnosti a jeho vyhlášek (zejména s návrhem Vyhlášky o bezpečnostních opatřeních poskytovatele regulované služby v režimu vyšších povinností), který byl veřejnosti předložen k připomínkám a </w:t>
      </w:r>
      <w:proofErr w:type="gramStart"/>
      <w:r w:rsidRPr="005D351B">
        <w:rPr>
          <w:lang w:eastAsia="en-US"/>
        </w:rPr>
        <w:t>diskuzi</w:t>
      </w:r>
      <w:proofErr w:type="gramEnd"/>
      <w:r w:rsidRPr="005D351B">
        <w:rPr>
          <w:lang w:eastAsia="en-US"/>
        </w:rPr>
        <w:t xml:space="preserve"> ve verzi zveřejněná ve </w:t>
      </w:r>
      <w:proofErr w:type="spellStart"/>
      <w:r w:rsidRPr="005D351B">
        <w:rPr>
          <w:lang w:eastAsia="en-US"/>
        </w:rPr>
        <w:t>VeKLEP</w:t>
      </w:r>
      <w:proofErr w:type="spellEnd"/>
      <w:r w:rsidRPr="005D351B">
        <w:rPr>
          <w:lang w:eastAsia="en-US"/>
        </w:rPr>
        <w:t xml:space="preserve"> pro účely mezirezortního připomínkového řízení.</w:t>
      </w:r>
    </w:p>
    <w:p w14:paraId="6D3E455E" w14:textId="77777777" w:rsidR="005D351B" w:rsidRDefault="005D351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08F82867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3332B7A2" w14:textId="77777777" w:rsidR="005D351B" w:rsidRPr="005D351B" w:rsidRDefault="00BE1ECA" w:rsidP="005D351B">
      <w:pPr>
        <w:widowControl/>
        <w:autoSpaceDE/>
        <w:autoSpaceDN/>
        <w:adjustRightInd/>
        <w:spacing w:before="0" w:after="0"/>
        <w:rPr>
          <w:b/>
          <w:lang w:eastAsia="en-US"/>
        </w:rPr>
      </w:pPr>
      <w:r>
        <w:rPr>
          <w:b/>
          <w:lang w:eastAsia="en-US"/>
        </w:rPr>
        <w:t xml:space="preserve">III.4. </w:t>
      </w:r>
      <w:r w:rsidR="005D351B" w:rsidRPr="005D351B">
        <w:rPr>
          <w:b/>
          <w:lang w:eastAsia="en-US"/>
        </w:rPr>
        <w:t xml:space="preserve">Etapy předmětu plnění </w:t>
      </w:r>
    </w:p>
    <w:p w14:paraId="3BBB8EE1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25651D17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  <w:r>
        <w:rPr>
          <w:lang w:eastAsia="en-US"/>
        </w:rPr>
        <w:t>Objednatel</w:t>
      </w:r>
      <w:r w:rsidRPr="005D351B">
        <w:rPr>
          <w:lang w:eastAsia="en-US"/>
        </w:rPr>
        <w:t xml:space="preserve"> požaduje rozvržení plnění této veřejné zakázky etap viz níže.</w:t>
      </w:r>
    </w:p>
    <w:p w14:paraId="3319BC8B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  <w:r w:rsidRPr="00A704F6">
        <w:rPr>
          <w:u w:val="single"/>
          <w:lang w:eastAsia="en-US"/>
        </w:rPr>
        <w:t>Výkon bezpečnostních rolí manažera kybernetické bezpečnosti a architekta kybernetické bezpečnosti bude probíhat po celou dobu vypracování a implementace výstupů této smlouvy</w:t>
      </w:r>
      <w:r w:rsidR="00A704F6">
        <w:rPr>
          <w:u w:val="single"/>
          <w:lang w:eastAsia="en-US"/>
        </w:rPr>
        <w:t xml:space="preserve"> (průběžně po dobu všech etap)</w:t>
      </w:r>
      <w:r w:rsidRPr="00A704F6">
        <w:rPr>
          <w:u w:val="single"/>
          <w:lang w:eastAsia="en-US"/>
        </w:rPr>
        <w:t>.</w:t>
      </w:r>
      <w:r>
        <w:rPr>
          <w:lang w:eastAsia="en-US"/>
        </w:rPr>
        <w:t xml:space="preserve"> </w:t>
      </w:r>
      <w:r w:rsidR="00AE7716">
        <w:t xml:space="preserve">Podrobné požadavky na tvorbu </w:t>
      </w:r>
      <w:r w:rsidR="00AE7716" w:rsidRPr="00A40DCA">
        <w:t xml:space="preserve">bezpečnostní dokumentace a související </w:t>
      </w:r>
      <w:r w:rsidR="00AE7716" w:rsidRPr="00AB347E">
        <w:t>služby viz příloha č. 1 této smlouvy „Specifikace předmětu plnění“.</w:t>
      </w:r>
    </w:p>
    <w:p w14:paraId="7D62FB61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5952C51A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b/>
          <w:bCs/>
          <w:lang w:eastAsia="en-US"/>
        </w:rPr>
      </w:pPr>
      <w:r w:rsidRPr="005D351B">
        <w:rPr>
          <w:b/>
          <w:bCs/>
          <w:lang w:eastAsia="en-US"/>
        </w:rPr>
        <w:t>Etapa A</w:t>
      </w:r>
    </w:p>
    <w:p w14:paraId="576062DE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Vytvoření systému bezpečnostní dokumentace a návrhu koncepce kybernetické bezpečnosti pro zadavatele dle aktualizovaných doporučení NÚKIB. </w:t>
      </w:r>
    </w:p>
    <w:p w14:paraId="27BDB21F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Vypracování Návrhu architektury kybernetické bezpečnosti.</w:t>
      </w:r>
    </w:p>
    <w:p w14:paraId="33671013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Vytvoření procesně prováděcí směrnice kybernetické bezpečnosti zadavatele. </w:t>
      </w:r>
    </w:p>
    <w:p w14:paraId="13E08751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Revize stávající Metodiky pro hodnocení dopadů a stávající Metodiky pro identifikaci a hodnocení aktiv a hodnocen rizik. Vypracování Dopadové analýzy a Zprávy o hodnocení aktiv a rizik – identifikace a hodnocení primárních a podpůrných aktiv, identifikace jejich hrozeb a zranitelností a výpočet hodnot jednotlivých rizik.</w:t>
      </w:r>
    </w:p>
    <w:p w14:paraId="27B3DCCF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3A2AB562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b/>
          <w:bCs/>
          <w:lang w:eastAsia="en-US"/>
        </w:rPr>
      </w:pPr>
      <w:r w:rsidRPr="005D351B">
        <w:rPr>
          <w:b/>
          <w:bCs/>
          <w:lang w:eastAsia="en-US"/>
        </w:rPr>
        <w:t>Etapa B</w:t>
      </w:r>
    </w:p>
    <w:p w14:paraId="137D55AF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bookmarkStart w:id="5" w:name="_Hlk144213081"/>
      <w:r w:rsidRPr="005D351B">
        <w:rPr>
          <w:lang w:eastAsia="en-US"/>
        </w:rPr>
        <w:t>Vypracování</w:t>
      </w:r>
      <w:bookmarkEnd w:id="5"/>
      <w:r w:rsidRPr="005D351B">
        <w:rPr>
          <w:lang w:eastAsia="en-US"/>
        </w:rPr>
        <w:t xml:space="preserve"> Metodiky řízení dodavatelů, vypracování podkladů pro konkrétní určení provozovatele ISZS a významného dodavatele technologií, vypracování konkrétních vzorů dodatků ke smlouvám pro tyto kategorie dodavatelů.</w:t>
      </w:r>
    </w:p>
    <w:p w14:paraId="4A4CCF53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Audit stávajících smluvních vztahů (min. 3 provozovatele ISZS, 2 významné dodavatele z oblasti SW podpůrných aktiv, 2 významné dodavatele HW podpůrných aktiv a 2 významné dodavatele zdravotnické techniky (přístrojů, analyzátorů, ...) včetně návrhu smluvního řešení a návrhu bezpečnostních opatření ke snížení rizik.</w:t>
      </w:r>
    </w:p>
    <w:p w14:paraId="7FBA7831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2FA1F639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b/>
          <w:bCs/>
          <w:lang w:eastAsia="en-US"/>
        </w:rPr>
      </w:pPr>
      <w:r w:rsidRPr="005D351B">
        <w:rPr>
          <w:b/>
          <w:bCs/>
          <w:lang w:eastAsia="en-US"/>
        </w:rPr>
        <w:t>Etapa C</w:t>
      </w:r>
    </w:p>
    <w:p w14:paraId="736FBD73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lastRenderedPageBreak/>
        <w:t xml:space="preserve">Vytvoření </w:t>
      </w:r>
      <w:r w:rsidR="00A26EE2">
        <w:rPr>
          <w:lang w:eastAsia="en-US"/>
        </w:rPr>
        <w:t xml:space="preserve">obsahu </w:t>
      </w:r>
      <w:r w:rsidRPr="005D351B">
        <w:rPr>
          <w:lang w:eastAsia="en-US"/>
        </w:rPr>
        <w:t>e-learningového kurzu pro členy Výboru KB, pro garanty a gestory aktiv (může být jeden kurz dohromady) a pro privilegované uživatele (IT administrátory)</w:t>
      </w:r>
      <w:r w:rsidR="00A26EE2">
        <w:rPr>
          <w:lang w:eastAsia="en-US"/>
        </w:rPr>
        <w:t xml:space="preserve"> do e-learningového systému objednatele</w:t>
      </w:r>
      <w:r w:rsidRPr="005D351B">
        <w:rPr>
          <w:lang w:eastAsia="en-US"/>
        </w:rPr>
        <w:t>. Pokud bude v příloze nové VKB seznam doporučených témat pro rozvoj bezpečnostního povědomí, tyto kurzy je musí obsahovat.</w:t>
      </w:r>
    </w:p>
    <w:p w14:paraId="20C3CF54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12F58862" w14:textId="77777777" w:rsidR="005D351B" w:rsidRPr="005D351B" w:rsidRDefault="005D351B" w:rsidP="005D351B">
      <w:pPr>
        <w:widowControl/>
        <w:autoSpaceDE/>
        <w:autoSpaceDN/>
        <w:adjustRightInd/>
        <w:spacing w:before="0" w:after="0"/>
        <w:ind w:left="360"/>
        <w:rPr>
          <w:b/>
          <w:bCs/>
          <w:lang w:eastAsia="en-US"/>
        </w:rPr>
      </w:pPr>
      <w:r w:rsidRPr="005D351B">
        <w:rPr>
          <w:b/>
          <w:bCs/>
          <w:lang w:eastAsia="en-US"/>
        </w:rPr>
        <w:t>Etapa D</w:t>
      </w:r>
    </w:p>
    <w:p w14:paraId="707DDA49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Vypracování Prohlášení o aplikovatelnosti – vypracovat nebo aktualizovat přehled stavu organizačních a technických bezpečnostních opatření.</w:t>
      </w:r>
    </w:p>
    <w:p w14:paraId="272C15B0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Vypracování Plánu zvládání rizik – vypracovat nebo aktualizovat plán implementace bezpečnostních opatření.</w:t>
      </w:r>
    </w:p>
    <w:p w14:paraId="6148BB74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Revize stávající bezpečnostní dokumentace zadavatele, aktualizace a případné doplnění ve struktuře dle přílohy číslo 5. odst. 1 k vyhlášce č. 82/2018 Sb., vyhláška o bezpečnostních opatřeních, kybernetických bezpečnostních incidentech, reaktivních opatřeních, náležitostech podání v oblasti kybernetické bezpečnosti a likvidaci dat. V případě přijetí nového </w:t>
      </w:r>
      <w:proofErr w:type="spellStart"/>
      <w:r w:rsidRPr="005D351B">
        <w:rPr>
          <w:lang w:eastAsia="en-US"/>
        </w:rPr>
        <w:t>Z</w:t>
      </w:r>
      <w:r w:rsidR="008D40B2">
        <w:rPr>
          <w:lang w:eastAsia="en-US"/>
        </w:rPr>
        <w:t>o</w:t>
      </w:r>
      <w:r w:rsidRPr="005D351B">
        <w:rPr>
          <w:lang w:eastAsia="en-US"/>
        </w:rPr>
        <w:t>KB</w:t>
      </w:r>
      <w:proofErr w:type="spellEnd"/>
      <w:r w:rsidRPr="005D351B">
        <w:rPr>
          <w:lang w:eastAsia="en-US"/>
        </w:rPr>
        <w:t xml:space="preserve"> a </w:t>
      </w:r>
      <w:proofErr w:type="spellStart"/>
      <w:r w:rsidRPr="005D351B">
        <w:rPr>
          <w:lang w:eastAsia="en-US"/>
        </w:rPr>
        <w:t>V</w:t>
      </w:r>
      <w:r w:rsidR="008D40B2">
        <w:rPr>
          <w:lang w:eastAsia="en-US"/>
        </w:rPr>
        <w:t>o</w:t>
      </w:r>
      <w:r w:rsidRPr="005D351B">
        <w:rPr>
          <w:lang w:eastAsia="en-US"/>
        </w:rPr>
        <w:t>KB</w:t>
      </w:r>
      <w:proofErr w:type="spellEnd"/>
      <w:r w:rsidRPr="005D351B">
        <w:rPr>
          <w:lang w:eastAsia="en-US"/>
        </w:rPr>
        <w:t xml:space="preserve"> bude dokumentace revidována a případně doplněna na požadavky nového </w:t>
      </w:r>
      <w:proofErr w:type="spellStart"/>
      <w:r w:rsidRPr="005D351B">
        <w:rPr>
          <w:lang w:eastAsia="en-US"/>
        </w:rPr>
        <w:t>Z</w:t>
      </w:r>
      <w:r w:rsidR="008D40B2">
        <w:rPr>
          <w:lang w:eastAsia="en-US"/>
        </w:rPr>
        <w:t>o</w:t>
      </w:r>
      <w:r w:rsidRPr="005D351B">
        <w:rPr>
          <w:lang w:eastAsia="en-US"/>
        </w:rPr>
        <w:t>KB</w:t>
      </w:r>
      <w:proofErr w:type="spellEnd"/>
      <w:r w:rsidRPr="005D351B">
        <w:rPr>
          <w:lang w:eastAsia="en-US"/>
        </w:rPr>
        <w:t xml:space="preserve"> a </w:t>
      </w:r>
      <w:proofErr w:type="spellStart"/>
      <w:r w:rsidRPr="005D351B">
        <w:rPr>
          <w:lang w:eastAsia="en-US"/>
        </w:rPr>
        <w:t>V</w:t>
      </w:r>
      <w:r w:rsidR="008D40B2">
        <w:rPr>
          <w:lang w:eastAsia="en-US"/>
        </w:rPr>
        <w:t>o</w:t>
      </w:r>
      <w:r w:rsidRPr="005D351B">
        <w:rPr>
          <w:lang w:eastAsia="en-US"/>
        </w:rPr>
        <w:t>KB</w:t>
      </w:r>
      <w:proofErr w:type="spellEnd"/>
      <w:r w:rsidRPr="005D351B">
        <w:rPr>
          <w:lang w:eastAsia="en-US"/>
        </w:rPr>
        <w:t>.</w:t>
      </w:r>
    </w:p>
    <w:p w14:paraId="3E4C4C06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Další bezpečnostní dokumentace dle přílohy číslo 5. odst. 2 k vyhlášce č. 82/2018 Sb., vyhláška o bezpečnostních opatřeních, kybernetických bezpečnostních incidentech, reaktivních opatřeních, náležitostech podání v oblasti kybernetické bezpečnosti a likvidaci dat. Zejména:</w:t>
      </w:r>
    </w:p>
    <w:p w14:paraId="100D57D3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Plán provádění auditu kybernetické bezpečnosti.</w:t>
      </w:r>
    </w:p>
    <w:p w14:paraId="6AEF04BA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Zpráva z přezkoumání systému řízení bezpečnosti informací.</w:t>
      </w:r>
    </w:p>
    <w:p w14:paraId="6E9553EC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Plán rozvoje bezpečnostního povědomí.</w:t>
      </w:r>
    </w:p>
    <w:p w14:paraId="71C1646A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Přehled obecně závazných právních předpisů, vnitřních předpisů, jiných předpisů a smluvních závazků.</w:t>
      </w:r>
    </w:p>
    <w:p w14:paraId="23363510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Plány kontinuity činností a Plány obnovy na úroveň jednotlivých aktiv.</w:t>
      </w:r>
    </w:p>
    <w:p w14:paraId="719E78B5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Evidence technických aktiv, která již nejsou výrobcem, dodavatelem nebo jinou osobou podporována a jejich zahrnutí do Plánu zvládání rizik a Prohlášení o aplikovatelnosti.</w:t>
      </w:r>
    </w:p>
    <w:p w14:paraId="6789A60C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Evidence technických aktiv, účtů a autentizačních mechanismů, které nesplňují požadavek na </w:t>
      </w:r>
      <w:proofErr w:type="spellStart"/>
      <w:r w:rsidRPr="005D351B">
        <w:rPr>
          <w:lang w:eastAsia="en-US"/>
        </w:rPr>
        <w:t>vícefaktorovou</w:t>
      </w:r>
      <w:proofErr w:type="spellEnd"/>
      <w:r w:rsidRPr="005D351B">
        <w:rPr>
          <w:lang w:eastAsia="en-US"/>
        </w:rPr>
        <w:t xml:space="preserve"> autentizaci a jejich zahrnutí do Plánu zvládání rizik a Prohlášení o aplikovatelnosti.</w:t>
      </w:r>
    </w:p>
    <w:p w14:paraId="26B40296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 xml:space="preserve">Doporučená segmentace infrastruktury. </w:t>
      </w:r>
    </w:p>
    <w:p w14:paraId="62D4015E" w14:textId="77777777" w:rsidR="005D351B" w:rsidRPr="005D351B" w:rsidRDefault="005D351B">
      <w:pPr>
        <w:widowControl/>
        <w:numPr>
          <w:ilvl w:val="1"/>
          <w:numId w:val="22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Přehled technických aktiv v rozsahu systému řízení bezpečnosti informací, zejména síťových zařízení, aktivních prvků, koncových zařízení a serverů.</w:t>
      </w:r>
    </w:p>
    <w:p w14:paraId="7A455AEC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Další dokumentace výše neuvedená, pokud by byla nutná dle návrhu Vyhlášky o bezpečnostních opatřeních poskytovatele regulované služby v režimu vyšších povinností.</w:t>
      </w:r>
    </w:p>
    <w:p w14:paraId="51BDFF87" w14:textId="77777777" w:rsidR="005D351B" w:rsidRPr="005D351B" w:rsidRDefault="005D351B">
      <w:pPr>
        <w:widowControl/>
        <w:numPr>
          <w:ilvl w:val="0"/>
          <w:numId w:val="21"/>
        </w:numPr>
        <w:autoSpaceDE/>
        <w:autoSpaceDN/>
        <w:adjustRightInd/>
        <w:spacing w:before="0" w:after="0"/>
        <w:rPr>
          <w:lang w:eastAsia="en-US"/>
        </w:rPr>
      </w:pPr>
      <w:r w:rsidRPr="005D351B">
        <w:rPr>
          <w:lang w:eastAsia="en-US"/>
        </w:rPr>
        <w:t>Pokud v novém zákonu a vyhlášce nebude taxativně vyjmenován rozsah povinné dokumentace, bude jako minimum brán rozsah podle přílohy číslo 5. k vyhlášce č. 82/2018 Sb., vyhláška o bezpečnostních opatřeních, kybernetických bezpečnostních incidentech, reaktivních opatřeních, náležitostech podání v oblasti kybernetické bezpečnosti a likvidaci dat.</w:t>
      </w:r>
    </w:p>
    <w:p w14:paraId="0100B830" w14:textId="77777777" w:rsidR="005D351B" w:rsidRDefault="005D351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13A6AA42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7BDE6EE1" w14:textId="77777777" w:rsidR="00BE1ECA" w:rsidRPr="00BE1ECA" w:rsidRDefault="00BE1ECA" w:rsidP="00BE1ECA">
      <w:pPr>
        <w:widowControl/>
        <w:autoSpaceDE/>
        <w:autoSpaceDN/>
        <w:adjustRightInd/>
        <w:spacing w:before="0" w:after="0"/>
        <w:rPr>
          <w:b/>
          <w:lang w:eastAsia="en-US"/>
        </w:rPr>
      </w:pPr>
      <w:r>
        <w:rPr>
          <w:b/>
          <w:lang w:eastAsia="en-US"/>
        </w:rPr>
        <w:t xml:space="preserve">III.5. </w:t>
      </w:r>
      <w:r w:rsidRPr="00BE1ECA">
        <w:rPr>
          <w:b/>
          <w:lang w:eastAsia="en-US"/>
        </w:rPr>
        <w:t xml:space="preserve">Harmonogram předmětu plnění </w:t>
      </w:r>
    </w:p>
    <w:p w14:paraId="1F50AF54" w14:textId="77777777" w:rsidR="00BE1ECA" w:rsidRPr="00BE1ECA" w:rsidRDefault="00BE1ECA" w:rsidP="00BE1ECA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7562F5DD" w14:textId="77777777" w:rsidR="00BE1ECA" w:rsidRPr="00BE1ECA" w:rsidRDefault="00BE1ECA">
      <w:pPr>
        <w:widowControl/>
        <w:numPr>
          <w:ilvl w:val="0"/>
          <w:numId w:val="23"/>
        </w:numPr>
        <w:autoSpaceDE/>
        <w:autoSpaceDN/>
        <w:adjustRightInd/>
        <w:spacing w:before="0" w:after="0"/>
        <w:rPr>
          <w:lang w:eastAsia="en-US"/>
        </w:rPr>
      </w:pPr>
      <w:r w:rsidRPr="00BE1ECA">
        <w:rPr>
          <w:lang w:eastAsia="en-US"/>
        </w:rPr>
        <w:t xml:space="preserve">Zahájení plnění je nejpozději do </w:t>
      </w:r>
      <w:r w:rsidR="00E96141">
        <w:rPr>
          <w:lang w:eastAsia="en-US"/>
        </w:rPr>
        <w:t>5</w:t>
      </w:r>
      <w:r w:rsidRPr="00BE1ECA">
        <w:rPr>
          <w:lang w:eastAsia="en-US"/>
        </w:rPr>
        <w:t xml:space="preserve"> dnů od nabytí účinnosti smlouvy.</w:t>
      </w:r>
    </w:p>
    <w:p w14:paraId="707F2302" w14:textId="77777777" w:rsidR="00BE1ECA" w:rsidRPr="00BE1ECA" w:rsidRDefault="00BE1ECA">
      <w:pPr>
        <w:widowControl/>
        <w:numPr>
          <w:ilvl w:val="0"/>
          <w:numId w:val="23"/>
        </w:numPr>
        <w:autoSpaceDE/>
        <w:autoSpaceDN/>
        <w:adjustRightInd/>
        <w:spacing w:before="0" w:after="0"/>
        <w:rPr>
          <w:b/>
          <w:bCs/>
          <w:u w:val="single"/>
          <w:lang w:eastAsia="en-US"/>
        </w:rPr>
      </w:pPr>
      <w:r w:rsidRPr="00BE1ECA">
        <w:rPr>
          <w:b/>
          <w:bCs/>
          <w:u w:val="single"/>
          <w:lang w:eastAsia="en-US"/>
        </w:rPr>
        <w:t>Maximální termín plnění etap A až D je do 31. 12. 2025 (dodání a schválení všech požadovaných výstupů).</w:t>
      </w:r>
    </w:p>
    <w:p w14:paraId="586EEA27" w14:textId="77777777" w:rsidR="00BE1ECA" w:rsidRPr="00BE1ECA" w:rsidRDefault="00BE1ECA">
      <w:pPr>
        <w:widowControl/>
        <w:numPr>
          <w:ilvl w:val="0"/>
          <w:numId w:val="23"/>
        </w:numPr>
        <w:autoSpaceDE/>
        <w:autoSpaceDN/>
        <w:adjustRightInd/>
        <w:spacing w:before="0" w:after="0"/>
        <w:rPr>
          <w:lang w:eastAsia="en-US"/>
        </w:rPr>
      </w:pPr>
      <w:r>
        <w:rPr>
          <w:lang w:eastAsia="en-US"/>
        </w:rPr>
        <w:t>Zhotovitel</w:t>
      </w:r>
      <w:r w:rsidRPr="00BE1ECA">
        <w:rPr>
          <w:lang w:eastAsia="en-US"/>
        </w:rPr>
        <w:t xml:space="preserve"> </w:t>
      </w:r>
      <w:r>
        <w:rPr>
          <w:lang w:eastAsia="en-US"/>
        </w:rPr>
        <w:t xml:space="preserve">bude postupovat dle </w:t>
      </w:r>
      <w:r w:rsidRPr="00BE1ECA">
        <w:rPr>
          <w:lang w:eastAsia="en-US"/>
        </w:rPr>
        <w:t>celkového harmonogramu realizace dodávky předmětu plnění předlož</w:t>
      </w:r>
      <w:r>
        <w:rPr>
          <w:lang w:eastAsia="en-US"/>
        </w:rPr>
        <w:t>eného v rámci výběrového řízení.</w:t>
      </w:r>
      <w:r w:rsidR="00F10FAE">
        <w:rPr>
          <w:lang w:eastAsia="en-US"/>
        </w:rPr>
        <w:t xml:space="preserve"> D</w:t>
      </w:r>
      <w:r w:rsidR="00F10FAE" w:rsidRPr="00F10FAE">
        <w:rPr>
          <w:lang w:eastAsia="en-US"/>
        </w:rPr>
        <w:t xml:space="preserve">odaný harmonogram </w:t>
      </w:r>
      <w:r w:rsidR="00F10FAE">
        <w:rPr>
          <w:lang w:eastAsia="en-US"/>
        </w:rPr>
        <w:t>je</w:t>
      </w:r>
      <w:r w:rsidR="00F10FAE" w:rsidRPr="00F10FAE">
        <w:rPr>
          <w:lang w:eastAsia="en-US"/>
        </w:rPr>
        <w:t xml:space="preserve"> nedílnou součástí </w:t>
      </w:r>
      <w:r w:rsidR="00F10FAE">
        <w:rPr>
          <w:lang w:eastAsia="en-US"/>
        </w:rPr>
        <w:t>této</w:t>
      </w:r>
      <w:r w:rsidR="00F10FAE" w:rsidRPr="00F10FAE">
        <w:rPr>
          <w:lang w:eastAsia="en-US"/>
        </w:rPr>
        <w:t xml:space="preserve"> smlouvy. Dodaný harmonogram musí odpovídat struktuře a požadavkům jednotlivých etap, včetně vypracování a předání všech požadovaných výstupů za danou etapu.</w:t>
      </w:r>
    </w:p>
    <w:p w14:paraId="3219BFB2" w14:textId="77777777" w:rsidR="00BE1ECA" w:rsidRPr="00BE1ECA" w:rsidRDefault="00BE1ECA">
      <w:pPr>
        <w:widowControl/>
        <w:numPr>
          <w:ilvl w:val="0"/>
          <w:numId w:val="23"/>
        </w:numPr>
        <w:autoSpaceDE/>
        <w:autoSpaceDN/>
        <w:adjustRightInd/>
        <w:spacing w:before="0" w:after="0"/>
        <w:rPr>
          <w:lang w:eastAsia="en-US"/>
        </w:rPr>
      </w:pPr>
      <w:r w:rsidRPr="00BE1ECA">
        <w:rPr>
          <w:lang w:eastAsia="en-US"/>
        </w:rPr>
        <w:t>Jednotlivé etapy A až D na sebe nemusí v </w:t>
      </w:r>
      <w:r w:rsidR="000A76BA">
        <w:rPr>
          <w:lang w:eastAsia="en-US"/>
        </w:rPr>
        <w:t>dodaném</w:t>
      </w:r>
      <w:r w:rsidRPr="00BE1ECA">
        <w:rPr>
          <w:lang w:eastAsia="en-US"/>
        </w:rPr>
        <w:t xml:space="preserve"> harmonogramu navazovat, mohou se prolínat a probíhat současně. </w:t>
      </w:r>
      <w:r w:rsidR="000A76BA">
        <w:rPr>
          <w:lang w:eastAsia="en-US"/>
        </w:rPr>
        <w:t>Dodaný</w:t>
      </w:r>
      <w:r w:rsidRPr="00BE1ECA">
        <w:rPr>
          <w:lang w:eastAsia="en-US"/>
        </w:rPr>
        <w:t xml:space="preserve"> harmonogram ale musí obsahovat všechny požadované etapy a příslušné výstupy (vypracované, upravené, nebo aktualizované bezpečnostní dokumentace). </w:t>
      </w:r>
      <w:r w:rsidR="00F10FAE">
        <w:rPr>
          <w:lang w:eastAsia="en-US"/>
        </w:rPr>
        <w:t>Dodaný</w:t>
      </w:r>
      <w:r w:rsidRPr="00BE1ECA">
        <w:rPr>
          <w:lang w:eastAsia="en-US"/>
        </w:rPr>
        <w:t xml:space="preserve"> harmonogram musí také počítat s požadavkem na minimální počet fyzických (osobních) jednání (analýz, projednání zjištění, revize stavu, předání a projednání výstupů, kontrolních dnů) v místech realizace předmětu plnění viz </w:t>
      </w:r>
      <w:r w:rsidRPr="00365AEB">
        <w:rPr>
          <w:lang w:eastAsia="en-US"/>
        </w:rPr>
        <w:t xml:space="preserve">body </w:t>
      </w:r>
      <w:r w:rsidR="00563F3B" w:rsidRPr="00365AEB">
        <w:rPr>
          <w:lang w:eastAsia="en-US"/>
        </w:rPr>
        <w:t>III</w:t>
      </w:r>
      <w:r w:rsidRPr="00365AEB">
        <w:rPr>
          <w:lang w:eastAsia="en-US"/>
        </w:rPr>
        <w:t xml:space="preserve">.5. e) a </w:t>
      </w:r>
      <w:r w:rsidR="00005DD9" w:rsidRPr="00365AEB">
        <w:rPr>
          <w:lang w:eastAsia="en-US"/>
        </w:rPr>
        <w:t>III</w:t>
      </w:r>
      <w:r w:rsidRPr="00365AEB">
        <w:rPr>
          <w:lang w:eastAsia="en-US"/>
        </w:rPr>
        <w:t>.6.</w:t>
      </w:r>
    </w:p>
    <w:p w14:paraId="20DBEE3A" w14:textId="77777777" w:rsidR="00BE1ECA" w:rsidRPr="00BE1ECA" w:rsidRDefault="00BE1ECA">
      <w:pPr>
        <w:widowControl/>
        <w:numPr>
          <w:ilvl w:val="0"/>
          <w:numId w:val="23"/>
        </w:numPr>
        <w:autoSpaceDE/>
        <w:autoSpaceDN/>
        <w:adjustRightInd/>
        <w:spacing w:before="0" w:after="0"/>
        <w:rPr>
          <w:lang w:eastAsia="en-US"/>
        </w:rPr>
      </w:pPr>
      <w:r w:rsidRPr="00BE1ECA">
        <w:rPr>
          <w:lang w:eastAsia="en-US"/>
        </w:rPr>
        <w:t xml:space="preserve">Cílem projektu CZ.31.1.01/MV/23_55/0000055 „Systém řízení bezpečnosti informací a báze znalostí v oblasti kybernetické bezpečnosti včetně souvisejících procesů a dokumentace“ je vytvořit ucelený systém řízení bezpečnosti informací a báze znalostí v oblasti kybernetické bezpečnosti, který bude </w:t>
      </w:r>
      <w:r w:rsidRPr="00BE1ECA">
        <w:rPr>
          <w:b/>
          <w:bCs/>
          <w:lang w:eastAsia="en-US"/>
        </w:rPr>
        <w:lastRenderedPageBreak/>
        <w:t xml:space="preserve">jednoznačně vycházet z podmínek </w:t>
      </w:r>
      <w:r w:rsidR="00563F3B">
        <w:rPr>
          <w:b/>
          <w:bCs/>
          <w:lang w:eastAsia="en-US"/>
        </w:rPr>
        <w:t>objednatele</w:t>
      </w:r>
      <w:r w:rsidRPr="00BE1ECA">
        <w:rPr>
          <w:lang w:eastAsia="en-US"/>
        </w:rPr>
        <w:t xml:space="preserve"> a bude implementován do všech relevantních procesů organizace, kterým se bude organizace řídit a systém bude organizaci v oblasti kybernetické bezpečnosti chránit. Z tohoto důvodu požaduje </w:t>
      </w:r>
      <w:r w:rsidR="00563F3B">
        <w:rPr>
          <w:lang w:eastAsia="en-US"/>
        </w:rPr>
        <w:t>objednatel</w:t>
      </w:r>
      <w:r w:rsidRPr="00BE1ECA">
        <w:rPr>
          <w:lang w:eastAsia="en-US"/>
        </w:rPr>
        <w:t xml:space="preserve"> </w:t>
      </w:r>
      <w:r w:rsidRPr="00BE1ECA">
        <w:rPr>
          <w:b/>
          <w:bCs/>
          <w:lang w:eastAsia="en-US"/>
        </w:rPr>
        <w:t>osobní účast realizačního týmu</w:t>
      </w:r>
      <w:r w:rsidRPr="00BE1ECA">
        <w:rPr>
          <w:lang w:eastAsia="en-US"/>
        </w:rPr>
        <w:t xml:space="preserve"> na realizaci zpracování výstupů předmětu plnění a dalších jednání v místě plnění zakázky (celkem pro etapy A až D) v následujícím minimálním rozsahu:</w:t>
      </w:r>
    </w:p>
    <w:p w14:paraId="304EE364" w14:textId="77777777" w:rsidR="00BE1ECA" w:rsidRPr="00BE1ECA" w:rsidRDefault="00BE1ECA">
      <w:pPr>
        <w:widowControl/>
        <w:numPr>
          <w:ilvl w:val="1"/>
          <w:numId w:val="23"/>
        </w:numPr>
        <w:autoSpaceDE/>
        <w:autoSpaceDN/>
        <w:adjustRightInd/>
        <w:spacing w:before="0" w:after="0"/>
        <w:rPr>
          <w:lang w:eastAsia="en-US"/>
        </w:rPr>
      </w:pPr>
      <w:r w:rsidRPr="00BE1ECA">
        <w:rPr>
          <w:lang w:eastAsia="en-US"/>
        </w:rPr>
        <w:t>Pro roli manažera kybernetické bezpečnosti – minimálně 60 MD v místě plnění</w:t>
      </w:r>
    </w:p>
    <w:p w14:paraId="5D762F45" w14:textId="77777777" w:rsidR="00BE1ECA" w:rsidRPr="00BE1ECA" w:rsidRDefault="00BE1ECA">
      <w:pPr>
        <w:widowControl/>
        <w:numPr>
          <w:ilvl w:val="1"/>
          <w:numId w:val="23"/>
        </w:numPr>
        <w:autoSpaceDE/>
        <w:autoSpaceDN/>
        <w:adjustRightInd/>
        <w:spacing w:before="0" w:after="0"/>
        <w:rPr>
          <w:lang w:eastAsia="en-US"/>
        </w:rPr>
      </w:pPr>
      <w:r w:rsidRPr="00BE1ECA">
        <w:rPr>
          <w:lang w:eastAsia="en-US"/>
        </w:rPr>
        <w:t>Pro roli architekta kybernetické bezpečnosti – minimálně 60 MD v místě plnění</w:t>
      </w:r>
    </w:p>
    <w:p w14:paraId="1A004FE6" w14:textId="77777777" w:rsidR="002110AE" w:rsidRDefault="00BE1ECA">
      <w:pPr>
        <w:widowControl/>
        <w:numPr>
          <w:ilvl w:val="1"/>
          <w:numId w:val="23"/>
        </w:numPr>
        <w:autoSpaceDE/>
        <w:autoSpaceDN/>
        <w:adjustRightInd/>
        <w:spacing w:before="0" w:after="0"/>
        <w:rPr>
          <w:lang w:eastAsia="en-US"/>
        </w:rPr>
      </w:pPr>
      <w:r w:rsidRPr="00BE1ECA">
        <w:rPr>
          <w:lang w:eastAsia="en-US"/>
        </w:rPr>
        <w:t>Pro ostatní členy realizačního týmu – minimálně 60 MD v místě plnění</w:t>
      </w:r>
    </w:p>
    <w:p w14:paraId="1905D843" w14:textId="77777777" w:rsidR="002110AE" w:rsidRPr="00BE1ECA" w:rsidRDefault="002110AE" w:rsidP="002110AE">
      <w:pPr>
        <w:widowControl/>
        <w:autoSpaceDE/>
        <w:autoSpaceDN/>
        <w:adjustRightInd/>
        <w:spacing w:before="0" w:after="0"/>
        <w:ind w:left="709"/>
        <w:rPr>
          <w:lang w:eastAsia="en-US"/>
        </w:rPr>
      </w:pPr>
      <w:r w:rsidRPr="002110AE">
        <w:rPr>
          <w:lang w:eastAsia="en-US"/>
        </w:rPr>
        <w:t>Náklady spojené s osobní účastí realizačního týmu jsou zahrnuty v celkové ceně díla vč. DPH.</w:t>
      </w:r>
    </w:p>
    <w:p w14:paraId="1046548A" w14:textId="77777777" w:rsidR="00BE1ECA" w:rsidRPr="00BE1ECA" w:rsidRDefault="00563F3B">
      <w:pPr>
        <w:widowControl/>
        <w:numPr>
          <w:ilvl w:val="0"/>
          <w:numId w:val="23"/>
        </w:numPr>
        <w:autoSpaceDE/>
        <w:autoSpaceDN/>
        <w:adjustRightInd/>
        <w:spacing w:before="0" w:after="0"/>
        <w:rPr>
          <w:lang w:eastAsia="en-US"/>
        </w:rPr>
      </w:pPr>
      <w:r>
        <w:rPr>
          <w:lang w:eastAsia="en-US"/>
        </w:rPr>
        <w:t xml:space="preserve">K </w:t>
      </w:r>
      <w:r w:rsidR="00BE1ECA" w:rsidRPr="00BE1ECA">
        <w:rPr>
          <w:lang w:eastAsia="en-US"/>
        </w:rPr>
        <w:t>předá</w:t>
      </w:r>
      <w:r>
        <w:rPr>
          <w:lang w:eastAsia="en-US"/>
        </w:rPr>
        <w:t>vání</w:t>
      </w:r>
      <w:r w:rsidR="00BE1ECA" w:rsidRPr="00BE1ECA">
        <w:rPr>
          <w:lang w:eastAsia="en-US"/>
        </w:rPr>
        <w:t xml:space="preserve"> dílčích plnění požadovaných výstupů </w:t>
      </w:r>
      <w:r>
        <w:rPr>
          <w:lang w:eastAsia="en-US"/>
        </w:rPr>
        <w:t xml:space="preserve">bude realizováno dle </w:t>
      </w:r>
      <w:r w:rsidR="009B6EB7">
        <w:rPr>
          <w:lang w:eastAsia="en-US"/>
        </w:rPr>
        <w:t>dodaného</w:t>
      </w:r>
      <w:r>
        <w:rPr>
          <w:lang w:eastAsia="en-US"/>
        </w:rPr>
        <w:t xml:space="preserve"> harmonogramu </w:t>
      </w:r>
      <w:r w:rsidR="00BE1ECA" w:rsidRPr="00BE1ECA">
        <w:rPr>
          <w:lang w:eastAsia="en-US"/>
        </w:rPr>
        <w:t xml:space="preserve">tak, aby mohlo být částečné plnění fakturováno. </w:t>
      </w:r>
      <w:r w:rsidR="00310014">
        <w:rPr>
          <w:lang w:eastAsia="en-US"/>
        </w:rPr>
        <w:t>Dodaný</w:t>
      </w:r>
      <w:r w:rsidR="00BE1ECA" w:rsidRPr="00BE1ECA">
        <w:rPr>
          <w:lang w:eastAsia="en-US"/>
        </w:rPr>
        <w:t xml:space="preserve"> harmonogram </w:t>
      </w:r>
      <w:r>
        <w:rPr>
          <w:lang w:eastAsia="en-US"/>
        </w:rPr>
        <w:t xml:space="preserve">je </w:t>
      </w:r>
      <w:r w:rsidR="00BE1ECA" w:rsidRPr="00BE1ECA">
        <w:rPr>
          <w:lang w:eastAsia="en-US"/>
        </w:rPr>
        <w:t xml:space="preserve">pro </w:t>
      </w:r>
      <w:r>
        <w:rPr>
          <w:lang w:eastAsia="en-US"/>
        </w:rPr>
        <w:t>zhotovitele</w:t>
      </w:r>
      <w:r w:rsidR="00BE1ECA" w:rsidRPr="00BE1ECA">
        <w:rPr>
          <w:lang w:eastAsia="en-US"/>
        </w:rPr>
        <w:t xml:space="preserve"> závazný.</w:t>
      </w:r>
    </w:p>
    <w:p w14:paraId="7525EF92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4B64B225" w14:textId="77777777" w:rsidR="00091621" w:rsidRPr="00091621" w:rsidRDefault="00091621" w:rsidP="00091621">
      <w:pPr>
        <w:widowControl/>
        <w:autoSpaceDE/>
        <w:autoSpaceDN/>
        <w:adjustRightInd/>
        <w:spacing w:before="0" w:after="0"/>
        <w:rPr>
          <w:b/>
          <w:lang w:eastAsia="en-US"/>
        </w:rPr>
      </w:pPr>
      <w:r>
        <w:rPr>
          <w:b/>
          <w:lang w:eastAsia="en-US"/>
        </w:rPr>
        <w:t xml:space="preserve">III.6. </w:t>
      </w:r>
      <w:r w:rsidRPr="00091621">
        <w:rPr>
          <w:b/>
          <w:lang w:eastAsia="en-US"/>
        </w:rPr>
        <w:t xml:space="preserve">Způsob plnění </w:t>
      </w:r>
      <w:r w:rsidR="00D07206">
        <w:rPr>
          <w:b/>
          <w:lang w:eastAsia="en-US"/>
        </w:rPr>
        <w:t>díla a přejímací řízení</w:t>
      </w:r>
      <w:r w:rsidRPr="00091621">
        <w:rPr>
          <w:b/>
          <w:lang w:eastAsia="en-US"/>
        </w:rPr>
        <w:t xml:space="preserve"> </w:t>
      </w:r>
    </w:p>
    <w:p w14:paraId="711303E3" w14:textId="77777777" w:rsidR="00091621" w:rsidRPr="00091621" w:rsidRDefault="00C43D2B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>
        <w:rPr>
          <w:lang w:eastAsia="en-US"/>
        </w:rPr>
        <w:t>Zhotovitel</w:t>
      </w:r>
      <w:r w:rsidR="00091621" w:rsidRPr="00091621">
        <w:rPr>
          <w:lang w:eastAsia="en-US"/>
        </w:rPr>
        <w:t xml:space="preserve"> bude s</w:t>
      </w:r>
      <w:r>
        <w:rPr>
          <w:lang w:eastAsia="en-US"/>
        </w:rPr>
        <w:t xml:space="preserve"> objednatelem</w:t>
      </w:r>
      <w:r w:rsidR="00091621" w:rsidRPr="00091621">
        <w:rPr>
          <w:lang w:eastAsia="en-US"/>
        </w:rPr>
        <w:t xml:space="preserve"> pravidelně konzultovat provádění díla a brát v potaz všechny průběžné připomínky </w:t>
      </w:r>
      <w:r>
        <w:rPr>
          <w:lang w:eastAsia="en-US"/>
        </w:rPr>
        <w:t>objednatele</w:t>
      </w:r>
      <w:r w:rsidR="00091621" w:rsidRPr="00091621">
        <w:rPr>
          <w:lang w:eastAsia="en-US"/>
        </w:rPr>
        <w:t>, které musí být prokazatelně vypořádány.</w:t>
      </w:r>
    </w:p>
    <w:p w14:paraId="0189227D" w14:textId="77777777" w:rsidR="00091621" w:rsidRPr="00091621" w:rsidRDefault="00E739C9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E739C9">
        <w:rPr>
          <w:lang w:eastAsia="en-US"/>
        </w:rPr>
        <w:t xml:space="preserve">Vytvořený systém řízení bezpečnosti informací a příslušná dokumentace, dle specifikace předmětu veřejné zakázky, musí být vytvořena zhotovitelem na základě podrobných znalostí prostředí objednatele v oblasti ICT infrastruktury, informačních systémů, souvisejících procesů a vazeb. Pro potřeby plnění </w:t>
      </w:r>
      <w:r w:rsidR="00CC2E0F">
        <w:rPr>
          <w:lang w:eastAsia="en-US"/>
        </w:rPr>
        <w:t xml:space="preserve">je </w:t>
      </w:r>
      <w:r w:rsidRPr="00E739C9">
        <w:rPr>
          <w:lang w:eastAsia="en-US"/>
        </w:rPr>
        <w:t>proto</w:t>
      </w:r>
      <w:r w:rsidR="00CC2E0F">
        <w:rPr>
          <w:lang w:eastAsia="en-US"/>
        </w:rPr>
        <w:t xml:space="preserve"> </w:t>
      </w:r>
      <w:r w:rsidRPr="00E739C9">
        <w:rPr>
          <w:lang w:eastAsia="en-US"/>
        </w:rPr>
        <w:t xml:space="preserve">stanoven minimální počet fyzických (osobních) jednání (analýz, projednání zjištění, konzultací, revize stavu, předání a projednání výstupů, kontrolních dnů) v místě realizace předmětu plnění. Jednání budou probíhat se zaměstnanci IT zadavatele, správci, garanty aktiv, uživateli informačních systémů zadavatele – dle oblastí jednotlivých etap realizace díla, popřípadě s dalšími zaměstnanci </w:t>
      </w:r>
      <w:r w:rsidR="002110AE">
        <w:rPr>
          <w:lang w:eastAsia="en-US"/>
        </w:rPr>
        <w:t>objednatele</w:t>
      </w:r>
      <w:r w:rsidRPr="00E739C9">
        <w:rPr>
          <w:lang w:eastAsia="en-US"/>
        </w:rPr>
        <w:t xml:space="preserve"> dle potřeby.</w:t>
      </w:r>
      <w:r w:rsidR="00091621" w:rsidRPr="00091621">
        <w:rPr>
          <w:lang w:eastAsia="en-US"/>
        </w:rPr>
        <w:t xml:space="preserve"> Osobních jednání v místě realizace předmětu plnění se budou </w:t>
      </w:r>
      <w:r w:rsidR="0099251F">
        <w:rPr>
          <w:lang w:eastAsia="en-US"/>
        </w:rPr>
        <w:t xml:space="preserve">za zhotovitele </w:t>
      </w:r>
      <w:r w:rsidR="00091621" w:rsidRPr="00091621">
        <w:rPr>
          <w:lang w:eastAsia="en-US"/>
        </w:rPr>
        <w:t>účastnit osoby uvedené v</w:t>
      </w:r>
      <w:r w:rsidR="00C43D2B">
        <w:rPr>
          <w:lang w:eastAsia="en-US"/>
        </w:rPr>
        <w:t> </w:t>
      </w:r>
      <w:r w:rsidR="00091621" w:rsidRPr="00091621">
        <w:rPr>
          <w:lang w:eastAsia="en-US"/>
        </w:rPr>
        <w:t>realizačním</w:t>
      </w:r>
      <w:r w:rsidR="00C43D2B">
        <w:rPr>
          <w:lang w:eastAsia="en-US"/>
        </w:rPr>
        <w:t xml:space="preserve"> týmu</w:t>
      </w:r>
      <w:r w:rsidR="00091621" w:rsidRPr="00091621">
        <w:rPr>
          <w:lang w:eastAsia="en-US"/>
        </w:rPr>
        <w:t xml:space="preserve">, dle potřeby a v minimálním rozsahu uvedeném v bodě </w:t>
      </w:r>
      <w:r w:rsidR="00C43D2B">
        <w:rPr>
          <w:lang w:eastAsia="en-US"/>
        </w:rPr>
        <w:t>III</w:t>
      </w:r>
      <w:r w:rsidR="00091621" w:rsidRPr="00091621">
        <w:rPr>
          <w:lang w:eastAsia="en-US"/>
        </w:rPr>
        <w:t xml:space="preserve">.5. Jednání, konzultace a další části realizace předmětu plnění nad rámec tohoto min. počtu mohou být realizovány vzdáleně, nicméně oprávněný zástupce </w:t>
      </w:r>
      <w:r w:rsidR="00C43D2B">
        <w:rPr>
          <w:lang w:eastAsia="en-US"/>
        </w:rPr>
        <w:t>objednatele</w:t>
      </w:r>
      <w:r w:rsidR="00091621" w:rsidRPr="00091621">
        <w:rPr>
          <w:lang w:eastAsia="en-US"/>
        </w:rPr>
        <w:t xml:space="preserve"> má právo vyžádat účast na jednání na místě. Do tohoto počtu budou započteny i kontrolní dny dle následujícího odstavce. Seznam fyzických jednání bude písemně zaznamenán do předávacího protokolu a bude potvrzen zástupcem </w:t>
      </w:r>
      <w:r w:rsidR="00C43D2B">
        <w:rPr>
          <w:lang w:eastAsia="en-US"/>
        </w:rPr>
        <w:t>objednatele</w:t>
      </w:r>
      <w:r w:rsidR="00091621" w:rsidRPr="00091621">
        <w:rPr>
          <w:lang w:eastAsia="en-US"/>
        </w:rPr>
        <w:t xml:space="preserve">. Neposkytnutí požadovaného rozsahu jednání bude považováno za podstatnou vadu díla, na základě které, bude moci </w:t>
      </w:r>
      <w:r w:rsidR="00C43D2B">
        <w:rPr>
          <w:lang w:eastAsia="en-US"/>
        </w:rPr>
        <w:t>objednatel</w:t>
      </w:r>
      <w:r w:rsidR="00091621" w:rsidRPr="00091621">
        <w:rPr>
          <w:lang w:eastAsia="en-US"/>
        </w:rPr>
        <w:t xml:space="preserve"> odmítnout dílo nebo jeho část převzít.</w:t>
      </w:r>
    </w:p>
    <w:p w14:paraId="04FCD52E" w14:textId="77777777" w:rsidR="00091621" w:rsidRPr="00091621" w:rsidRDefault="00C43D2B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>
        <w:rPr>
          <w:lang w:eastAsia="en-US"/>
        </w:rPr>
        <w:t>Zhotovitel</w:t>
      </w:r>
      <w:r w:rsidR="00091621" w:rsidRPr="00091621">
        <w:rPr>
          <w:lang w:eastAsia="en-US"/>
        </w:rPr>
        <w:t xml:space="preserve"> se zavazuje účastnit kontrolních dnů v počtu minimálně jednoho kontrolního dne v průběhu každého měsíce plnění díla, kde představí, vysvětlí a obhájí postup na jednotlivých částech díla. </w:t>
      </w:r>
      <w:r>
        <w:rPr>
          <w:lang w:eastAsia="en-US"/>
        </w:rPr>
        <w:t>Zhotovitel</w:t>
      </w:r>
      <w:r w:rsidR="00091621" w:rsidRPr="00091621">
        <w:rPr>
          <w:lang w:eastAsia="en-US"/>
        </w:rPr>
        <w:t xml:space="preserve"> se zavazuje účastnit i dalších jednání, jestliže jejich potřeba svolání vyvstane v průběhu provádění díla. Náklady spojené s účastí na kontrolních dnech jsou zahrnuty v celkové ceně díla vč. DPH.</w:t>
      </w:r>
    </w:p>
    <w:p w14:paraId="728AE8ED" w14:textId="77777777" w:rsidR="00091621" w:rsidRPr="00091621" w:rsidRDefault="00091621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Jednání na kontrolním dnu bude probíhat následovně:</w:t>
      </w:r>
    </w:p>
    <w:p w14:paraId="5616BFAB" w14:textId="77777777" w:rsidR="00091621" w:rsidRPr="00091621" w:rsidRDefault="00091621">
      <w:pPr>
        <w:widowControl/>
        <w:numPr>
          <w:ilvl w:val="1"/>
          <w:numId w:val="25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jednání bude svolávat zástupce </w:t>
      </w:r>
      <w:r w:rsidR="00C43D2B">
        <w:rPr>
          <w:lang w:eastAsia="en-US"/>
        </w:rPr>
        <w:t>objednatele</w:t>
      </w:r>
      <w:r w:rsidRPr="00091621">
        <w:rPr>
          <w:lang w:eastAsia="en-US"/>
        </w:rPr>
        <w:t xml:space="preserve"> a bude probíhat na půdě </w:t>
      </w:r>
      <w:r w:rsidR="00C43D2B">
        <w:rPr>
          <w:lang w:eastAsia="en-US"/>
        </w:rPr>
        <w:t>objednatele</w:t>
      </w:r>
      <w:r w:rsidRPr="00091621">
        <w:rPr>
          <w:lang w:eastAsia="en-US"/>
        </w:rPr>
        <w:t>,</w:t>
      </w:r>
    </w:p>
    <w:p w14:paraId="41C3EF8B" w14:textId="77777777" w:rsidR="00091621" w:rsidRPr="00091621" w:rsidRDefault="00091621">
      <w:pPr>
        <w:widowControl/>
        <w:numPr>
          <w:ilvl w:val="1"/>
          <w:numId w:val="25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moderování jednání bude v kompetenci </w:t>
      </w:r>
      <w:r w:rsidR="00C43D2B">
        <w:rPr>
          <w:lang w:eastAsia="en-US"/>
        </w:rPr>
        <w:t>zhotovitele</w:t>
      </w:r>
      <w:r w:rsidRPr="00091621">
        <w:rPr>
          <w:lang w:eastAsia="en-US"/>
        </w:rPr>
        <w:t>,</w:t>
      </w:r>
    </w:p>
    <w:p w14:paraId="14C97AF8" w14:textId="77777777" w:rsidR="00091621" w:rsidRPr="00091621" w:rsidRDefault="00091621">
      <w:pPr>
        <w:widowControl/>
        <w:numPr>
          <w:ilvl w:val="1"/>
          <w:numId w:val="25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na jednáních budou prezentovány a vysvětleny návrhové verze předmětu plnění, vznášeny připomínky k návrhům, odsouhlaseny a schváleny konečné verze jednotlivých částí předmětu plnění,</w:t>
      </w:r>
    </w:p>
    <w:p w14:paraId="107F3CE9" w14:textId="77777777" w:rsidR="00091621" w:rsidRPr="00091621" w:rsidRDefault="00091621">
      <w:pPr>
        <w:widowControl/>
        <w:numPr>
          <w:ilvl w:val="1"/>
          <w:numId w:val="25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prezentace může být provedena formou promítnutí základních informací z aplikace Powerpoint či obdobné a bude doplněna komentářem </w:t>
      </w:r>
      <w:r w:rsidR="00C43D2B">
        <w:rPr>
          <w:lang w:eastAsia="en-US"/>
        </w:rPr>
        <w:t>zhotovitele</w:t>
      </w:r>
      <w:r w:rsidRPr="00091621">
        <w:rPr>
          <w:lang w:eastAsia="en-US"/>
        </w:rPr>
        <w:t xml:space="preserve">. Při prezentaci budou ze strany </w:t>
      </w:r>
      <w:r w:rsidR="00C43D2B">
        <w:rPr>
          <w:lang w:eastAsia="en-US"/>
        </w:rPr>
        <w:t>zhotovitele</w:t>
      </w:r>
      <w:r w:rsidRPr="00091621">
        <w:rPr>
          <w:lang w:eastAsia="en-US"/>
        </w:rPr>
        <w:t xml:space="preserve"> přítomny osoby zodpovědné za zpracování prezentované části, aby mohly reagovat na dotazy a připomínky,</w:t>
      </w:r>
    </w:p>
    <w:p w14:paraId="7C506EB0" w14:textId="77777777" w:rsidR="00091621" w:rsidRPr="00091621" w:rsidRDefault="00091621">
      <w:pPr>
        <w:widowControl/>
        <w:numPr>
          <w:ilvl w:val="1"/>
          <w:numId w:val="25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zápis z jednání bude pořizovat </w:t>
      </w:r>
      <w:r w:rsidR="00D4390D">
        <w:rPr>
          <w:lang w:eastAsia="en-US"/>
        </w:rPr>
        <w:t>zhotovitel</w:t>
      </w:r>
      <w:r w:rsidRPr="00091621">
        <w:rPr>
          <w:lang w:eastAsia="en-US"/>
        </w:rPr>
        <w:t xml:space="preserve"> a bude odeslán </w:t>
      </w:r>
      <w:r w:rsidR="00D4390D">
        <w:rPr>
          <w:lang w:eastAsia="en-US"/>
        </w:rPr>
        <w:t>objednateli</w:t>
      </w:r>
      <w:r w:rsidRPr="00091621">
        <w:rPr>
          <w:lang w:eastAsia="en-US"/>
        </w:rPr>
        <w:t xml:space="preserve"> následující pracovní den po jednání k odsouhlasení,</w:t>
      </w:r>
    </w:p>
    <w:p w14:paraId="34B3510C" w14:textId="77777777" w:rsidR="00091621" w:rsidRPr="00091621" w:rsidRDefault="00091621">
      <w:pPr>
        <w:widowControl/>
        <w:numPr>
          <w:ilvl w:val="1"/>
          <w:numId w:val="25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na jednání si </w:t>
      </w:r>
      <w:r w:rsidR="00D4390D">
        <w:rPr>
          <w:lang w:eastAsia="en-US"/>
        </w:rPr>
        <w:t>zhotovitel</w:t>
      </w:r>
      <w:r w:rsidRPr="00091621">
        <w:rPr>
          <w:lang w:eastAsia="en-US"/>
        </w:rPr>
        <w:t xml:space="preserve"> vymezí dostatečný časový prostor (až 1 pracovní den).</w:t>
      </w:r>
    </w:p>
    <w:p w14:paraId="5E38FD9E" w14:textId="77777777" w:rsidR="00091621" w:rsidRPr="00091621" w:rsidRDefault="00091621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Z jednotlivých jednání budou pořizovány zhotovitelem zápisy obsahující minimálně:</w:t>
      </w:r>
    </w:p>
    <w:p w14:paraId="4B668272" w14:textId="77777777" w:rsidR="00091621" w:rsidRPr="00091621" w:rsidRDefault="00091621">
      <w:pPr>
        <w:widowControl/>
        <w:numPr>
          <w:ilvl w:val="1"/>
          <w:numId w:val="26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identifikační údaje objednatele a zhotovitele,</w:t>
      </w:r>
    </w:p>
    <w:p w14:paraId="36A72668" w14:textId="77777777" w:rsidR="00091621" w:rsidRPr="00091621" w:rsidRDefault="00091621">
      <w:pPr>
        <w:widowControl/>
        <w:numPr>
          <w:ilvl w:val="1"/>
          <w:numId w:val="26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identifikace díla,</w:t>
      </w:r>
    </w:p>
    <w:p w14:paraId="45793933" w14:textId="77777777" w:rsidR="00091621" w:rsidRPr="00091621" w:rsidRDefault="00091621">
      <w:pPr>
        <w:widowControl/>
        <w:numPr>
          <w:ilvl w:val="1"/>
          <w:numId w:val="26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jmenovitý seznam účastníků jednání,</w:t>
      </w:r>
    </w:p>
    <w:p w14:paraId="56943610" w14:textId="77777777" w:rsidR="00091621" w:rsidRPr="00091621" w:rsidRDefault="00091621">
      <w:pPr>
        <w:widowControl/>
        <w:numPr>
          <w:ilvl w:val="1"/>
          <w:numId w:val="26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popis průběhu jednání,</w:t>
      </w:r>
    </w:p>
    <w:p w14:paraId="0EEAEA2B" w14:textId="77777777" w:rsidR="00091621" w:rsidRPr="00091621" w:rsidRDefault="00091621">
      <w:pPr>
        <w:widowControl/>
        <w:numPr>
          <w:ilvl w:val="1"/>
          <w:numId w:val="26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připomínky k plnění díla vznesených v průběhu jednání,</w:t>
      </w:r>
    </w:p>
    <w:p w14:paraId="65262BBE" w14:textId="77777777" w:rsidR="00091621" w:rsidRPr="00091621" w:rsidRDefault="00091621">
      <w:pPr>
        <w:widowControl/>
        <w:numPr>
          <w:ilvl w:val="1"/>
          <w:numId w:val="26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způsob vypořádání připomínek, byly-li na předcházející schůzce vzneseny,</w:t>
      </w:r>
    </w:p>
    <w:p w14:paraId="0468F3BD" w14:textId="77777777" w:rsidR="00091621" w:rsidRPr="00091621" w:rsidRDefault="00091621">
      <w:pPr>
        <w:widowControl/>
        <w:numPr>
          <w:ilvl w:val="1"/>
          <w:numId w:val="26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seznam stanovených úkolů pro odpovědné pracovníky, případně návrh způsobu řešení a datum jejich splnění.</w:t>
      </w:r>
    </w:p>
    <w:p w14:paraId="495B59B9" w14:textId="77777777" w:rsidR="00091621" w:rsidRPr="00091621" w:rsidRDefault="00091621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K předání a převzetí díla, resp. jeho dílčích částí dojde na základě přejímacího řízení mezi </w:t>
      </w:r>
      <w:r w:rsidR="00D4390D">
        <w:rPr>
          <w:lang w:eastAsia="en-US"/>
        </w:rPr>
        <w:t>zhotovitelem</w:t>
      </w:r>
      <w:r w:rsidRPr="00091621">
        <w:rPr>
          <w:lang w:eastAsia="en-US"/>
        </w:rPr>
        <w:t xml:space="preserve"> a objednatelem, a to podepsáním předávacího protokolu s následujícím minimálním obsahem:</w:t>
      </w:r>
    </w:p>
    <w:p w14:paraId="508DF3A9" w14:textId="77777777" w:rsidR="00091621" w:rsidRPr="00091621" w:rsidRDefault="00091621">
      <w:pPr>
        <w:widowControl/>
        <w:numPr>
          <w:ilvl w:val="1"/>
          <w:numId w:val="27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lastRenderedPageBreak/>
        <w:t>údaje o zhotoviteli (poddodavateli) a objednateli, tj. obchodní firma/název, sídlo/místo podnikání, IČO, jména osob oprávněných jednat jejich jménem,</w:t>
      </w:r>
    </w:p>
    <w:p w14:paraId="70C971FC" w14:textId="77777777" w:rsidR="00091621" w:rsidRPr="00091621" w:rsidRDefault="00091621">
      <w:pPr>
        <w:widowControl/>
        <w:numPr>
          <w:ilvl w:val="1"/>
          <w:numId w:val="27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identifikace díla, které je předáváno,</w:t>
      </w:r>
    </w:p>
    <w:p w14:paraId="7B26B758" w14:textId="77777777" w:rsidR="00091621" w:rsidRPr="00091621" w:rsidRDefault="00091621">
      <w:pPr>
        <w:widowControl/>
        <w:numPr>
          <w:ilvl w:val="1"/>
          <w:numId w:val="27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soupis vad a nedodělků, je-li to relevantní,</w:t>
      </w:r>
    </w:p>
    <w:p w14:paraId="1754B344" w14:textId="77777777" w:rsidR="00091621" w:rsidRPr="00091621" w:rsidRDefault="00091621">
      <w:pPr>
        <w:widowControl/>
        <w:numPr>
          <w:ilvl w:val="1"/>
          <w:numId w:val="27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prohlášení zadavatele, zda dílo přejímá či nikoliv,</w:t>
      </w:r>
    </w:p>
    <w:p w14:paraId="276DFAC4" w14:textId="77777777" w:rsidR="00091621" w:rsidRPr="00091621" w:rsidRDefault="00091621">
      <w:pPr>
        <w:widowControl/>
        <w:numPr>
          <w:ilvl w:val="1"/>
          <w:numId w:val="27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datum, odkdy běží záruční doba, a datum jejího skončení.</w:t>
      </w:r>
    </w:p>
    <w:p w14:paraId="4139FA7C" w14:textId="77777777" w:rsidR="00091621" w:rsidRPr="00091621" w:rsidRDefault="00091621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Vlastnické právo k dílu a nebezpečí škody na věci přechází na </w:t>
      </w:r>
      <w:r w:rsidR="00D4390D">
        <w:rPr>
          <w:lang w:eastAsia="en-US"/>
        </w:rPr>
        <w:t>objednatele</w:t>
      </w:r>
      <w:r w:rsidRPr="00091621">
        <w:rPr>
          <w:lang w:eastAsia="en-US"/>
        </w:rPr>
        <w:t xml:space="preserve"> převzetím jednotlivých etap předmětu plnění, tj. podepsáním předávacího protokolu </w:t>
      </w:r>
      <w:r w:rsidR="00D4390D">
        <w:rPr>
          <w:lang w:eastAsia="en-US"/>
        </w:rPr>
        <w:t>objednatelem</w:t>
      </w:r>
      <w:r w:rsidRPr="00091621">
        <w:rPr>
          <w:lang w:eastAsia="en-US"/>
        </w:rPr>
        <w:t>.</w:t>
      </w:r>
    </w:p>
    <w:p w14:paraId="684B333F" w14:textId="77777777" w:rsidR="00091621" w:rsidRPr="00091621" w:rsidRDefault="00091621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Nedohodnou-li se strany jinak, pořizuje předávací protokol o provedení díla </w:t>
      </w:r>
      <w:r w:rsidR="00D4390D">
        <w:rPr>
          <w:lang w:eastAsia="en-US"/>
        </w:rPr>
        <w:t>zhotovitel</w:t>
      </w:r>
      <w:r w:rsidRPr="00091621">
        <w:rPr>
          <w:lang w:eastAsia="en-US"/>
        </w:rPr>
        <w:t>.</w:t>
      </w:r>
    </w:p>
    <w:p w14:paraId="27F9EDAD" w14:textId="77777777" w:rsidR="00091621" w:rsidRPr="00091621" w:rsidRDefault="00091621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 xml:space="preserve">Předávací protokol s daty zahájení a ukončení přejímacího řízení </w:t>
      </w:r>
      <w:proofErr w:type="gramStart"/>
      <w:r w:rsidRPr="00091621">
        <w:rPr>
          <w:lang w:eastAsia="en-US"/>
        </w:rPr>
        <w:t>podepíší</w:t>
      </w:r>
      <w:proofErr w:type="gramEnd"/>
      <w:r w:rsidRPr="00091621">
        <w:rPr>
          <w:lang w:eastAsia="en-US"/>
        </w:rPr>
        <w:t xml:space="preserve"> oprávnění zástupci smluvních stran.</w:t>
      </w:r>
    </w:p>
    <w:p w14:paraId="3A1FCE01" w14:textId="77777777" w:rsidR="00EE723B" w:rsidRDefault="00091621" w:rsidP="000D0F80">
      <w:pPr>
        <w:widowControl/>
        <w:numPr>
          <w:ilvl w:val="0"/>
          <w:numId w:val="24"/>
        </w:numPr>
        <w:autoSpaceDE/>
        <w:autoSpaceDN/>
        <w:adjustRightInd/>
        <w:spacing w:before="0" w:after="0"/>
        <w:rPr>
          <w:lang w:eastAsia="en-US"/>
        </w:rPr>
      </w:pPr>
      <w:r w:rsidRPr="00091621">
        <w:rPr>
          <w:lang w:eastAsia="en-US"/>
        </w:rPr>
        <w:t>Jestliže je předávací protokol podepsán smluvními stranami, považují se údaje o opatřeních a lhůtách v zápise uvedených za dohodnuté, pokud některá ze smluvních stran výslovně v zápise neuvede, že s určitými body zápisu nesouhlasí. Jestliže objednatel v zápise popsal vady, nebo uvedl, jak se vady projevují, platí, že tím současně požaduje bezúplatné odstranění takových vad.</w:t>
      </w:r>
      <w:bookmarkEnd w:id="4"/>
    </w:p>
    <w:p w14:paraId="712ED321" w14:textId="77777777" w:rsidR="00EE723B" w:rsidRDefault="00EE723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2C667FDE" w14:textId="77777777" w:rsidR="00365AEB" w:rsidRDefault="00365AEB" w:rsidP="00EE723B">
      <w:pPr>
        <w:widowControl/>
        <w:autoSpaceDE/>
        <w:autoSpaceDN/>
        <w:adjustRightInd/>
        <w:spacing w:before="0" w:after="0"/>
        <w:ind w:left="360"/>
        <w:rPr>
          <w:lang w:eastAsia="en-US"/>
        </w:rPr>
      </w:pPr>
    </w:p>
    <w:p w14:paraId="73442A42" w14:textId="77777777" w:rsidR="00034F2D" w:rsidRPr="006221BD" w:rsidRDefault="00034F2D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6221BD">
        <w:rPr>
          <w:rFonts w:ascii="Calibri" w:hAnsi="Calibri"/>
          <w:b/>
          <w:szCs w:val="24"/>
        </w:rPr>
        <w:t>Termín</w:t>
      </w:r>
      <w:r w:rsidR="007F6ACE" w:rsidRPr="006221BD">
        <w:rPr>
          <w:rFonts w:ascii="Calibri" w:hAnsi="Calibri"/>
          <w:b/>
          <w:szCs w:val="24"/>
        </w:rPr>
        <w:t xml:space="preserve"> a místo</w:t>
      </w:r>
      <w:r w:rsidRPr="006221BD">
        <w:rPr>
          <w:rFonts w:ascii="Calibri" w:hAnsi="Calibri"/>
          <w:b/>
          <w:szCs w:val="24"/>
        </w:rPr>
        <w:t xml:space="preserve"> plnění</w:t>
      </w:r>
    </w:p>
    <w:p w14:paraId="1916122D" w14:textId="77777777" w:rsidR="00667C21" w:rsidRPr="006221BD" w:rsidRDefault="00667C21" w:rsidP="00667C21">
      <w:pPr>
        <w:rPr>
          <w:lang w:eastAsia="en-US"/>
        </w:rPr>
      </w:pPr>
    </w:p>
    <w:p w14:paraId="7EC406E9" w14:textId="77777777" w:rsidR="00034F2D" w:rsidRPr="006221BD" w:rsidRDefault="00034F2D">
      <w:pPr>
        <w:widowControl/>
        <w:numPr>
          <w:ilvl w:val="0"/>
          <w:numId w:val="16"/>
        </w:numPr>
        <w:autoSpaceDE/>
        <w:autoSpaceDN/>
        <w:adjustRightInd/>
        <w:spacing w:before="0" w:after="0"/>
        <w:rPr>
          <w:szCs w:val="24"/>
        </w:rPr>
      </w:pPr>
      <w:r w:rsidRPr="006221BD">
        <w:rPr>
          <w:szCs w:val="24"/>
        </w:rPr>
        <w:t>Z</w:t>
      </w:r>
      <w:r w:rsidR="00B73FE2" w:rsidRPr="006221BD">
        <w:rPr>
          <w:szCs w:val="24"/>
        </w:rPr>
        <w:t>hotovitel zahájí plnění do 5 dnů od nabytí ú</w:t>
      </w:r>
      <w:r w:rsidR="0020455C" w:rsidRPr="006221BD">
        <w:rPr>
          <w:szCs w:val="24"/>
        </w:rPr>
        <w:t>č</w:t>
      </w:r>
      <w:r w:rsidR="00B73FE2" w:rsidRPr="006221BD">
        <w:rPr>
          <w:szCs w:val="24"/>
        </w:rPr>
        <w:t xml:space="preserve">innosti této Smlouvy. Zhotovitel se zavazuje </w:t>
      </w:r>
      <w:r w:rsidR="00153D50" w:rsidRPr="006221BD">
        <w:rPr>
          <w:szCs w:val="24"/>
        </w:rPr>
        <w:t xml:space="preserve">postupovat </w:t>
      </w:r>
      <w:r w:rsidR="00162BD1" w:rsidRPr="006221BD">
        <w:rPr>
          <w:szCs w:val="24"/>
        </w:rPr>
        <w:t xml:space="preserve">v souladu </w:t>
      </w:r>
      <w:r w:rsidR="00153D50" w:rsidRPr="006221BD">
        <w:rPr>
          <w:szCs w:val="24"/>
        </w:rPr>
        <w:t>s termíny uvedenými v</w:t>
      </w:r>
      <w:r w:rsidR="002B602B">
        <w:rPr>
          <w:szCs w:val="24"/>
        </w:rPr>
        <w:t> harmonogramu realizace dodávky, přeloženém v rámci výběrového řízení</w:t>
      </w:r>
      <w:r w:rsidR="00212EC9" w:rsidRPr="006221BD">
        <w:rPr>
          <w:szCs w:val="24"/>
        </w:rPr>
        <w:t>.</w:t>
      </w:r>
      <w:r w:rsidR="00D574B1" w:rsidRPr="006221BD">
        <w:rPr>
          <w:szCs w:val="24"/>
        </w:rPr>
        <w:t xml:space="preserve"> </w:t>
      </w:r>
      <w:r w:rsidR="001D7ADA">
        <w:rPr>
          <w:szCs w:val="24"/>
        </w:rPr>
        <w:t>Dodaný</w:t>
      </w:r>
      <w:r w:rsidR="002B602B">
        <w:rPr>
          <w:szCs w:val="24"/>
        </w:rPr>
        <w:t xml:space="preserve"> harmonogram </w:t>
      </w:r>
      <w:r w:rsidR="00790721">
        <w:rPr>
          <w:szCs w:val="24"/>
        </w:rPr>
        <w:t>je</w:t>
      </w:r>
      <w:r w:rsidR="002B602B">
        <w:rPr>
          <w:szCs w:val="24"/>
        </w:rPr>
        <w:t xml:space="preserve"> nedílnou součástí této smlouvy.</w:t>
      </w:r>
    </w:p>
    <w:p w14:paraId="414A0C2F" w14:textId="77777777" w:rsidR="00034F2D" w:rsidRPr="006221BD" w:rsidRDefault="007F6ACE">
      <w:pPr>
        <w:widowControl/>
        <w:numPr>
          <w:ilvl w:val="0"/>
          <w:numId w:val="16"/>
        </w:numPr>
        <w:autoSpaceDE/>
        <w:autoSpaceDN/>
        <w:adjustRightInd/>
        <w:spacing w:before="0" w:after="0"/>
        <w:rPr>
          <w:szCs w:val="24"/>
        </w:rPr>
      </w:pPr>
      <w:r w:rsidRPr="006221BD">
        <w:rPr>
          <w:szCs w:val="24"/>
        </w:rPr>
        <w:t xml:space="preserve">Místem plnění </w:t>
      </w:r>
      <w:r w:rsidR="00035F6E" w:rsidRPr="006221BD">
        <w:rPr>
          <w:szCs w:val="24"/>
        </w:rPr>
        <w:t xml:space="preserve">je sídlo </w:t>
      </w:r>
      <w:r w:rsidR="0020455C" w:rsidRPr="006221BD">
        <w:rPr>
          <w:szCs w:val="24"/>
        </w:rPr>
        <w:t>zadavatele.</w:t>
      </w:r>
    </w:p>
    <w:p w14:paraId="50C24482" w14:textId="77777777" w:rsidR="00162BD1" w:rsidRDefault="00162BD1" w:rsidP="00162BD1">
      <w:pPr>
        <w:widowControl/>
        <w:autoSpaceDE/>
        <w:autoSpaceDN/>
        <w:adjustRightInd/>
        <w:spacing w:before="0" w:after="0"/>
        <w:rPr>
          <w:sz w:val="22"/>
          <w:szCs w:val="22"/>
        </w:rPr>
      </w:pPr>
    </w:p>
    <w:p w14:paraId="47CB1C79" w14:textId="77777777" w:rsidR="00B10268" w:rsidRDefault="00B10268" w:rsidP="00162BD1">
      <w:pPr>
        <w:widowControl/>
        <w:autoSpaceDE/>
        <w:autoSpaceDN/>
        <w:adjustRightInd/>
        <w:spacing w:before="0" w:after="0"/>
        <w:rPr>
          <w:sz w:val="22"/>
          <w:szCs w:val="22"/>
        </w:rPr>
      </w:pPr>
    </w:p>
    <w:p w14:paraId="5610215A" w14:textId="77777777" w:rsidR="00034F2D" w:rsidRDefault="00034F2D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Cena díla</w:t>
      </w:r>
    </w:p>
    <w:p w14:paraId="43DC59E7" w14:textId="77777777" w:rsidR="00667C21" w:rsidRPr="00667C21" w:rsidRDefault="00667C21" w:rsidP="00667C21">
      <w:pPr>
        <w:rPr>
          <w:lang w:eastAsia="en-US"/>
        </w:rPr>
      </w:pPr>
    </w:p>
    <w:p w14:paraId="7771D572" w14:textId="77777777" w:rsidR="00035F6E" w:rsidRPr="004A785F" w:rsidRDefault="007F0D0E" w:rsidP="007F0D0E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0" w:after="0"/>
        <w:ind w:left="360"/>
        <w:rPr>
          <w:szCs w:val="24"/>
        </w:rPr>
      </w:pPr>
      <w:r>
        <w:rPr>
          <w:szCs w:val="24"/>
        </w:rPr>
        <w:t>C</w:t>
      </w:r>
      <w:r w:rsidR="00034F2D" w:rsidRPr="00694005">
        <w:rPr>
          <w:szCs w:val="24"/>
        </w:rPr>
        <w:t xml:space="preserve">ena za předmět plnění </w:t>
      </w:r>
      <w:r w:rsidR="009C02C9">
        <w:rPr>
          <w:szCs w:val="24"/>
        </w:rPr>
        <w:t>je</w:t>
      </w:r>
      <w:r w:rsidR="00034F2D" w:rsidRPr="00694005">
        <w:rPr>
          <w:szCs w:val="24"/>
        </w:rPr>
        <w:t xml:space="preserve"> </w:t>
      </w:r>
      <w:r w:rsidR="0037288C">
        <w:rPr>
          <w:szCs w:val="24"/>
        </w:rPr>
        <w:t>sjednána smluvními</w:t>
      </w:r>
      <w:r w:rsidR="009C02C9">
        <w:rPr>
          <w:szCs w:val="24"/>
        </w:rPr>
        <w:t xml:space="preserve"> stran</w:t>
      </w:r>
      <w:r w:rsidR="0037288C">
        <w:rPr>
          <w:szCs w:val="24"/>
        </w:rPr>
        <w:t>ami</w:t>
      </w:r>
      <w:r w:rsidR="009C02C9">
        <w:rPr>
          <w:szCs w:val="24"/>
        </w:rPr>
        <w:t xml:space="preserve"> </w:t>
      </w:r>
      <w:r>
        <w:rPr>
          <w:szCs w:val="24"/>
        </w:rPr>
        <w:t xml:space="preserve">na základě výsledku výběrového řízení </w:t>
      </w:r>
      <w:r w:rsidR="00B10268">
        <w:rPr>
          <w:szCs w:val="24"/>
        </w:rPr>
        <w:t>takto:</w:t>
      </w:r>
      <w:r w:rsidR="009C02C9">
        <w:t xml:space="preserve"> </w:t>
      </w:r>
    </w:p>
    <w:p w14:paraId="65167125" w14:textId="77777777" w:rsidR="00035F6E" w:rsidRDefault="00035F6E" w:rsidP="00035F6E">
      <w:pPr>
        <w:widowControl/>
        <w:autoSpaceDE/>
        <w:autoSpaceDN/>
        <w:adjustRightInd/>
        <w:spacing w:before="0" w:after="0"/>
        <w:ind w:left="360"/>
      </w:pPr>
    </w:p>
    <w:tbl>
      <w:tblPr>
        <w:tblW w:w="8760" w:type="dxa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2268"/>
        <w:gridCol w:w="2268"/>
        <w:gridCol w:w="2599"/>
      </w:tblGrid>
      <w:tr w:rsidR="0027234F" w:rsidRPr="00F673E3" w14:paraId="17C347CB" w14:textId="77777777">
        <w:trPr>
          <w:trHeight w:val="65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86AA" w14:textId="77777777" w:rsidR="0027234F" w:rsidRPr="009C675B" w:rsidRDefault="0027234F">
            <w:pPr>
              <w:jc w:val="center"/>
            </w:pPr>
            <w:r w:rsidRPr="009C675B">
              <w:t>Dílo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E2A6" w14:textId="77777777" w:rsidR="0027234F" w:rsidRPr="009C675B" w:rsidRDefault="0027234F">
            <w:pPr>
              <w:jc w:val="center"/>
            </w:pPr>
            <w:r w:rsidRPr="009C675B">
              <w:t>cena bez DPH (Kč)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F1AA" w14:textId="77777777" w:rsidR="0027234F" w:rsidRPr="009C675B" w:rsidRDefault="0027234F">
            <w:pPr>
              <w:jc w:val="center"/>
            </w:pPr>
            <w:r w:rsidRPr="009C675B">
              <w:t>DPH 21 % (Kč)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EE3C" w14:textId="77777777" w:rsidR="0027234F" w:rsidRPr="009C675B" w:rsidRDefault="0027234F">
            <w:pPr>
              <w:jc w:val="center"/>
            </w:pPr>
            <w:r w:rsidRPr="009C675B">
              <w:t>cena celkem vč. DPH (Kč)</w:t>
            </w:r>
          </w:p>
        </w:tc>
      </w:tr>
      <w:tr w:rsidR="0027234F" w:rsidRPr="00F673E3" w14:paraId="62D02635" w14:textId="77777777">
        <w:trPr>
          <w:trHeight w:val="32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01FA" w14:textId="77777777" w:rsidR="0027234F" w:rsidRPr="009C675B" w:rsidRDefault="0027234F">
            <w:pPr>
              <w:rPr>
                <w:rFonts w:cs="Arial"/>
              </w:rPr>
            </w:pPr>
            <w:r w:rsidRPr="009C675B">
              <w:t>Etapa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9562" w14:textId="77777777" w:rsidR="0027234F" w:rsidRPr="002E0755" w:rsidRDefault="0027234F">
            <w:r w:rsidRPr="002E0755">
              <w:t>3</w:t>
            </w:r>
            <w:r>
              <w:t>7</w:t>
            </w:r>
            <w:r w:rsidRPr="002E0755">
              <w:t>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A7F9" w14:textId="77777777" w:rsidR="0027234F" w:rsidRPr="002E0755" w:rsidRDefault="0027234F">
            <w:r w:rsidRPr="002E0755">
              <w:t>7</w:t>
            </w:r>
            <w:r>
              <w:t>7</w:t>
            </w:r>
            <w:r w:rsidRPr="002E0755">
              <w:t xml:space="preserve"> </w:t>
            </w:r>
            <w:r>
              <w:t>7</w:t>
            </w:r>
            <w:r w:rsidRPr="002E0755">
              <w:t>00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A6FD" w14:textId="77777777" w:rsidR="0027234F" w:rsidRPr="002E0755" w:rsidRDefault="0027234F">
            <w:r w:rsidRPr="002E0755">
              <w:t>4</w:t>
            </w:r>
            <w:r>
              <w:t>47</w:t>
            </w:r>
            <w:r w:rsidRPr="002E0755">
              <w:t xml:space="preserve"> </w:t>
            </w:r>
            <w:r>
              <w:t>7</w:t>
            </w:r>
            <w:r w:rsidRPr="002E0755">
              <w:t>00</w:t>
            </w:r>
          </w:p>
        </w:tc>
      </w:tr>
      <w:tr w:rsidR="0027234F" w:rsidRPr="00F673E3" w14:paraId="1D75037F" w14:textId="77777777">
        <w:trPr>
          <w:trHeight w:val="32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6981E" w14:textId="77777777" w:rsidR="0027234F" w:rsidRPr="009C675B" w:rsidRDefault="0027234F">
            <w:pPr>
              <w:rPr>
                <w:rFonts w:cs="Arial"/>
              </w:rPr>
            </w:pPr>
            <w:r w:rsidRPr="009C675B">
              <w:t>Etapa 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A113" w14:textId="77777777" w:rsidR="0027234F" w:rsidRPr="002E0755" w:rsidRDefault="0027234F">
            <w:r w:rsidRPr="002E0755">
              <w:t>230 000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1824" w14:textId="77777777" w:rsidR="0027234F" w:rsidRPr="002E0755" w:rsidRDefault="0027234F">
            <w:r w:rsidRPr="002E0755">
              <w:t>48 300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E66F" w14:textId="77777777" w:rsidR="0027234F" w:rsidRPr="002E0755" w:rsidRDefault="0027234F">
            <w:r w:rsidRPr="002E0755">
              <w:t>278 300</w:t>
            </w:r>
          </w:p>
        </w:tc>
      </w:tr>
      <w:tr w:rsidR="0027234F" w:rsidRPr="00F673E3" w14:paraId="7D2ED315" w14:textId="77777777">
        <w:trPr>
          <w:trHeight w:val="326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EA71" w14:textId="77777777" w:rsidR="0027234F" w:rsidRPr="009C675B" w:rsidRDefault="0027234F">
            <w:pPr>
              <w:rPr>
                <w:rFonts w:cs="Arial"/>
              </w:rPr>
            </w:pPr>
            <w:r w:rsidRPr="009C675B">
              <w:t>Etapa 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B994" w14:textId="77777777" w:rsidR="0027234F" w:rsidRPr="002E0755" w:rsidRDefault="0027234F">
            <w:r w:rsidRPr="002E0755">
              <w:t>1</w:t>
            </w:r>
            <w:r>
              <w:t>5</w:t>
            </w:r>
            <w:r w:rsidRPr="002E0755"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5C61" w14:textId="77777777" w:rsidR="0027234F" w:rsidRPr="002E0755" w:rsidRDefault="0027234F">
            <w:r>
              <w:t>31 5</w:t>
            </w:r>
            <w:r w:rsidRPr="002E0755">
              <w:t>00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A139" w14:textId="77777777" w:rsidR="0027234F" w:rsidRPr="002E0755" w:rsidRDefault="0027234F">
            <w:r>
              <w:t>181</w:t>
            </w:r>
            <w:r w:rsidRPr="002E0755">
              <w:t xml:space="preserve"> </w:t>
            </w:r>
            <w:r>
              <w:t>5</w:t>
            </w:r>
            <w:r w:rsidRPr="002E0755">
              <w:t>00</w:t>
            </w:r>
          </w:p>
        </w:tc>
      </w:tr>
      <w:tr w:rsidR="0027234F" w:rsidRPr="00F673E3" w14:paraId="76C172DF" w14:textId="77777777">
        <w:trPr>
          <w:trHeight w:val="326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C27F" w14:textId="77777777" w:rsidR="0027234F" w:rsidRPr="009C675B" w:rsidRDefault="0027234F">
            <w:pPr>
              <w:rPr>
                <w:rFonts w:cs="Arial"/>
              </w:rPr>
            </w:pPr>
            <w:r w:rsidRPr="009C675B">
              <w:t>Etapa 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2AFA" w14:textId="77777777" w:rsidR="0027234F" w:rsidRPr="002E0755" w:rsidRDefault="0027234F">
            <w:pPr>
              <w:rPr>
                <w:rFonts w:cs="Arial"/>
              </w:rPr>
            </w:pPr>
            <w:r w:rsidRPr="002E0755">
              <w:rPr>
                <w:rFonts w:cs="Arial"/>
              </w:rPr>
              <w:t>380 000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6C12" w14:textId="77777777" w:rsidR="0027234F" w:rsidRPr="002E0755" w:rsidRDefault="0027234F">
            <w:pPr>
              <w:rPr>
                <w:rFonts w:cs="Arial"/>
              </w:rPr>
            </w:pPr>
            <w:r w:rsidRPr="002E0755">
              <w:rPr>
                <w:rFonts w:cs="Arial"/>
              </w:rPr>
              <w:t>79 800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D1AC" w14:textId="77777777" w:rsidR="0027234F" w:rsidRPr="002E0755" w:rsidRDefault="0027234F">
            <w:pPr>
              <w:rPr>
                <w:rFonts w:cs="Arial"/>
              </w:rPr>
            </w:pPr>
            <w:r w:rsidRPr="002E0755">
              <w:rPr>
                <w:rFonts w:cs="Arial"/>
              </w:rPr>
              <w:t>459 800</w:t>
            </w:r>
          </w:p>
        </w:tc>
      </w:tr>
      <w:tr w:rsidR="0027234F" w:rsidRPr="00F673E3" w14:paraId="305216D6" w14:textId="77777777">
        <w:trPr>
          <w:trHeight w:val="326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C879" w14:textId="77777777" w:rsidR="0027234F" w:rsidRPr="009C675B" w:rsidRDefault="0027234F">
            <w:r w:rsidRPr="009C675B">
              <w:t>Celková cena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C6B6" w14:textId="77777777" w:rsidR="0027234F" w:rsidRPr="002E0755" w:rsidRDefault="0027234F">
            <w:pPr>
              <w:rPr>
                <w:rFonts w:cs="Arial"/>
              </w:rPr>
            </w:pPr>
            <w:r w:rsidRPr="002E0755">
              <w:rPr>
                <w:rFonts w:cs="Arial"/>
              </w:rPr>
              <w:t>1 </w:t>
            </w:r>
            <w:r>
              <w:rPr>
                <w:rFonts w:cs="Arial"/>
              </w:rPr>
              <w:t>130</w:t>
            </w:r>
            <w:r w:rsidRPr="002E0755">
              <w:rPr>
                <w:rFonts w:cs="Arial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1E97" w14:textId="77777777" w:rsidR="0027234F" w:rsidRPr="002E0755" w:rsidRDefault="0027234F">
            <w:pPr>
              <w:rPr>
                <w:rFonts w:cs="Arial"/>
              </w:rPr>
            </w:pPr>
            <w:r w:rsidRPr="002E0755">
              <w:rPr>
                <w:rFonts w:cs="Arial"/>
              </w:rPr>
              <w:t>2</w:t>
            </w:r>
            <w:r>
              <w:rPr>
                <w:rFonts w:cs="Arial"/>
              </w:rPr>
              <w:t>37</w:t>
            </w:r>
            <w:r w:rsidRPr="002E07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  <w:r w:rsidRPr="002E0755">
              <w:rPr>
                <w:rFonts w:cs="Arial"/>
              </w:rPr>
              <w:t>00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650A" w14:textId="77777777" w:rsidR="0027234F" w:rsidRPr="002E0755" w:rsidRDefault="0027234F">
            <w:pPr>
              <w:rPr>
                <w:rFonts w:cs="Arial"/>
              </w:rPr>
            </w:pPr>
            <w:r w:rsidRPr="002E0755">
              <w:rPr>
                <w:rFonts w:cs="Arial"/>
              </w:rPr>
              <w:t>1 </w:t>
            </w:r>
            <w:r>
              <w:rPr>
                <w:rFonts w:cs="Arial"/>
              </w:rPr>
              <w:t>367</w:t>
            </w:r>
            <w:r w:rsidRPr="002E07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  <w:r w:rsidRPr="002E0755">
              <w:rPr>
                <w:rFonts w:cs="Arial"/>
              </w:rPr>
              <w:t>00</w:t>
            </w:r>
          </w:p>
        </w:tc>
      </w:tr>
    </w:tbl>
    <w:p w14:paraId="5842E04A" w14:textId="77777777" w:rsidR="007F0D0E" w:rsidRDefault="007F0D0E" w:rsidP="0037288C">
      <w:pPr>
        <w:widowControl/>
        <w:autoSpaceDE/>
        <w:autoSpaceDN/>
        <w:adjustRightInd/>
        <w:spacing w:before="0" w:after="0"/>
      </w:pPr>
    </w:p>
    <w:p w14:paraId="18A35AD7" w14:textId="77777777" w:rsidR="00073DD3" w:rsidRDefault="00FA3C3B" w:rsidP="007F0D0E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0" w:after="0"/>
        <w:ind w:left="360"/>
      </w:pPr>
      <w:r>
        <w:t>Je-li v souvislosti s poskytnutím jakéhokoliv SW nutné uhradit licenční či obdobné poplatky, budou tyto zahrnuty v ceně dle</w:t>
      </w:r>
      <w:r w:rsidR="00325916">
        <w:t xml:space="preserve"> odst. 1 tohoto článku smlouvy. </w:t>
      </w:r>
    </w:p>
    <w:p w14:paraId="4DE0A96B" w14:textId="77777777" w:rsidR="00FA3C3B" w:rsidRDefault="00786611" w:rsidP="007F0D0E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0" w:after="0"/>
        <w:ind w:left="360"/>
      </w:pPr>
      <w:r>
        <w:t>Případný e</w:t>
      </w:r>
      <w:r w:rsidR="00FA3C3B">
        <w:t>xport dat z</w:t>
      </w:r>
      <w:r w:rsidR="00325916">
        <w:t>e</w:t>
      </w:r>
      <w:r w:rsidR="00FA3C3B">
        <w:t xml:space="preserve"> SW </w:t>
      </w:r>
      <w:r w:rsidR="00325916">
        <w:t>dodávaného v rámci této smlouvy i jeho příprava budou</w:t>
      </w:r>
      <w:r w:rsidR="00FA3C3B">
        <w:t xml:space="preserve"> zdarma.</w:t>
      </w:r>
      <w:r w:rsidR="00FA002B">
        <w:t xml:space="preserve"> </w:t>
      </w:r>
      <w:r w:rsidR="00325916">
        <w:t xml:space="preserve">Data budou exportována po dohodě </w:t>
      </w:r>
      <w:r w:rsidR="00FA002B">
        <w:t>smluvních stran</w:t>
      </w:r>
      <w:r w:rsidR="00325916">
        <w:t xml:space="preserve"> ve vzájemně dohodnutém formátu a struktuře.</w:t>
      </w:r>
    </w:p>
    <w:p w14:paraId="3ED05A5E" w14:textId="77777777" w:rsidR="00035F6E" w:rsidRDefault="00035F6E" w:rsidP="00035F6E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0" w:after="0"/>
        <w:ind w:left="360"/>
      </w:pPr>
      <w:r>
        <w:t xml:space="preserve">Celková cena je sjednána jako cena nejvýše přípustná a platí po celou dobu účinnosti této </w:t>
      </w:r>
      <w:r w:rsidR="00B10268">
        <w:t>S</w:t>
      </w:r>
      <w:r>
        <w:t>mlouvy. Součástí sjednané ceny jsou veškeré práce, poplatky a jiné náklady nezbytné pro řádné</w:t>
      </w:r>
      <w:r w:rsidR="00CB554D">
        <w:t>, včasné</w:t>
      </w:r>
      <w:r>
        <w:t xml:space="preserve"> a úplné splnění předmětu této smlouvy</w:t>
      </w:r>
      <w:r w:rsidR="00FA002B">
        <w:t xml:space="preserve"> </w:t>
      </w:r>
      <w:r>
        <w:t xml:space="preserve">včetně veškerých nákladů spojených s účastí zhotovitele na </w:t>
      </w:r>
      <w:r w:rsidRPr="00C475CD">
        <w:t xml:space="preserve">všech </w:t>
      </w:r>
      <w:r w:rsidR="00FA3C3B" w:rsidRPr="00C475CD">
        <w:t xml:space="preserve">případných </w:t>
      </w:r>
      <w:r w:rsidRPr="00C475CD">
        <w:t>jednáních</w:t>
      </w:r>
      <w:r w:rsidR="00386B10">
        <w:t xml:space="preserve"> (i osobních v místě plnění)</w:t>
      </w:r>
      <w:r w:rsidRPr="00C475CD">
        <w:t xml:space="preserve"> týkajících se plnění této smlouvy a nákladů na odměnu za poskytnutí práv vyplývajících z práv duševního vlastnictví a práv autorských. Cena dále obsahuje i případné zvýšené</w:t>
      </w:r>
      <w:r>
        <w:t xml:space="preserve"> náklady spojené s vývojem cen vstupních nákladů, a to až do doby ukončení </w:t>
      </w:r>
      <w:r w:rsidR="007F0D0E">
        <w:t>plnění dle této smlouvy</w:t>
      </w:r>
      <w:r>
        <w:t>.</w:t>
      </w:r>
      <w:r w:rsidRPr="00AD5449">
        <w:t xml:space="preserve"> </w:t>
      </w:r>
    </w:p>
    <w:p w14:paraId="5A27A296" w14:textId="77777777" w:rsidR="00A67A23" w:rsidRDefault="001D0475" w:rsidP="000F3C2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  <w:rPr>
          <w:szCs w:val="24"/>
        </w:rPr>
      </w:pPr>
      <w:r w:rsidRPr="00FC6BE3">
        <w:rPr>
          <w:szCs w:val="24"/>
        </w:rPr>
        <w:t>Zhotovitel</w:t>
      </w:r>
      <w:r w:rsidR="00034F2D" w:rsidRPr="00FC6BE3">
        <w:rPr>
          <w:szCs w:val="24"/>
        </w:rPr>
        <w:t xml:space="preserve"> nemá právo domáhat se zvýšení sjednané ceny z důvodů chyb a nedostatků v</w:t>
      </w:r>
      <w:r w:rsidR="00CB554D">
        <w:rPr>
          <w:szCs w:val="24"/>
        </w:rPr>
        <w:t>e</w:t>
      </w:r>
      <w:r w:rsidR="00A67A23">
        <w:rPr>
          <w:szCs w:val="24"/>
        </w:rPr>
        <w:t> své</w:t>
      </w:r>
      <w:r w:rsidR="00034F2D" w:rsidRPr="00FC6BE3">
        <w:rPr>
          <w:szCs w:val="24"/>
        </w:rPr>
        <w:t> nabídce.</w:t>
      </w:r>
    </w:p>
    <w:p w14:paraId="3D95378C" w14:textId="77777777" w:rsidR="00A67A23" w:rsidRPr="00035F6E" w:rsidRDefault="00A67A23" w:rsidP="000F3C2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  <w:rPr>
          <w:szCs w:val="24"/>
        </w:rPr>
      </w:pPr>
      <w:r w:rsidRPr="00AD5449">
        <w:t>Záloha na cenu díla se nesjednává.</w:t>
      </w:r>
    </w:p>
    <w:p w14:paraId="2080D4A5" w14:textId="77777777" w:rsidR="00035F6E" w:rsidRPr="00A67A23" w:rsidRDefault="00035F6E" w:rsidP="000F3C2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  <w:rPr>
          <w:szCs w:val="24"/>
        </w:rPr>
      </w:pPr>
      <w:r w:rsidRPr="00035F6E">
        <w:rPr>
          <w:szCs w:val="24"/>
        </w:rPr>
        <w:t>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platnou sazbu DPH. O této skutečnosti není nutné uzavírat dodatek k této smlouvě.</w:t>
      </w:r>
    </w:p>
    <w:p w14:paraId="096A8F2B" w14:textId="77777777" w:rsidR="00C26109" w:rsidRPr="00FC6BE3" w:rsidRDefault="00C26109" w:rsidP="00034F2D"/>
    <w:p w14:paraId="58031433" w14:textId="77777777" w:rsidR="007F61D6" w:rsidRDefault="003D2FA8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Platební podmínky</w:t>
      </w:r>
    </w:p>
    <w:p w14:paraId="092ACF7C" w14:textId="77777777" w:rsidR="00073DD3" w:rsidRPr="00073DD3" w:rsidRDefault="00073DD3" w:rsidP="00073DD3">
      <w:pPr>
        <w:rPr>
          <w:lang w:eastAsia="en-US"/>
        </w:rPr>
      </w:pPr>
    </w:p>
    <w:p w14:paraId="4A666B30" w14:textId="77777777" w:rsidR="006B30F3" w:rsidRDefault="00035F6E">
      <w:pPr>
        <w:numPr>
          <w:ilvl w:val="3"/>
          <w:numId w:val="28"/>
        </w:numPr>
        <w:spacing w:before="0" w:after="0"/>
        <w:ind w:left="357" w:hanging="357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Cena dle čl. V. </w:t>
      </w:r>
      <w:r w:rsidR="00667C21">
        <w:rPr>
          <w:color w:val="000000"/>
          <w:lang w:eastAsia="en-US"/>
        </w:rPr>
        <w:t xml:space="preserve">odst. 1 </w:t>
      </w:r>
      <w:r>
        <w:rPr>
          <w:color w:val="000000"/>
          <w:lang w:eastAsia="en-US"/>
        </w:rPr>
        <w:t xml:space="preserve">této </w:t>
      </w:r>
      <w:r w:rsidR="00B10268">
        <w:rPr>
          <w:color w:val="000000"/>
          <w:lang w:eastAsia="en-US"/>
        </w:rPr>
        <w:t>S</w:t>
      </w:r>
      <w:r>
        <w:rPr>
          <w:color w:val="000000"/>
          <w:lang w:eastAsia="en-US"/>
        </w:rPr>
        <w:t>mlouvy bude uhrazena</w:t>
      </w:r>
      <w:r w:rsidR="00667C21">
        <w:rPr>
          <w:color w:val="000000"/>
          <w:lang w:eastAsia="en-US"/>
        </w:rPr>
        <w:t xml:space="preserve"> </w:t>
      </w:r>
      <w:r w:rsidR="00FA3C3B">
        <w:rPr>
          <w:color w:val="000000"/>
          <w:lang w:eastAsia="en-US"/>
        </w:rPr>
        <w:t>na základě faktur vystavených zhotovitelem</w:t>
      </w:r>
      <w:r w:rsidR="00B10268">
        <w:rPr>
          <w:color w:val="000000"/>
          <w:lang w:eastAsia="en-US"/>
        </w:rPr>
        <w:t xml:space="preserve">. Faktury je zhotovitel oprávněn vystavit </w:t>
      </w:r>
      <w:r w:rsidR="00FA3C3B">
        <w:rPr>
          <w:color w:val="000000"/>
          <w:lang w:eastAsia="en-US"/>
        </w:rPr>
        <w:t>po protokolárním předání</w:t>
      </w:r>
      <w:r w:rsidR="00B10268">
        <w:rPr>
          <w:color w:val="000000"/>
          <w:lang w:eastAsia="en-US"/>
        </w:rPr>
        <w:t xml:space="preserve"> každé etapy/části plnění</w:t>
      </w:r>
      <w:r w:rsidR="00070187">
        <w:rPr>
          <w:color w:val="000000"/>
          <w:lang w:eastAsia="en-US"/>
        </w:rPr>
        <w:t>.</w:t>
      </w:r>
    </w:p>
    <w:p w14:paraId="562AF18B" w14:textId="77777777" w:rsidR="009C02C9" w:rsidRPr="006221BD" w:rsidRDefault="009C02C9">
      <w:pPr>
        <w:numPr>
          <w:ilvl w:val="3"/>
          <w:numId w:val="28"/>
        </w:numPr>
        <w:spacing w:before="0" w:after="0"/>
        <w:ind w:left="357" w:hanging="357"/>
        <w:rPr>
          <w:lang w:eastAsia="en-US"/>
        </w:rPr>
      </w:pPr>
      <w:r>
        <w:rPr>
          <w:lang w:eastAsia="en-US"/>
        </w:rPr>
        <w:t>Platby fakturovaných částek budou probíhat bezhotovostně na bankovní účet zhotovitele uvedený v záhlaví této smlouvy s </w:t>
      </w:r>
      <w:r w:rsidRPr="006221BD">
        <w:rPr>
          <w:lang w:eastAsia="en-US"/>
        </w:rPr>
        <w:t xml:space="preserve">lhůtou splatnosti </w:t>
      </w:r>
      <w:r w:rsidR="00B10268" w:rsidRPr="006221BD">
        <w:rPr>
          <w:lang w:eastAsia="en-US"/>
        </w:rPr>
        <w:t>30</w:t>
      </w:r>
      <w:r w:rsidRPr="006221BD">
        <w:rPr>
          <w:lang w:eastAsia="en-US"/>
        </w:rPr>
        <w:t xml:space="preserve"> dní po obdržení </w:t>
      </w:r>
      <w:r w:rsidR="00C863C7" w:rsidRPr="006221BD">
        <w:rPr>
          <w:lang w:eastAsia="en-US"/>
        </w:rPr>
        <w:t xml:space="preserve">jednotlivých </w:t>
      </w:r>
      <w:r w:rsidR="00FA3C3B" w:rsidRPr="006221BD">
        <w:rPr>
          <w:lang w:eastAsia="en-US"/>
        </w:rPr>
        <w:t>faktur</w:t>
      </w:r>
      <w:r w:rsidR="00C863C7" w:rsidRPr="006221BD">
        <w:rPr>
          <w:lang w:eastAsia="en-US"/>
        </w:rPr>
        <w:t xml:space="preserve"> </w:t>
      </w:r>
      <w:r w:rsidRPr="006221BD">
        <w:rPr>
          <w:lang w:eastAsia="en-US"/>
        </w:rPr>
        <w:t>objednatelem.</w:t>
      </w:r>
    </w:p>
    <w:p w14:paraId="48814AEC" w14:textId="77777777" w:rsidR="007F61D6" w:rsidRPr="006221BD" w:rsidRDefault="00FA3C3B">
      <w:pPr>
        <w:widowControl/>
        <w:numPr>
          <w:ilvl w:val="3"/>
          <w:numId w:val="28"/>
        </w:numPr>
        <w:autoSpaceDE/>
        <w:autoSpaceDN/>
        <w:adjustRightInd/>
        <w:spacing w:before="0" w:after="0"/>
        <w:ind w:left="357" w:hanging="357"/>
        <w:rPr>
          <w:szCs w:val="24"/>
        </w:rPr>
      </w:pPr>
      <w:r w:rsidRPr="006221BD">
        <w:t>Faktury</w:t>
      </w:r>
      <w:r w:rsidR="007F61D6" w:rsidRPr="006221BD">
        <w:t xml:space="preserve"> budou splňovat náležitosti stanovené zákonem č. 235/2004 Sb., o dani z přidané hodnoty ve znění pozdějších přepisů (dále jen </w:t>
      </w:r>
      <w:r w:rsidR="007F61D6" w:rsidRPr="006221BD">
        <w:rPr>
          <w:i/>
        </w:rPr>
        <w:t>„ZDPH“</w:t>
      </w:r>
      <w:r w:rsidR="007F61D6" w:rsidRPr="006221BD">
        <w:t xml:space="preserve">) a § 435 občanského zákoníku, dále budou obsahovat číslo </w:t>
      </w:r>
      <w:r w:rsidR="00B10268" w:rsidRPr="006221BD">
        <w:t>projektu: CZ.31.1.01/MV/23_55/0000055)</w:t>
      </w:r>
      <w:r w:rsidR="00761BD6" w:rsidRPr="006221BD">
        <w:t>, předmět plnění, identifikac</w:t>
      </w:r>
      <w:r w:rsidR="004C0B72" w:rsidRPr="006221BD">
        <w:t>i</w:t>
      </w:r>
      <w:r w:rsidR="00761BD6" w:rsidRPr="006221BD">
        <w:t xml:space="preserve"> (číslo) příslušného předávacího protokolu</w:t>
      </w:r>
      <w:r w:rsidR="00B10268" w:rsidRPr="006221BD">
        <w:t>.</w:t>
      </w:r>
    </w:p>
    <w:p w14:paraId="23240904" w14:textId="77777777" w:rsidR="008E2BFA" w:rsidRDefault="008E2BFA">
      <w:pPr>
        <w:widowControl/>
        <w:numPr>
          <w:ilvl w:val="3"/>
          <w:numId w:val="28"/>
        </w:numPr>
        <w:autoSpaceDE/>
        <w:autoSpaceDN/>
        <w:adjustRightInd/>
        <w:spacing w:before="0" w:after="0"/>
        <w:ind w:left="357" w:hanging="357"/>
        <w:rPr>
          <w:szCs w:val="24"/>
        </w:rPr>
      </w:pPr>
      <w:r w:rsidRPr="006221BD">
        <w:rPr>
          <w:szCs w:val="24"/>
        </w:rPr>
        <w:t xml:space="preserve">Pokud faktura </w:t>
      </w:r>
      <w:r w:rsidR="00C20796" w:rsidRPr="006221BD">
        <w:rPr>
          <w:szCs w:val="24"/>
        </w:rPr>
        <w:t xml:space="preserve">nebude obsahovat </w:t>
      </w:r>
      <w:r w:rsidRPr="006221BD">
        <w:rPr>
          <w:szCs w:val="24"/>
        </w:rPr>
        <w:t>náležitosti</w:t>
      </w:r>
      <w:r w:rsidR="002435CF" w:rsidRPr="006221BD">
        <w:rPr>
          <w:szCs w:val="24"/>
        </w:rPr>
        <w:t xml:space="preserve"> dle </w:t>
      </w:r>
      <w:r w:rsidR="00C20796" w:rsidRPr="006221BD">
        <w:rPr>
          <w:szCs w:val="24"/>
        </w:rPr>
        <w:t>tohoto článku</w:t>
      </w:r>
      <w:r w:rsidR="00BC60EA" w:rsidRPr="006221BD">
        <w:rPr>
          <w:szCs w:val="24"/>
        </w:rPr>
        <w:t xml:space="preserve"> </w:t>
      </w:r>
      <w:r w:rsidR="004856EF" w:rsidRPr="006221BD">
        <w:rPr>
          <w:szCs w:val="24"/>
        </w:rPr>
        <w:t>S</w:t>
      </w:r>
      <w:r w:rsidR="00BC60EA" w:rsidRPr="006221BD">
        <w:rPr>
          <w:szCs w:val="24"/>
        </w:rPr>
        <w:t>mlouvy</w:t>
      </w:r>
      <w:r w:rsidRPr="006221BD">
        <w:rPr>
          <w:szCs w:val="24"/>
        </w:rPr>
        <w:t>, je objednatel oprávněn fakturu vrátit k opravě nebo doplnění. V tomto případě</w:t>
      </w:r>
      <w:r w:rsidRPr="00694005">
        <w:rPr>
          <w:szCs w:val="24"/>
        </w:rPr>
        <w:t xml:space="preserve"> se přeruší běh lhůty splatnosti a nová lhůta počíná běžet doručením opravené nebo nově vystavené faktury.</w:t>
      </w:r>
    </w:p>
    <w:p w14:paraId="387AAAA8" w14:textId="77777777" w:rsidR="008E2BFA" w:rsidRDefault="008E2BFA">
      <w:pPr>
        <w:widowControl/>
        <w:numPr>
          <w:ilvl w:val="3"/>
          <w:numId w:val="28"/>
        </w:numPr>
        <w:autoSpaceDE/>
        <w:autoSpaceDN/>
        <w:adjustRightInd/>
        <w:spacing w:before="0" w:after="0"/>
        <w:ind w:left="357" w:hanging="357"/>
        <w:rPr>
          <w:szCs w:val="24"/>
        </w:rPr>
      </w:pPr>
      <w:r w:rsidRPr="00694005">
        <w:rPr>
          <w:szCs w:val="24"/>
        </w:rPr>
        <w:t xml:space="preserve">Objednatel je oprávněn </w:t>
      </w:r>
      <w:r w:rsidR="00C20796">
        <w:rPr>
          <w:szCs w:val="24"/>
        </w:rPr>
        <w:t>započíst</w:t>
      </w:r>
      <w:r w:rsidRPr="00694005">
        <w:rPr>
          <w:szCs w:val="24"/>
        </w:rPr>
        <w:t xml:space="preserve"> vyúčtované smluvní pokuty na pohledávky </w:t>
      </w:r>
      <w:r w:rsidR="00C20796">
        <w:rPr>
          <w:szCs w:val="24"/>
        </w:rPr>
        <w:t>zhotovitele</w:t>
      </w:r>
      <w:r w:rsidRPr="00694005">
        <w:rPr>
          <w:szCs w:val="24"/>
        </w:rPr>
        <w:t>.</w:t>
      </w:r>
    </w:p>
    <w:p w14:paraId="54F1BE74" w14:textId="77777777" w:rsidR="008E2BFA" w:rsidRDefault="008E2BFA">
      <w:pPr>
        <w:widowControl/>
        <w:numPr>
          <w:ilvl w:val="3"/>
          <w:numId w:val="28"/>
        </w:numPr>
        <w:autoSpaceDE/>
        <w:autoSpaceDN/>
        <w:adjustRightInd/>
        <w:spacing w:before="0" w:after="0"/>
        <w:ind w:left="357" w:hanging="357"/>
        <w:rPr>
          <w:szCs w:val="24"/>
        </w:rPr>
      </w:pPr>
      <w:r w:rsidRPr="00694005">
        <w:rPr>
          <w:szCs w:val="24"/>
        </w:rPr>
        <w:t>Za doručení faktury se považuje den</w:t>
      </w:r>
      <w:r w:rsidR="004856EF">
        <w:rPr>
          <w:szCs w:val="24"/>
        </w:rPr>
        <w:t xml:space="preserve">, kdy faktura bude doručena </w:t>
      </w:r>
      <w:r w:rsidR="00BB4E44">
        <w:rPr>
          <w:szCs w:val="24"/>
        </w:rPr>
        <w:t>o</w:t>
      </w:r>
      <w:r w:rsidR="004856EF">
        <w:rPr>
          <w:szCs w:val="24"/>
        </w:rPr>
        <w:t xml:space="preserve">bjednateli na adresu: </w:t>
      </w:r>
      <w:r w:rsidR="004856EF" w:rsidRPr="00365AEB">
        <w:rPr>
          <w:b/>
          <w:bCs/>
          <w:szCs w:val="24"/>
        </w:rPr>
        <w:t>faktury@ftn.cz</w:t>
      </w:r>
      <w:r w:rsidR="004856EF">
        <w:rPr>
          <w:szCs w:val="24"/>
        </w:rPr>
        <w:t xml:space="preserve"> </w:t>
      </w:r>
    </w:p>
    <w:p w14:paraId="592456A9" w14:textId="77777777" w:rsidR="007F61D6" w:rsidRDefault="008E2BFA">
      <w:pPr>
        <w:widowControl/>
        <w:numPr>
          <w:ilvl w:val="3"/>
          <w:numId w:val="28"/>
        </w:numPr>
        <w:autoSpaceDE/>
        <w:autoSpaceDN/>
        <w:adjustRightInd/>
        <w:spacing w:before="0" w:after="0"/>
        <w:ind w:left="357" w:hanging="357"/>
        <w:rPr>
          <w:szCs w:val="24"/>
        </w:rPr>
      </w:pPr>
      <w:r w:rsidRPr="00694005">
        <w:rPr>
          <w:szCs w:val="24"/>
        </w:rPr>
        <w:t>Dnem zaplacení peněžního závazku je den odepsání dlužné částky z účtu objednatele.</w:t>
      </w:r>
    </w:p>
    <w:p w14:paraId="621D6829" w14:textId="77777777" w:rsidR="007F61D6" w:rsidRDefault="007F61D6">
      <w:pPr>
        <w:widowControl/>
        <w:numPr>
          <w:ilvl w:val="3"/>
          <w:numId w:val="28"/>
        </w:numPr>
        <w:autoSpaceDE/>
        <w:autoSpaceDN/>
        <w:adjustRightInd/>
        <w:spacing w:before="0" w:after="0"/>
        <w:ind w:left="357" w:hanging="357"/>
        <w:rPr>
          <w:szCs w:val="24"/>
        </w:rPr>
      </w:pPr>
      <w:r w:rsidRPr="00AD5449">
        <w:t>Příjemce zdanitelného plnění (objednatel) si vyhrazuje právo uplatnit institut zvláštního způsobu zajištění daně z přidané hodnoty ve smyslu § 109a ZDPH, pokud poskytovatel zdanitelného plnění (zhotovitel</w:t>
      </w:r>
      <w:r w:rsidR="008958A4">
        <w:t>) bude </w:t>
      </w:r>
      <w:r w:rsidRPr="00AD5449">
        <w:t>požadovat úhradu za zdanitelné plnění na bankovní účet, který nebude nejpozději ke dni splatnosti příslušné faktury zveřejněn správcem daně v příslušném registru plátců daně (tj. způsobem umožňujícím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plátcem. V případě, že nastanou okolnosti umožňující příjemci zdanitelného plnění uplatnit zvláštní způsob zajištění daně podle § 109a ZDPH bude příjemce zdanitelného plnění o této skutečnosti poskytovatele zdanitelného plnění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1D31D3C6" w14:textId="77777777" w:rsidR="007F61D6" w:rsidRPr="007F61D6" w:rsidRDefault="007F61D6">
      <w:pPr>
        <w:widowControl/>
        <w:numPr>
          <w:ilvl w:val="3"/>
          <w:numId w:val="28"/>
        </w:numPr>
        <w:autoSpaceDE/>
        <w:autoSpaceDN/>
        <w:adjustRightInd/>
        <w:spacing w:before="0" w:after="0"/>
        <w:ind w:left="360"/>
        <w:rPr>
          <w:szCs w:val="24"/>
        </w:rPr>
      </w:pPr>
      <w:r w:rsidRPr="00AD5449">
        <w:t>Objednatel si vyhrazuje právo neuhradit zhotoviteli cenu díla, či její část v případě, že zhotovitel nebude disponovat bankovním účtem zveřejněným v registru plátců. Tímto postupem se objednatel nedostává do prodlení a zhotovitel není oprávněn domáhat se na objednateli úroků z prodlení.</w:t>
      </w:r>
    </w:p>
    <w:p w14:paraId="1B961578" w14:textId="77777777" w:rsidR="007F61D6" w:rsidRDefault="007F61D6" w:rsidP="007F61D6">
      <w:pPr>
        <w:widowControl/>
        <w:autoSpaceDE/>
        <w:autoSpaceDN/>
        <w:adjustRightInd/>
        <w:spacing w:before="0" w:after="0"/>
        <w:rPr>
          <w:szCs w:val="24"/>
        </w:rPr>
      </w:pPr>
    </w:p>
    <w:p w14:paraId="67C25B75" w14:textId="77777777" w:rsidR="008E2BFA" w:rsidRPr="008E2BFA" w:rsidRDefault="008E2BFA" w:rsidP="00C20796">
      <w:pPr>
        <w:widowControl/>
        <w:autoSpaceDE/>
        <w:autoSpaceDN/>
        <w:adjustRightInd/>
        <w:spacing w:before="0" w:after="0"/>
        <w:ind w:left="360"/>
        <w:rPr>
          <w:szCs w:val="24"/>
        </w:rPr>
      </w:pPr>
    </w:p>
    <w:p w14:paraId="263B808E" w14:textId="77777777" w:rsidR="00034F2D" w:rsidRDefault="00034F2D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Součinnost objednatele</w:t>
      </w:r>
    </w:p>
    <w:p w14:paraId="53BF9463" w14:textId="77777777" w:rsidR="00667C21" w:rsidRPr="00667C21" w:rsidRDefault="00667C21" w:rsidP="00667C21">
      <w:pPr>
        <w:rPr>
          <w:lang w:eastAsia="en-US"/>
        </w:rPr>
      </w:pPr>
    </w:p>
    <w:p w14:paraId="77AC7AC5" w14:textId="77777777" w:rsidR="00034F2D" w:rsidRPr="00316DE6" w:rsidRDefault="00034F2D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  <w:rPr>
          <w:szCs w:val="24"/>
        </w:rPr>
      </w:pPr>
      <w:r w:rsidRPr="00694005">
        <w:rPr>
          <w:szCs w:val="24"/>
        </w:rPr>
        <w:t xml:space="preserve">Objednatel </w:t>
      </w:r>
      <w:r w:rsidR="00667C21">
        <w:rPr>
          <w:szCs w:val="24"/>
        </w:rPr>
        <w:t>se zavazuje</w:t>
      </w:r>
      <w:r w:rsidRPr="00694005">
        <w:rPr>
          <w:szCs w:val="24"/>
        </w:rPr>
        <w:t xml:space="preserve"> poskytovat </w:t>
      </w:r>
      <w:r w:rsidR="00C20796">
        <w:rPr>
          <w:szCs w:val="24"/>
        </w:rPr>
        <w:t>zhotoviteli</w:t>
      </w:r>
      <w:r w:rsidR="00C20796" w:rsidRPr="00694005">
        <w:rPr>
          <w:szCs w:val="24"/>
        </w:rPr>
        <w:t xml:space="preserve"> </w:t>
      </w:r>
      <w:r w:rsidRPr="00694005">
        <w:rPr>
          <w:szCs w:val="24"/>
        </w:rPr>
        <w:t xml:space="preserve">součinnost potřebnou pro plnění předmětu smlouvy, </w:t>
      </w:r>
      <w:r w:rsidRPr="00316DE6">
        <w:rPr>
          <w:szCs w:val="24"/>
        </w:rPr>
        <w:t xml:space="preserve">zejména mu včas a řádně předat </w:t>
      </w:r>
      <w:r w:rsidR="00FA6C5F">
        <w:rPr>
          <w:szCs w:val="24"/>
        </w:rPr>
        <w:t>dostupné</w:t>
      </w:r>
      <w:r w:rsidRPr="00316DE6">
        <w:rPr>
          <w:szCs w:val="24"/>
        </w:rPr>
        <w:t xml:space="preserve"> podklady, zúčastňovat se jednání</w:t>
      </w:r>
      <w:r w:rsidR="00CA3CDA" w:rsidRPr="00316DE6">
        <w:rPr>
          <w:szCs w:val="24"/>
        </w:rPr>
        <w:t xml:space="preserve"> </w:t>
      </w:r>
      <w:r w:rsidRPr="00316DE6">
        <w:rPr>
          <w:szCs w:val="24"/>
        </w:rPr>
        <w:t xml:space="preserve">a </w:t>
      </w:r>
      <w:r w:rsidR="00CA3CDA" w:rsidRPr="00316DE6">
        <w:rPr>
          <w:szCs w:val="24"/>
        </w:rPr>
        <w:t xml:space="preserve">poskytovat </w:t>
      </w:r>
      <w:r w:rsidRPr="00316DE6">
        <w:rPr>
          <w:szCs w:val="24"/>
        </w:rPr>
        <w:t xml:space="preserve">mu všechny </w:t>
      </w:r>
      <w:r w:rsidR="00B96AEF">
        <w:rPr>
          <w:szCs w:val="24"/>
        </w:rPr>
        <w:t>jemu známé</w:t>
      </w:r>
      <w:r w:rsidRPr="00316DE6">
        <w:rPr>
          <w:szCs w:val="24"/>
        </w:rPr>
        <w:t xml:space="preserve"> informace v souvislosti s plněním předmětu smlouvy.</w:t>
      </w:r>
    </w:p>
    <w:p w14:paraId="2EEECB7B" w14:textId="77777777" w:rsidR="00034F2D" w:rsidRPr="00694005" w:rsidRDefault="00034F2D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  <w:rPr>
          <w:szCs w:val="24"/>
        </w:rPr>
      </w:pPr>
      <w:r w:rsidRPr="00694005">
        <w:rPr>
          <w:szCs w:val="24"/>
        </w:rPr>
        <w:t xml:space="preserve">Pokud při plnění smlouvy vyjdou najevo nebo vzniknou nové skutečnosti, které </w:t>
      </w:r>
      <w:r w:rsidR="00880B52">
        <w:rPr>
          <w:szCs w:val="24"/>
        </w:rPr>
        <w:t>zhotovitel</w:t>
      </w:r>
      <w:r w:rsidR="00880B52" w:rsidRPr="00694005">
        <w:rPr>
          <w:szCs w:val="24"/>
        </w:rPr>
        <w:t xml:space="preserve"> </w:t>
      </w:r>
      <w:r w:rsidRPr="00694005">
        <w:rPr>
          <w:szCs w:val="24"/>
        </w:rPr>
        <w:t xml:space="preserve">při uzavření smlouvy neznal a nemohl znát, a které podstatně ztíží nebo znemožní plnění smlouvy za sjednaných podmínek, </w:t>
      </w:r>
      <w:r w:rsidR="00BB4E44">
        <w:rPr>
          <w:szCs w:val="24"/>
        </w:rPr>
        <w:t xml:space="preserve">budou toto smluvní strany řešit dodatkem ke smlouvě. </w:t>
      </w:r>
    </w:p>
    <w:p w14:paraId="1A010786" w14:textId="77777777" w:rsidR="00034F2D" w:rsidRPr="00694005" w:rsidRDefault="00034F2D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adjustRightInd/>
        <w:spacing w:before="0" w:after="0"/>
        <w:ind w:left="360"/>
        <w:rPr>
          <w:szCs w:val="24"/>
        </w:rPr>
      </w:pPr>
      <w:r w:rsidRPr="00694005">
        <w:rPr>
          <w:szCs w:val="24"/>
        </w:rPr>
        <w:t xml:space="preserve">Objednatel </w:t>
      </w:r>
      <w:r w:rsidR="00F77E76">
        <w:rPr>
          <w:szCs w:val="24"/>
        </w:rPr>
        <w:t>se zavazuje</w:t>
      </w:r>
      <w:r w:rsidRPr="00694005">
        <w:rPr>
          <w:szCs w:val="24"/>
        </w:rPr>
        <w:t xml:space="preserve"> včas hradit </w:t>
      </w:r>
      <w:r w:rsidR="00880B52">
        <w:rPr>
          <w:szCs w:val="24"/>
        </w:rPr>
        <w:t>zhotoviteli</w:t>
      </w:r>
      <w:r w:rsidR="00880B52" w:rsidRPr="00694005">
        <w:rPr>
          <w:szCs w:val="24"/>
        </w:rPr>
        <w:t xml:space="preserve"> </w:t>
      </w:r>
      <w:r w:rsidRPr="00694005">
        <w:rPr>
          <w:szCs w:val="24"/>
        </w:rPr>
        <w:t>jeho oprávněné a řádně doložené finanční nároky vz</w:t>
      </w:r>
      <w:r w:rsidR="00660FEA">
        <w:rPr>
          <w:szCs w:val="24"/>
        </w:rPr>
        <w:t>niklé v důsledku plnění smlouvy</w:t>
      </w:r>
      <w:r w:rsidRPr="00694005">
        <w:rPr>
          <w:szCs w:val="24"/>
        </w:rPr>
        <w:t xml:space="preserve"> za podmínek v ní uvedených.</w:t>
      </w:r>
    </w:p>
    <w:p w14:paraId="348A715A" w14:textId="77777777" w:rsidR="00C26109" w:rsidRPr="00694005" w:rsidRDefault="00C26109" w:rsidP="00034F2D"/>
    <w:p w14:paraId="3E2B6316" w14:textId="77777777" w:rsidR="00034F2D" w:rsidRDefault="0074030D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Povinnosti zhotovitele</w:t>
      </w:r>
    </w:p>
    <w:p w14:paraId="21851138" w14:textId="77777777" w:rsidR="000832F3" w:rsidRPr="000832F3" w:rsidRDefault="000832F3" w:rsidP="000832F3">
      <w:pPr>
        <w:rPr>
          <w:lang w:eastAsia="en-US"/>
        </w:rPr>
      </w:pPr>
    </w:p>
    <w:p w14:paraId="08F25D1A" w14:textId="77777777" w:rsidR="00034F2D" w:rsidRPr="00316DE6" w:rsidRDefault="00880B52">
      <w:pPr>
        <w:widowControl/>
        <w:numPr>
          <w:ilvl w:val="0"/>
          <w:numId w:val="9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>Zhotovitel</w:t>
      </w:r>
      <w:r w:rsidRPr="00694005">
        <w:rPr>
          <w:szCs w:val="24"/>
        </w:rPr>
        <w:t xml:space="preserve"> </w:t>
      </w:r>
      <w:r w:rsidR="00F77E76">
        <w:rPr>
          <w:szCs w:val="24"/>
        </w:rPr>
        <w:t>se zavazuje</w:t>
      </w:r>
      <w:r w:rsidR="00F77E76" w:rsidRPr="00694005">
        <w:rPr>
          <w:szCs w:val="24"/>
        </w:rPr>
        <w:t xml:space="preserve"> </w:t>
      </w:r>
      <w:r w:rsidR="00034F2D" w:rsidRPr="00694005">
        <w:rPr>
          <w:szCs w:val="24"/>
        </w:rPr>
        <w:t xml:space="preserve">při plnění svých smluvních závazků postupovat s odbornou péčí, dodržovat obecně závazné právní předpisy a technické </w:t>
      </w:r>
      <w:r w:rsidR="00034F2D" w:rsidRPr="00316DE6">
        <w:rPr>
          <w:szCs w:val="24"/>
        </w:rPr>
        <w:t>normy</w:t>
      </w:r>
      <w:r w:rsidR="00CA3CDA" w:rsidRPr="00316DE6">
        <w:rPr>
          <w:szCs w:val="24"/>
        </w:rPr>
        <w:t xml:space="preserve"> a postupovat v souladu s touto smlouvou a pokyny objednatele.</w:t>
      </w:r>
      <w:r w:rsidR="00F77E76">
        <w:rPr>
          <w:szCs w:val="24"/>
        </w:rPr>
        <w:t xml:space="preserve"> Na případnou nevhodnost pokynů se zavazuje zhotovitel objednatele upozornit.</w:t>
      </w:r>
    </w:p>
    <w:p w14:paraId="54EA540F" w14:textId="77777777" w:rsidR="00034F2D" w:rsidRPr="00316DE6" w:rsidRDefault="00034F2D">
      <w:pPr>
        <w:widowControl/>
        <w:numPr>
          <w:ilvl w:val="0"/>
          <w:numId w:val="9"/>
        </w:numPr>
        <w:autoSpaceDE/>
        <w:autoSpaceDN/>
        <w:adjustRightInd/>
        <w:spacing w:before="0" w:after="0"/>
        <w:rPr>
          <w:szCs w:val="24"/>
        </w:rPr>
      </w:pPr>
      <w:r w:rsidRPr="00316DE6">
        <w:rPr>
          <w:szCs w:val="24"/>
        </w:rPr>
        <w:lastRenderedPageBreak/>
        <w:t>Svou činnost</w:t>
      </w:r>
      <w:r w:rsidR="002A7B45" w:rsidRPr="00316DE6">
        <w:rPr>
          <w:szCs w:val="24"/>
        </w:rPr>
        <w:t>, v rámci plnění předmětu této smlouvy,</w:t>
      </w:r>
      <w:r w:rsidRPr="00316DE6">
        <w:rPr>
          <w:szCs w:val="24"/>
        </w:rPr>
        <w:t xml:space="preserve"> bude </w:t>
      </w:r>
      <w:r w:rsidR="00880B52" w:rsidRPr="00316DE6">
        <w:rPr>
          <w:szCs w:val="24"/>
        </w:rPr>
        <w:t xml:space="preserve">zhotovitel </w:t>
      </w:r>
      <w:r w:rsidRPr="00316DE6">
        <w:rPr>
          <w:szCs w:val="24"/>
        </w:rPr>
        <w:t xml:space="preserve">uskutečňovat v souladu se zájmy objednatele a bude se řídit jeho výchozími podklady a pokyny, zápisy a dohodami. </w:t>
      </w:r>
      <w:r w:rsidR="00880B52" w:rsidRPr="00316DE6">
        <w:rPr>
          <w:szCs w:val="24"/>
        </w:rPr>
        <w:t xml:space="preserve">Zhotovitel </w:t>
      </w:r>
      <w:r w:rsidRPr="00316DE6">
        <w:rPr>
          <w:szCs w:val="24"/>
        </w:rPr>
        <w:t>se zdrží jakéhokoliv jednání, které by mohlo ohrozit zájmy objednatele</w:t>
      </w:r>
      <w:r w:rsidR="002A7B45" w:rsidRPr="00316DE6">
        <w:rPr>
          <w:szCs w:val="24"/>
        </w:rPr>
        <w:t xml:space="preserve"> vycházející z plnění této smlouvy</w:t>
      </w:r>
      <w:r w:rsidRPr="00316DE6">
        <w:rPr>
          <w:szCs w:val="24"/>
        </w:rPr>
        <w:t>.</w:t>
      </w:r>
    </w:p>
    <w:p w14:paraId="3CA7A455" w14:textId="77777777" w:rsidR="00034F2D" w:rsidRPr="00316DE6" w:rsidRDefault="00880B52">
      <w:pPr>
        <w:widowControl/>
        <w:numPr>
          <w:ilvl w:val="0"/>
          <w:numId w:val="9"/>
        </w:numPr>
        <w:autoSpaceDE/>
        <w:autoSpaceDN/>
        <w:adjustRightInd/>
        <w:spacing w:before="0" w:after="0"/>
        <w:rPr>
          <w:szCs w:val="24"/>
        </w:rPr>
      </w:pPr>
      <w:r w:rsidRPr="00316DE6">
        <w:rPr>
          <w:szCs w:val="24"/>
        </w:rPr>
        <w:t xml:space="preserve">Zhotovitel </w:t>
      </w:r>
      <w:r w:rsidR="00F77E76">
        <w:rPr>
          <w:szCs w:val="24"/>
        </w:rPr>
        <w:t>se zavazuje</w:t>
      </w:r>
      <w:r w:rsidR="00F77E76" w:rsidRPr="00694005">
        <w:rPr>
          <w:szCs w:val="24"/>
        </w:rPr>
        <w:t xml:space="preserve"> </w:t>
      </w:r>
      <w:r w:rsidR="00034F2D" w:rsidRPr="00316DE6">
        <w:rPr>
          <w:szCs w:val="24"/>
        </w:rPr>
        <w:t>informovat objednatele o stavu rozpracovanosti díla a o průběhu činností sjednaných ve smlouvě a bez zbytečného odkladu mu oznamovat všechny okolnosti, které zjistil a které mohou mít vliv na změnu pokynů, podmínek a požadavků objednatele a na předmět plnění smlouvy.</w:t>
      </w:r>
    </w:p>
    <w:p w14:paraId="06582567" w14:textId="77777777" w:rsidR="00034F2D" w:rsidRPr="00316DE6" w:rsidRDefault="00034F2D">
      <w:pPr>
        <w:widowControl/>
        <w:numPr>
          <w:ilvl w:val="0"/>
          <w:numId w:val="9"/>
        </w:numPr>
        <w:adjustRightInd/>
        <w:spacing w:before="0" w:after="0"/>
        <w:rPr>
          <w:szCs w:val="24"/>
        </w:rPr>
      </w:pPr>
      <w:r w:rsidRPr="00316DE6">
        <w:rPr>
          <w:szCs w:val="24"/>
        </w:rPr>
        <w:t xml:space="preserve">Pokud </w:t>
      </w:r>
      <w:r w:rsidR="00880B52" w:rsidRPr="00316DE6">
        <w:rPr>
          <w:szCs w:val="24"/>
        </w:rPr>
        <w:t xml:space="preserve">zhotovitel </w:t>
      </w:r>
      <w:r w:rsidRPr="00316DE6">
        <w:rPr>
          <w:szCs w:val="24"/>
        </w:rPr>
        <w:t xml:space="preserve">při plnění smlouvy použije výsledek činnosti chráněný právem průmyslového či jiného duševního vlastnictví, a uplatní-li oprávněná osoba z tohoto titulu své nároky vůči objednateli, </w:t>
      </w:r>
      <w:r w:rsidR="00880B52" w:rsidRPr="00316DE6">
        <w:rPr>
          <w:szCs w:val="24"/>
        </w:rPr>
        <w:t xml:space="preserve">zhotovitel </w:t>
      </w:r>
      <w:r w:rsidRPr="00316DE6">
        <w:rPr>
          <w:szCs w:val="24"/>
        </w:rPr>
        <w:t>provede na své náklady vypořádání majetkových důsledků.</w:t>
      </w:r>
    </w:p>
    <w:p w14:paraId="7E9F8FB2" w14:textId="77777777" w:rsidR="00034F2D" w:rsidRPr="00F221A8" w:rsidRDefault="00034F2D">
      <w:pPr>
        <w:widowControl/>
        <w:numPr>
          <w:ilvl w:val="0"/>
          <w:numId w:val="9"/>
        </w:numPr>
        <w:adjustRightInd/>
        <w:spacing w:before="0" w:after="0"/>
        <w:rPr>
          <w:szCs w:val="24"/>
        </w:rPr>
      </w:pPr>
      <w:r w:rsidRPr="00F221A8">
        <w:rPr>
          <w:szCs w:val="24"/>
        </w:rPr>
        <w:t xml:space="preserve">Objednatel si vyhrazuje právo požadovat v odůvodněných případech po </w:t>
      </w:r>
      <w:r w:rsidR="007C04F2" w:rsidRPr="00F221A8">
        <w:rPr>
          <w:szCs w:val="24"/>
        </w:rPr>
        <w:t xml:space="preserve">zhotoviteli </w:t>
      </w:r>
      <w:r w:rsidRPr="00F221A8">
        <w:rPr>
          <w:szCs w:val="24"/>
        </w:rPr>
        <w:t>vyloučení takového subdodavatele, který nemá řádné podnikatelské oprávnění, nebo který svým plněním zjevně nedosahuje běžně uznávaných kvalitativních standardů, a ten je povinen tomuto požadavku vyhovět.</w:t>
      </w:r>
    </w:p>
    <w:p w14:paraId="4A58911B" w14:textId="77777777" w:rsidR="00034F2D" w:rsidRPr="00F221A8" w:rsidRDefault="00034F2D">
      <w:pPr>
        <w:widowControl/>
        <w:numPr>
          <w:ilvl w:val="0"/>
          <w:numId w:val="9"/>
        </w:numPr>
        <w:adjustRightInd/>
        <w:spacing w:before="0" w:after="0"/>
        <w:rPr>
          <w:szCs w:val="24"/>
        </w:rPr>
      </w:pPr>
      <w:r w:rsidRPr="00F221A8">
        <w:rPr>
          <w:szCs w:val="24"/>
        </w:rPr>
        <w:t xml:space="preserve">Objednatel si vyhrazuje právo požadovat v odůvodněných případech po </w:t>
      </w:r>
      <w:r w:rsidR="007C04F2" w:rsidRPr="00F221A8">
        <w:rPr>
          <w:szCs w:val="24"/>
        </w:rPr>
        <w:t xml:space="preserve">zhotoviteli </w:t>
      </w:r>
      <w:r w:rsidRPr="00F221A8">
        <w:rPr>
          <w:szCs w:val="24"/>
        </w:rPr>
        <w:t xml:space="preserve">vyloučení a náhradu kteréhokoli pracovníka </w:t>
      </w:r>
      <w:r w:rsidR="007C04F2" w:rsidRPr="00F221A8">
        <w:rPr>
          <w:szCs w:val="24"/>
        </w:rPr>
        <w:t xml:space="preserve">zhotovitele </w:t>
      </w:r>
      <w:r w:rsidRPr="00F221A8">
        <w:rPr>
          <w:szCs w:val="24"/>
        </w:rPr>
        <w:t xml:space="preserve">jiným pracovníkem a </w:t>
      </w:r>
      <w:r w:rsidR="001D0475" w:rsidRPr="00F221A8">
        <w:rPr>
          <w:szCs w:val="24"/>
        </w:rPr>
        <w:t>zhotovitel</w:t>
      </w:r>
      <w:r w:rsidRPr="00F221A8">
        <w:rPr>
          <w:szCs w:val="24"/>
        </w:rPr>
        <w:t xml:space="preserve"> je povinen </w:t>
      </w:r>
      <w:r w:rsidR="002A7B45" w:rsidRPr="00F221A8">
        <w:rPr>
          <w:szCs w:val="24"/>
        </w:rPr>
        <w:t xml:space="preserve">tento požadavek </w:t>
      </w:r>
      <w:r w:rsidR="00C836AB" w:rsidRPr="00F221A8">
        <w:rPr>
          <w:szCs w:val="24"/>
        </w:rPr>
        <w:t>splnit</w:t>
      </w:r>
      <w:r w:rsidR="00F221A8" w:rsidRPr="00F221A8">
        <w:rPr>
          <w:szCs w:val="24"/>
        </w:rPr>
        <w:t>.</w:t>
      </w:r>
      <w:r w:rsidRPr="00F221A8">
        <w:rPr>
          <w:szCs w:val="24"/>
        </w:rPr>
        <w:t xml:space="preserve"> </w:t>
      </w:r>
    </w:p>
    <w:p w14:paraId="42C392F3" w14:textId="77777777" w:rsidR="00034F2D" w:rsidRPr="00F46916" w:rsidRDefault="00034F2D">
      <w:pPr>
        <w:numPr>
          <w:ilvl w:val="0"/>
          <w:numId w:val="9"/>
        </w:numPr>
        <w:rPr>
          <w:szCs w:val="24"/>
        </w:rPr>
      </w:pPr>
      <w:r w:rsidRPr="00316DE6">
        <w:rPr>
          <w:szCs w:val="24"/>
        </w:rPr>
        <w:t xml:space="preserve">K plnění je </w:t>
      </w:r>
      <w:r w:rsidR="001D0475" w:rsidRPr="00316DE6">
        <w:rPr>
          <w:szCs w:val="24"/>
        </w:rPr>
        <w:t>zhotovitel</w:t>
      </w:r>
      <w:r w:rsidR="000C3E7B">
        <w:rPr>
          <w:szCs w:val="24"/>
        </w:rPr>
        <w:t xml:space="preserve"> oprávněn na klíčových místech </w:t>
      </w:r>
      <w:r w:rsidRPr="00316DE6">
        <w:rPr>
          <w:szCs w:val="24"/>
        </w:rPr>
        <w:t>využít pouze ty pracovníky uvedené v</w:t>
      </w:r>
      <w:r w:rsidR="00F46916">
        <w:rPr>
          <w:szCs w:val="24"/>
        </w:rPr>
        <w:t> příloze č. 3 této smlouvy.</w:t>
      </w:r>
      <w:r w:rsidRPr="00316DE6">
        <w:rPr>
          <w:szCs w:val="24"/>
        </w:rPr>
        <w:t xml:space="preserve"> Jejich</w:t>
      </w:r>
      <w:r w:rsidR="00316DE6">
        <w:rPr>
          <w:szCs w:val="24"/>
        </w:rPr>
        <w:t xml:space="preserve"> případná</w:t>
      </w:r>
      <w:r w:rsidRPr="00316DE6">
        <w:rPr>
          <w:szCs w:val="24"/>
        </w:rPr>
        <w:t xml:space="preserve"> změna podléhá výslovnému souhlasu objednatele.</w:t>
      </w:r>
      <w:r w:rsidR="00F46916" w:rsidRPr="00F46916">
        <w:t xml:space="preserve"> </w:t>
      </w:r>
      <w:r w:rsidR="00F46916" w:rsidRPr="00F46916">
        <w:rPr>
          <w:szCs w:val="24"/>
        </w:rPr>
        <w:t>Nová osoba realizačního týmu musí splňovat kvalifikaci jako původní člen realizačního týmu.</w:t>
      </w:r>
    </w:p>
    <w:p w14:paraId="63E93B75" w14:textId="77777777" w:rsidR="00101A70" w:rsidRPr="00BA7CC3" w:rsidRDefault="00101A70">
      <w:pPr>
        <w:widowControl/>
        <w:numPr>
          <w:ilvl w:val="0"/>
          <w:numId w:val="9"/>
        </w:numPr>
        <w:adjustRightInd/>
        <w:spacing w:before="0" w:after="0"/>
        <w:rPr>
          <w:szCs w:val="24"/>
        </w:rPr>
      </w:pPr>
      <w:r w:rsidRPr="001905A6">
        <w:rPr>
          <w:szCs w:val="24"/>
        </w:rPr>
        <w:t xml:space="preserve">V souladu s § 2633 občanského zákoníku se zhotovitel zavazuje neposkytovat </w:t>
      </w:r>
      <w:r w:rsidR="002758D1" w:rsidRPr="001905A6">
        <w:rPr>
          <w:szCs w:val="24"/>
        </w:rPr>
        <w:t xml:space="preserve">předmět plnění </w:t>
      </w:r>
      <w:r w:rsidRPr="001905A6">
        <w:rPr>
          <w:szCs w:val="24"/>
        </w:rPr>
        <w:t xml:space="preserve">jiným osobám než objednateli. </w:t>
      </w:r>
    </w:p>
    <w:p w14:paraId="059AE6C7" w14:textId="77777777" w:rsidR="00EB42A2" w:rsidRDefault="00BC60EA">
      <w:pPr>
        <w:widowControl/>
        <w:numPr>
          <w:ilvl w:val="0"/>
          <w:numId w:val="9"/>
        </w:numPr>
        <w:autoSpaceDE/>
        <w:autoSpaceDN/>
        <w:adjustRightInd/>
        <w:spacing w:before="0" w:after="0"/>
        <w:rPr>
          <w:rFonts w:ascii="Arial" w:hAnsi="Arial" w:cs="Arial"/>
        </w:rPr>
      </w:pPr>
      <w:r>
        <w:rPr>
          <w:szCs w:val="24"/>
        </w:rPr>
        <w:t xml:space="preserve">Na provedení předmětu plnění </w:t>
      </w:r>
      <w:r w:rsidR="00BB4E44">
        <w:rPr>
          <w:szCs w:val="24"/>
        </w:rPr>
        <w:t xml:space="preserve">je </w:t>
      </w:r>
      <w:r>
        <w:rPr>
          <w:szCs w:val="24"/>
        </w:rPr>
        <w:t xml:space="preserve">čerpána dotace. </w:t>
      </w:r>
      <w:r w:rsidR="00C2283A">
        <w:rPr>
          <w:szCs w:val="24"/>
        </w:rPr>
        <w:t>Z</w:t>
      </w:r>
      <w:r w:rsidRPr="00B75786">
        <w:t xml:space="preserve">hotovitel </w:t>
      </w:r>
      <w:r w:rsidR="00C2283A">
        <w:t xml:space="preserve">se </w:t>
      </w:r>
      <w:r w:rsidRPr="00B75786">
        <w:t xml:space="preserve">zavazuje, že </w:t>
      </w:r>
      <w:r>
        <w:t>předmět plnění</w:t>
      </w:r>
      <w:r w:rsidRPr="00B75786">
        <w:t xml:space="preserve"> bude realizován v souladu a podle podmínek a pravidel stanovených v příslušných instrukcích, metodických pokynech a oznámeních</w:t>
      </w:r>
      <w:r w:rsidR="00C2283A">
        <w:t>, sdělených mu objednatelem</w:t>
      </w:r>
      <w:r w:rsidRPr="001A03E4">
        <w:t xml:space="preserve">. </w:t>
      </w:r>
    </w:p>
    <w:p w14:paraId="229409A8" w14:textId="77777777" w:rsidR="00BC60EA" w:rsidRPr="00BC60EA" w:rsidRDefault="00BC60EA" w:rsidP="00BC60EA">
      <w:pPr>
        <w:widowControl/>
        <w:autoSpaceDE/>
        <w:autoSpaceDN/>
        <w:adjustRightInd/>
        <w:spacing w:before="0" w:after="0"/>
        <w:rPr>
          <w:rFonts w:ascii="Arial" w:hAnsi="Arial" w:cs="Arial"/>
        </w:rPr>
      </w:pPr>
    </w:p>
    <w:p w14:paraId="24432FB3" w14:textId="77777777" w:rsidR="00EB42A2" w:rsidRPr="00AD5449" w:rsidRDefault="00EB42A2" w:rsidP="00EB42A2">
      <w:pPr>
        <w:tabs>
          <w:tab w:val="left" w:pos="360"/>
        </w:tabs>
      </w:pPr>
    </w:p>
    <w:p w14:paraId="4089AC4F" w14:textId="77777777" w:rsidR="00EB42A2" w:rsidRDefault="00EB42A2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Odpovědnost za vady, záruční doba</w:t>
      </w:r>
    </w:p>
    <w:p w14:paraId="7CA43B12" w14:textId="77777777" w:rsidR="00FA002B" w:rsidRDefault="00FA002B" w:rsidP="00F77E76">
      <w:pPr>
        <w:widowControl/>
        <w:suppressAutoHyphens/>
        <w:autoSpaceDE/>
        <w:autoSpaceDN/>
        <w:adjustRightInd/>
        <w:spacing w:before="0" w:after="0"/>
      </w:pPr>
    </w:p>
    <w:p w14:paraId="437B22B7" w14:textId="77777777" w:rsidR="00EB42A2" w:rsidRPr="00A118C2" w:rsidRDefault="00EB42A2">
      <w:pPr>
        <w:widowControl/>
        <w:numPr>
          <w:ilvl w:val="0"/>
          <w:numId w:val="13"/>
        </w:numPr>
        <w:tabs>
          <w:tab w:val="left" w:pos="360"/>
        </w:tabs>
        <w:suppressAutoHyphens/>
        <w:autoSpaceDE/>
        <w:autoSpaceDN/>
        <w:adjustRightInd/>
        <w:spacing w:before="0" w:after="0"/>
      </w:pPr>
      <w:r w:rsidRPr="00A118C2">
        <w:t xml:space="preserve">Zhotovitel poskytuje záruku za jakost díla v délce </w:t>
      </w:r>
      <w:r w:rsidRPr="00A118C2">
        <w:rPr>
          <w:b/>
        </w:rPr>
        <w:t>24 měsíců</w:t>
      </w:r>
      <w:r w:rsidRPr="00A118C2">
        <w:t xml:space="preserve"> plynoucí od data převzetí </w:t>
      </w:r>
      <w:r w:rsidR="0027487D" w:rsidRPr="00A118C2">
        <w:t>celého díla (po dokončení všech etap</w:t>
      </w:r>
      <w:r w:rsidR="002E5626">
        <w:t xml:space="preserve"> A až D</w:t>
      </w:r>
      <w:r w:rsidR="0027487D" w:rsidRPr="00A118C2">
        <w:t xml:space="preserve">). </w:t>
      </w:r>
    </w:p>
    <w:p w14:paraId="65EFA603" w14:textId="77777777" w:rsidR="00EB42A2" w:rsidRPr="00A118C2" w:rsidRDefault="00EB42A2">
      <w:pPr>
        <w:widowControl/>
        <w:numPr>
          <w:ilvl w:val="0"/>
          <w:numId w:val="13"/>
        </w:numPr>
        <w:tabs>
          <w:tab w:val="left" w:pos="360"/>
        </w:tabs>
        <w:suppressAutoHyphens/>
        <w:autoSpaceDE/>
        <w:autoSpaceDN/>
        <w:adjustRightInd/>
        <w:spacing w:before="0" w:after="0"/>
      </w:pPr>
      <w:r w:rsidRPr="00A118C2">
        <w:t>Bude-li mít dílo vady, objednatel bez zbytečného odkladu uplatní nároky z vadného plnění v souladu s občanským zákoníkem.</w:t>
      </w:r>
    </w:p>
    <w:p w14:paraId="35C0B1A2" w14:textId="77777777" w:rsidR="00C863C7" w:rsidRPr="00A118C2" w:rsidRDefault="00C863C7">
      <w:pPr>
        <w:widowControl/>
        <w:numPr>
          <w:ilvl w:val="0"/>
          <w:numId w:val="13"/>
        </w:numPr>
        <w:tabs>
          <w:tab w:val="left" w:pos="360"/>
        </w:tabs>
        <w:suppressAutoHyphens/>
        <w:autoSpaceDE/>
        <w:autoSpaceDN/>
        <w:adjustRightInd/>
        <w:spacing w:before="0" w:after="0"/>
      </w:pPr>
      <w:r w:rsidRPr="00A118C2">
        <w:t xml:space="preserve">Smluvní strany se výslovně dohodly na vyloučení § 2605 odst. 2 občanského zákoníku, kdy i za předpokladu, že dílo bude převzato </w:t>
      </w:r>
      <w:r w:rsidR="00101A70" w:rsidRPr="00A118C2">
        <w:t>a následně bude objevena zjevná vada, objednatel může uplatnit nároky a práva vyplývající z odpovědnosti za vady.</w:t>
      </w:r>
    </w:p>
    <w:p w14:paraId="3C6B66F3" w14:textId="77777777" w:rsidR="00EB42A2" w:rsidRPr="00A118C2" w:rsidRDefault="00EB42A2">
      <w:pPr>
        <w:widowControl/>
        <w:numPr>
          <w:ilvl w:val="0"/>
          <w:numId w:val="13"/>
        </w:numPr>
        <w:tabs>
          <w:tab w:val="left" w:pos="360"/>
        </w:tabs>
        <w:suppressAutoHyphens/>
        <w:autoSpaceDE/>
        <w:autoSpaceDN/>
        <w:adjustRightInd/>
        <w:spacing w:before="0" w:after="0"/>
      </w:pPr>
      <w:r w:rsidRPr="00A118C2">
        <w:t>Zhotovitel je povinen odstranit vady v termínu stanoveném objednatelem</w:t>
      </w:r>
      <w:r w:rsidR="0027487D" w:rsidRPr="00A118C2">
        <w:t>. N</w:t>
      </w:r>
      <w:r w:rsidRPr="00A118C2">
        <w:t xml:space="preserve">ení-li takový termín stanoven, nejpozději do </w:t>
      </w:r>
      <w:r w:rsidR="0027487D" w:rsidRPr="00A118C2">
        <w:t>7 dnů.</w:t>
      </w:r>
    </w:p>
    <w:p w14:paraId="7F593C9C" w14:textId="77777777" w:rsidR="00EB42A2" w:rsidRPr="00A118C2" w:rsidRDefault="00EB42A2" w:rsidP="00EB42A2">
      <w:pPr>
        <w:tabs>
          <w:tab w:val="left" w:pos="360"/>
        </w:tabs>
      </w:pPr>
    </w:p>
    <w:p w14:paraId="1D771FB0" w14:textId="77777777" w:rsidR="00EB42A2" w:rsidRDefault="00EB42A2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Práva duševního vlastnictví</w:t>
      </w:r>
    </w:p>
    <w:p w14:paraId="7E0775E1" w14:textId="77777777" w:rsidR="00F221A8" w:rsidRPr="00F221A8" w:rsidRDefault="00F221A8" w:rsidP="00F221A8">
      <w:pPr>
        <w:rPr>
          <w:lang w:eastAsia="en-US"/>
        </w:rPr>
      </w:pPr>
    </w:p>
    <w:p w14:paraId="7F423BDC" w14:textId="77777777" w:rsidR="00EB42A2" w:rsidRPr="00AD5449" w:rsidRDefault="00EB42A2">
      <w:pPr>
        <w:widowControl/>
        <w:numPr>
          <w:ilvl w:val="0"/>
          <w:numId w:val="10"/>
        </w:numPr>
        <w:tabs>
          <w:tab w:val="clear" w:pos="567"/>
        </w:tabs>
        <w:autoSpaceDE/>
        <w:autoSpaceDN/>
        <w:adjustRightInd/>
        <w:spacing w:before="0" w:after="0"/>
        <w:ind w:left="284" w:hanging="284"/>
      </w:pPr>
      <w:r w:rsidRPr="00AD5449">
        <w:t>Zhotovitel tímto poskytuje objednateli bezúplatno</w:t>
      </w:r>
      <w:r w:rsidR="00FA3C3B">
        <w:t xml:space="preserve">u výhradní licenci k užití díla </w:t>
      </w:r>
      <w:r w:rsidRPr="00AD5449">
        <w:t>(vcelku i po částech), která je neomezená, zejména v následujícím rozsahu:</w:t>
      </w:r>
    </w:p>
    <w:p w14:paraId="2AFF6255" w14:textId="77777777" w:rsidR="00EB42A2" w:rsidRPr="00AD5449" w:rsidRDefault="00EB42A2">
      <w:pPr>
        <w:widowControl/>
        <w:numPr>
          <w:ilvl w:val="0"/>
          <w:numId w:val="14"/>
        </w:numPr>
        <w:suppressAutoHyphens/>
        <w:autoSpaceDE/>
        <w:autoSpaceDN/>
        <w:adjustRightInd/>
        <w:spacing w:before="0" w:after="0"/>
      </w:pPr>
      <w:r w:rsidRPr="00AD5449">
        <w:t>k užití díla samostatně, ve spojení s jinými autorskými díly, značkami, logy, texty a jakýmikoli obdobnými prvky, včetně oprávnění dílo upravit, zpracovat, změnit, zařadit do jakéhokoli jiného díla apod.,</w:t>
      </w:r>
    </w:p>
    <w:p w14:paraId="226C10A7" w14:textId="77777777" w:rsidR="00EB42A2" w:rsidRPr="00AD5449" w:rsidRDefault="00EB42A2">
      <w:pPr>
        <w:widowControl/>
        <w:numPr>
          <w:ilvl w:val="0"/>
          <w:numId w:val="14"/>
        </w:numPr>
        <w:suppressAutoHyphens/>
        <w:autoSpaceDE/>
        <w:autoSpaceDN/>
        <w:adjustRightInd/>
        <w:spacing w:before="0" w:after="0"/>
      </w:pPr>
      <w:r w:rsidRPr="00AD5449">
        <w:t>k užití díla v původní podobě nebo v podobě dle písm. a) tohoto</w:t>
      </w:r>
      <w:r w:rsidR="00EC45E8">
        <w:t xml:space="preserve"> odstavce a</w:t>
      </w:r>
      <w:r w:rsidRPr="00AD5449">
        <w:t xml:space="preserve"> článku smlouvy jakýmkoli způsobem užití (</w:t>
      </w:r>
      <w:r w:rsidR="00F77E76">
        <w:t xml:space="preserve">např. </w:t>
      </w:r>
      <w:r w:rsidRPr="00AD5449">
        <w:t>rozmnožování, rozšiřování, půjčování, pronájem, vystavování, sdělování veřejnosti a jiné), bez omezení technologie, bez omezení počtu či množství užití, bez omezení účelu,</w:t>
      </w:r>
    </w:p>
    <w:p w14:paraId="26C78BDE" w14:textId="77777777" w:rsidR="00EB42A2" w:rsidRPr="00AD5449" w:rsidRDefault="00EB42A2">
      <w:pPr>
        <w:widowControl/>
        <w:numPr>
          <w:ilvl w:val="0"/>
          <w:numId w:val="14"/>
        </w:numPr>
        <w:suppressAutoHyphens/>
        <w:autoSpaceDE/>
        <w:autoSpaceDN/>
        <w:adjustRightInd/>
        <w:spacing w:before="0" w:after="0"/>
      </w:pPr>
      <w:r w:rsidRPr="00AD5449">
        <w:t xml:space="preserve">k užití díla v původní podobě nebo v podobě dle písm. a) tohoto </w:t>
      </w:r>
      <w:r w:rsidR="00EC45E8">
        <w:t>odstavce a</w:t>
      </w:r>
      <w:r w:rsidR="00EC45E8" w:rsidRPr="00AD5449">
        <w:t xml:space="preserve"> </w:t>
      </w:r>
      <w:r w:rsidRPr="00AD5449">
        <w:t>článku smlouvy bez omezení teritoria na celém světě,</w:t>
      </w:r>
    </w:p>
    <w:p w14:paraId="504D9C23" w14:textId="77777777" w:rsidR="00EB42A2" w:rsidRPr="001905A6" w:rsidRDefault="00EB42A2">
      <w:pPr>
        <w:widowControl/>
        <w:numPr>
          <w:ilvl w:val="0"/>
          <w:numId w:val="14"/>
        </w:numPr>
        <w:suppressAutoHyphens/>
        <w:autoSpaceDE/>
        <w:autoSpaceDN/>
        <w:adjustRightInd/>
        <w:spacing w:before="0" w:after="0"/>
      </w:pPr>
      <w:r w:rsidRPr="00AD5449">
        <w:t>k </w:t>
      </w:r>
      <w:r w:rsidRPr="001905A6">
        <w:t xml:space="preserve">užití díla v původní podobě nebo v podobě dle písm. a) tohoto </w:t>
      </w:r>
      <w:r w:rsidR="00EC45E8" w:rsidRPr="001905A6">
        <w:t xml:space="preserve">odstavce a </w:t>
      </w:r>
      <w:r w:rsidRPr="001905A6">
        <w:t>článku smlouvy bez omezení času po</w:t>
      </w:r>
      <w:r w:rsidR="00D635D4" w:rsidRPr="001905A6">
        <w:t xml:space="preserve"> </w:t>
      </w:r>
      <w:r w:rsidRPr="001905A6">
        <w:t>celou dobu trvání majetkových autorských práv k dílu.</w:t>
      </w:r>
    </w:p>
    <w:p w14:paraId="4C6BD869" w14:textId="77777777" w:rsidR="00A91C98" w:rsidRPr="001905A6" w:rsidRDefault="00A91C98">
      <w:pPr>
        <w:widowControl/>
        <w:numPr>
          <w:ilvl w:val="0"/>
          <w:numId w:val="10"/>
        </w:numPr>
        <w:tabs>
          <w:tab w:val="clear" w:pos="567"/>
        </w:tabs>
        <w:autoSpaceDE/>
        <w:autoSpaceDN/>
        <w:adjustRightInd/>
        <w:spacing w:before="0" w:after="0"/>
        <w:ind w:left="284" w:hanging="284"/>
      </w:pPr>
      <w:r w:rsidRPr="001905A6">
        <w:t>Objednatel není povinen licenci použít.</w:t>
      </w:r>
    </w:p>
    <w:p w14:paraId="605A0AFC" w14:textId="77777777" w:rsidR="00EB42A2" w:rsidRPr="009150BE" w:rsidRDefault="00A91C98">
      <w:pPr>
        <w:widowControl/>
        <w:numPr>
          <w:ilvl w:val="0"/>
          <w:numId w:val="10"/>
        </w:numPr>
        <w:tabs>
          <w:tab w:val="clear" w:pos="567"/>
        </w:tabs>
        <w:autoSpaceDE/>
        <w:autoSpaceDN/>
        <w:adjustRightInd/>
        <w:spacing w:before="0" w:after="0"/>
        <w:ind w:left="284" w:hanging="284"/>
      </w:pPr>
      <w:r w:rsidRPr="001905A6">
        <w:t>Objednatel je oprávněn dílo, jeho část či jeho název upravit, či jinak změnit</w:t>
      </w:r>
      <w:r w:rsidR="00FA3C3B">
        <w:t>.</w:t>
      </w:r>
    </w:p>
    <w:p w14:paraId="79645363" w14:textId="77777777" w:rsidR="00EB42A2" w:rsidRPr="001905A6" w:rsidRDefault="00EB42A2">
      <w:pPr>
        <w:widowControl/>
        <w:numPr>
          <w:ilvl w:val="0"/>
          <w:numId w:val="10"/>
        </w:numPr>
        <w:tabs>
          <w:tab w:val="clear" w:pos="567"/>
        </w:tabs>
        <w:autoSpaceDE/>
        <w:autoSpaceDN/>
        <w:adjustRightInd/>
        <w:spacing w:before="0" w:after="0"/>
        <w:ind w:left="284" w:hanging="284"/>
      </w:pPr>
      <w:r w:rsidRPr="001905A6">
        <w:t>Zhotovitel uděluje objednateli svolení ke zveřejnění díla a souhlasí s tím, aby dílo, resp. jeho část byla zveřejněna či užita bez uvedení jeho autorství.</w:t>
      </w:r>
    </w:p>
    <w:p w14:paraId="18E0081C" w14:textId="77777777" w:rsidR="00EB42A2" w:rsidRPr="00AD5449" w:rsidRDefault="00EB42A2">
      <w:pPr>
        <w:widowControl/>
        <w:numPr>
          <w:ilvl w:val="0"/>
          <w:numId w:val="10"/>
        </w:numPr>
        <w:tabs>
          <w:tab w:val="clear" w:pos="567"/>
          <w:tab w:val="num" w:pos="284"/>
        </w:tabs>
        <w:autoSpaceDE/>
        <w:autoSpaceDN/>
        <w:adjustRightInd/>
        <w:spacing w:before="0"/>
        <w:ind w:left="284" w:hanging="284"/>
      </w:pPr>
      <w:r w:rsidRPr="00AD5449">
        <w:t>Zhotovitel prohlašuje, že při realizaci díla nebudou porušena práva duševního vlastnictví třetích stran.</w:t>
      </w:r>
    </w:p>
    <w:p w14:paraId="65A3D97C" w14:textId="77777777" w:rsidR="00EB42A2" w:rsidRPr="00AD5449" w:rsidRDefault="00EB42A2" w:rsidP="00EB42A2">
      <w:pPr>
        <w:jc w:val="center"/>
      </w:pPr>
    </w:p>
    <w:p w14:paraId="59DB568B" w14:textId="77777777" w:rsidR="00EB42A2" w:rsidRDefault="00EB42A2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</w:rPr>
      </w:pPr>
      <w:r w:rsidRPr="003E1403">
        <w:rPr>
          <w:rFonts w:ascii="Calibri" w:hAnsi="Calibri"/>
          <w:b/>
        </w:rPr>
        <w:lastRenderedPageBreak/>
        <w:t>Ochrana důvěrných informací</w:t>
      </w:r>
      <w:r w:rsidR="00B16E8C">
        <w:rPr>
          <w:rFonts w:ascii="Calibri" w:hAnsi="Calibri"/>
          <w:b/>
        </w:rPr>
        <w:t xml:space="preserve"> (NDA)</w:t>
      </w:r>
    </w:p>
    <w:p w14:paraId="4E93ECEF" w14:textId="77777777" w:rsidR="00F221A8" w:rsidRPr="00F221A8" w:rsidRDefault="00F221A8" w:rsidP="00F221A8">
      <w:pPr>
        <w:rPr>
          <w:lang w:eastAsia="en-US"/>
        </w:rPr>
      </w:pPr>
    </w:p>
    <w:p w14:paraId="1BF56FE2" w14:textId="77777777" w:rsidR="00EB42A2" w:rsidRPr="00AD5449" w:rsidRDefault="00EB42A2">
      <w:pPr>
        <w:widowControl/>
        <w:numPr>
          <w:ilvl w:val="0"/>
          <w:numId w:val="6"/>
        </w:numPr>
        <w:autoSpaceDE/>
        <w:autoSpaceDN/>
        <w:adjustRightInd/>
        <w:spacing w:before="0" w:after="0"/>
      </w:pPr>
      <w:r w:rsidRPr="00AD5449">
        <w:t xml:space="preserve">Veškeré informace týkající se předmětu plnění dle této smlouvy, s nimiž bude zhotovitel přicházet v průběhu </w:t>
      </w:r>
      <w:r w:rsidR="00B16E8C">
        <w:t xml:space="preserve">realizace díla </w:t>
      </w:r>
      <w:r w:rsidRPr="00AD5449">
        <w:t>do styku, jakož i výchozí podklady a materiály předané objednatelem zhotoviteli a výstupy a dokumenty, které zhotovitel získá v rámci své činnosti, jsou důvěrné. Tyto informace nesmějí být sděleny nikomu kromě objednatele a třetích osob určených dohodou smluvních stran nebo třetím osobám v nezbytném rozsahu za účelem plnění povinností zhotovitele vyplývajících z této smlouvy a nesmějí být použity k jiným účelům než k plnění předmětu smlouvy.</w:t>
      </w:r>
    </w:p>
    <w:p w14:paraId="31D1E986" w14:textId="77777777" w:rsidR="00EB42A2" w:rsidRPr="00AD5449" w:rsidRDefault="00EB42A2">
      <w:pPr>
        <w:widowControl/>
        <w:numPr>
          <w:ilvl w:val="0"/>
          <w:numId w:val="6"/>
        </w:numPr>
        <w:autoSpaceDE/>
        <w:autoSpaceDN/>
        <w:adjustRightInd/>
        <w:spacing w:before="0" w:after="0"/>
      </w:pPr>
      <w:r w:rsidRPr="00AD5449">
        <w:t>Výjimku z ochrany důvěrných informací tvoří ty informace, podklady a znalosti, které jsou všeobecně známé a dostupné. Dále pak informace obsažené v podkladech objednatele nebo dokladech a stanoviscích získaných činností zhotovitele.</w:t>
      </w:r>
    </w:p>
    <w:p w14:paraId="5CF88AE7" w14:textId="77777777" w:rsidR="00EB42A2" w:rsidRDefault="00EB42A2">
      <w:pPr>
        <w:widowControl/>
        <w:numPr>
          <w:ilvl w:val="0"/>
          <w:numId w:val="6"/>
        </w:numPr>
        <w:autoSpaceDE/>
        <w:autoSpaceDN/>
        <w:adjustRightInd/>
        <w:spacing w:before="0" w:after="0"/>
      </w:pPr>
      <w:r w:rsidRPr="00AD5449">
        <w:t xml:space="preserve">Tímto ujednáním není dotčena právní úprava </w:t>
      </w:r>
      <w:r w:rsidRPr="009150BE">
        <w:t>uvedená v zákoně č. 412/2005 Sb., o ochraně utajovaných informací a o bezpečnostní způsobilosti, ve znění pozdějších předpisů, v zákoně č. 106/1999 Sb., o svobodném přístupu k informacím, ve znění pozdějších předpisů</w:t>
      </w:r>
      <w:r w:rsidR="00F77E76" w:rsidRPr="009150BE">
        <w:t>,</w:t>
      </w:r>
      <w:r w:rsidRPr="009150BE">
        <w:t xml:space="preserve"> ani v zákoně</w:t>
      </w:r>
      <w:r w:rsidRPr="00AD5449">
        <w:t xml:space="preserve"> č. 1</w:t>
      </w:r>
      <w:r w:rsidR="00B16E8C">
        <w:t>10</w:t>
      </w:r>
      <w:r w:rsidRPr="00AD5449">
        <w:t>/20</w:t>
      </w:r>
      <w:r w:rsidR="009A7E7F">
        <w:t>19</w:t>
      </w:r>
      <w:r w:rsidRPr="00AD5449">
        <w:t xml:space="preserve"> Sb., o </w:t>
      </w:r>
      <w:r w:rsidR="009A7E7F">
        <w:t>zpracování osobních údajů</w:t>
      </w:r>
      <w:r w:rsidRPr="00AD5449">
        <w:t>, ve znění pozdějších předpisů.</w:t>
      </w:r>
    </w:p>
    <w:p w14:paraId="45F595DC" w14:textId="77777777" w:rsidR="00F05082" w:rsidRPr="009150BE" w:rsidRDefault="00F05082">
      <w:pPr>
        <w:widowControl/>
        <w:numPr>
          <w:ilvl w:val="0"/>
          <w:numId w:val="6"/>
        </w:numPr>
        <w:autoSpaceDE/>
        <w:autoSpaceDN/>
        <w:adjustRightInd/>
        <w:spacing w:before="0" w:after="0"/>
      </w:pPr>
      <w:r w:rsidRPr="009150BE">
        <w:t>Zhotovitel garantuje uložení a případné zpracování dat dle nařízení Evropského parlamentu a Rady (EU) 2016/679 a zákona č.110/2019 Sb., o zpracování osobních údajů. Dále je povinen zajistit, aby data neopustila sídlo zadavatele. Daty jsou míněny osobní údaje pacientů zadavatele a dalších osob (zaměstnanců zadavatele nebo dodavatelů zadavatele), daty jsou dále míněny i veškeré informace, které se účastník v průběhu plnění předmětu veřejné zakázky dozví o činnosti, struktuře a IT prostředí zadavatele. Tato garance musí být v rámci podané nabídky uvedena formou čestného prohlášení</w:t>
      </w:r>
    </w:p>
    <w:p w14:paraId="7982FFDF" w14:textId="77777777" w:rsidR="00C26109" w:rsidRPr="009150BE" w:rsidRDefault="00C26109" w:rsidP="00034F2D">
      <w:pPr>
        <w:rPr>
          <w:szCs w:val="24"/>
        </w:rPr>
      </w:pPr>
    </w:p>
    <w:p w14:paraId="319EFDE2" w14:textId="77777777" w:rsidR="00034F2D" w:rsidRDefault="001F5EB9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Sankční ujednání</w:t>
      </w:r>
    </w:p>
    <w:p w14:paraId="3B7E81EC" w14:textId="77777777" w:rsidR="00F221A8" w:rsidRPr="00F221A8" w:rsidRDefault="00F221A8" w:rsidP="00F221A8">
      <w:pPr>
        <w:rPr>
          <w:lang w:eastAsia="en-US"/>
        </w:rPr>
      </w:pPr>
    </w:p>
    <w:p w14:paraId="7F4B04C3" w14:textId="77777777" w:rsidR="00034F2D" w:rsidRPr="00694005" w:rsidRDefault="00034F2D" w:rsidP="00034F2D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694005">
        <w:rPr>
          <w:szCs w:val="24"/>
        </w:rPr>
        <w:t xml:space="preserve">Pokud </w:t>
      </w:r>
      <w:r w:rsidR="0078414B">
        <w:rPr>
          <w:szCs w:val="24"/>
        </w:rPr>
        <w:t>je</w:t>
      </w:r>
      <w:r w:rsidRPr="00694005">
        <w:rPr>
          <w:szCs w:val="24"/>
        </w:rPr>
        <w:t xml:space="preserve"> </w:t>
      </w:r>
      <w:r w:rsidR="0078414B">
        <w:rPr>
          <w:szCs w:val="24"/>
        </w:rPr>
        <w:t>zhotovitel</w:t>
      </w:r>
      <w:r w:rsidRPr="00694005">
        <w:rPr>
          <w:szCs w:val="24"/>
        </w:rPr>
        <w:t xml:space="preserve"> v prodlení s</w:t>
      </w:r>
      <w:r w:rsidR="00073DD3">
        <w:rPr>
          <w:szCs w:val="24"/>
        </w:rPr>
        <w:t> </w:t>
      </w:r>
      <w:r w:rsidRPr="00694005">
        <w:rPr>
          <w:szCs w:val="24"/>
        </w:rPr>
        <w:t>termínem</w:t>
      </w:r>
      <w:r w:rsidR="00073DD3">
        <w:rPr>
          <w:szCs w:val="24"/>
        </w:rPr>
        <w:t xml:space="preserve"> </w:t>
      </w:r>
      <w:r w:rsidRPr="00694005">
        <w:rPr>
          <w:szCs w:val="24"/>
        </w:rPr>
        <w:t xml:space="preserve">plnění </w:t>
      </w:r>
      <w:r w:rsidR="0078414B">
        <w:rPr>
          <w:szCs w:val="24"/>
        </w:rPr>
        <w:t>díla</w:t>
      </w:r>
      <w:r w:rsidR="00AB5FCE">
        <w:rPr>
          <w:szCs w:val="24"/>
        </w:rPr>
        <w:t>,</w:t>
      </w:r>
      <w:r w:rsidR="00073DD3">
        <w:rPr>
          <w:szCs w:val="24"/>
        </w:rPr>
        <w:t xml:space="preserve"> popř. dílčím termínem plnění</w:t>
      </w:r>
      <w:r w:rsidR="00AB5FCE">
        <w:rPr>
          <w:szCs w:val="24"/>
        </w:rPr>
        <w:t xml:space="preserve"> </w:t>
      </w:r>
      <w:r w:rsidR="008958A4">
        <w:rPr>
          <w:szCs w:val="24"/>
        </w:rPr>
        <w:t>uvedeným v příloze č. </w:t>
      </w:r>
      <w:r w:rsidR="00073DD3">
        <w:rPr>
          <w:szCs w:val="24"/>
        </w:rPr>
        <w:t xml:space="preserve">2 této smlouvy </w:t>
      </w:r>
      <w:r w:rsidR="00AB5FCE">
        <w:rPr>
          <w:szCs w:val="24"/>
        </w:rPr>
        <w:t xml:space="preserve">zavazuje se </w:t>
      </w:r>
      <w:r w:rsidRPr="00694005">
        <w:rPr>
          <w:szCs w:val="24"/>
        </w:rPr>
        <w:t xml:space="preserve">zaplatit objednateli smluvní pokutu </w:t>
      </w:r>
      <w:r w:rsidRPr="002A27E2">
        <w:rPr>
          <w:szCs w:val="24"/>
        </w:rPr>
        <w:t xml:space="preserve">ve výši </w:t>
      </w:r>
      <w:proofErr w:type="gramStart"/>
      <w:r w:rsidR="00DB08A7" w:rsidRPr="002A27E2">
        <w:rPr>
          <w:szCs w:val="24"/>
        </w:rPr>
        <w:t>3</w:t>
      </w:r>
      <w:r w:rsidR="001F5EB9" w:rsidRPr="002A27E2">
        <w:rPr>
          <w:szCs w:val="24"/>
        </w:rPr>
        <w:t>.000</w:t>
      </w:r>
      <w:r w:rsidR="006F198D" w:rsidRPr="002A27E2">
        <w:rPr>
          <w:szCs w:val="24"/>
        </w:rPr>
        <w:t>,-</w:t>
      </w:r>
      <w:proofErr w:type="gramEnd"/>
      <w:r w:rsidR="001F5EB9" w:rsidRPr="002A27E2">
        <w:rPr>
          <w:szCs w:val="24"/>
        </w:rPr>
        <w:t xml:space="preserve"> Kč</w:t>
      </w:r>
      <w:r w:rsidRPr="002A27E2">
        <w:rPr>
          <w:szCs w:val="24"/>
        </w:rPr>
        <w:t xml:space="preserve"> za každý</w:t>
      </w:r>
      <w:r w:rsidRPr="00694005">
        <w:rPr>
          <w:szCs w:val="24"/>
        </w:rPr>
        <w:t xml:space="preserve"> i započatý den prodlení.  </w:t>
      </w:r>
    </w:p>
    <w:p w14:paraId="7C02985C" w14:textId="77777777" w:rsidR="00034F2D" w:rsidRPr="009150BE" w:rsidRDefault="00034F2D" w:rsidP="00034F2D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9150BE">
        <w:rPr>
          <w:szCs w:val="24"/>
        </w:rPr>
        <w:t xml:space="preserve">Pokud </w:t>
      </w:r>
      <w:r w:rsidR="00085FCE" w:rsidRPr="009150BE">
        <w:rPr>
          <w:szCs w:val="24"/>
        </w:rPr>
        <w:t>zhotovitel</w:t>
      </w:r>
      <w:r w:rsidRPr="009150BE">
        <w:rPr>
          <w:szCs w:val="24"/>
        </w:rPr>
        <w:t xml:space="preserve"> neodstraní vady díla ve stanoveném termínu, zaplatí objednateli smluvní pokutu ve výši </w:t>
      </w:r>
      <w:proofErr w:type="gramStart"/>
      <w:r w:rsidRPr="009150BE">
        <w:rPr>
          <w:szCs w:val="24"/>
        </w:rPr>
        <w:t>5</w:t>
      </w:r>
      <w:r w:rsidR="00DB08A7" w:rsidRPr="009150BE">
        <w:rPr>
          <w:szCs w:val="24"/>
        </w:rPr>
        <w:t>.0</w:t>
      </w:r>
      <w:r w:rsidRPr="009150BE">
        <w:rPr>
          <w:szCs w:val="24"/>
        </w:rPr>
        <w:t>00,-</w:t>
      </w:r>
      <w:proofErr w:type="gramEnd"/>
      <w:r w:rsidRPr="009150BE">
        <w:rPr>
          <w:szCs w:val="24"/>
        </w:rPr>
        <w:t xml:space="preserve"> Kč za každý den prodlení.</w:t>
      </w:r>
    </w:p>
    <w:p w14:paraId="0A9BF471" w14:textId="77777777" w:rsidR="00A66824" w:rsidRPr="009150BE" w:rsidRDefault="00A66824" w:rsidP="00034F2D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9150BE">
        <w:rPr>
          <w:szCs w:val="24"/>
        </w:rPr>
        <w:t xml:space="preserve">V případě, že zhotovitel nedodrží svoji povinnost oznámit změnu ve složení </w:t>
      </w:r>
      <w:r w:rsidR="00AB5FCE" w:rsidRPr="009150BE">
        <w:rPr>
          <w:szCs w:val="24"/>
        </w:rPr>
        <w:t>klíčových pracovníků</w:t>
      </w:r>
      <w:r w:rsidRPr="009150BE">
        <w:rPr>
          <w:szCs w:val="24"/>
        </w:rPr>
        <w:t>, resp. nevyžádá si souhlas objednatele s je</w:t>
      </w:r>
      <w:r w:rsidR="00AB5FCE" w:rsidRPr="009150BE">
        <w:rPr>
          <w:szCs w:val="24"/>
        </w:rPr>
        <w:t>jich</w:t>
      </w:r>
      <w:r w:rsidRPr="009150BE">
        <w:rPr>
          <w:szCs w:val="24"/>
        </w:rPr>
        <w:t xml:space="preserve"> změnou, je zhotovitel povinen zaplatit smluvní pokutu ve výši </w:t>
      </w:r>
      <w:proofErr w:type="gramStart"/>
      <w:r w:rsidR="00DB08A7" w:rsidRPr="009150BE">
        <w:rPr>
          <w:szCs w:val="24"/>
        </w:rPr>
        <w:t>100</w:t>
      </w:r>
      <w:r w:rsidRPr="009150BE">
        <w:rPr>
          <w:szCs w:val="24"/>
        </w:rPr>
        <w:t>.000</w:t>
      </w:r>
      <w:r w:rsidR="006F198D" w:rsidRPr="009150BE">
        <w:rPr>
          <w:szCs w:val="24"/>
        </w:rPr>
        <w:t>,-</w:t>
      </w:r>
      <w:proofErr w:type="gramEnd"/>
      <w:r w:rsidRPr="009150BE">
        <w:rPr>
          <w:szCs w:val="24"/>
        </w:rPr>
        <w:t xml:space="preserve"> Kč za každý jednotlivý případ takového porušení.</w:t>
      </w:r>
    </w:p>
    <w:p w14:paraId="1BFD3FA3" w14:textId="77777777" w:rsidR="00AB5FCE" w:rsidRPr="009150BE" w:rsidRDefault="00AB5FCE" w:rsidP="00034F2D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9150BE">
        <w:rPr>
          <w:szCs w:val="24"/>
        </w:rPr>
        <w:t xml:space="preserve">Poruší-li zhotovitel jakoukoliv povinnost vyplývající z čl. XII. této smlouvy, zavazuje se uhradit objednateli smluvní pokutu ve výši až </w:t>
      </w:r>
      <w:proofErr w:type="gramStart"/>
      <w:r w:rsidRPr="009150BE">
        <w:rPr>
          <w:szCs w:val="24"/>
        </w:rPr>
        <w:t>500.000,-</w:t>
      </w:r>
      <w:proofErr w:type="gramEnd"/>
      <w:r w:rsidRPr="009150BE">
        <w:rPr>
          <w:szCs w:val="24"/>
        </w:rPr>
        <w:t xml:space="preserve"> Kč za každý případ.</w:t>
      </w:r>
    </w:p>
    <w:p w14:paraId="5D7F069C" w14:textId="77777777" w:rsidR="00034F2D" w:rsidRPr="009150BE" w:rsidRDefault="00034F2D" w:rsidP="00034F2D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9150BE">
        <w:rPr>
          <w:szCs w:val="24"/>
        </w:rPr>
        <w:t xml:space="preserve">Neplnění dalších smluvních nebo zákonných povinností </w:t>
      </w:r>
      <w:r w:rsidR="001D0475" w:rsidRPr="009150BE">
        <w:rPr>
          <w:szCs w:val="24"/>
        </w:rPr>
        <w:t>zhotovitele</w:t>
      </w:r>
      <w:r w:rsidRPr="009150BE">
        <w:rPr>
          <w:szCs w:val="24"/>
        </w:rPr>
        <w:t xml:space="preserve"> uvedených v této smlouvě a jejích přílohách</w:t>
      </w:r>
      <w:r w:rsidR="00085FCE" w:rsidRPr="009150BE">
        <w:rPr>
          <w:szCs w:val="24"/>
        </w:rPr>
        <w:t>, pro které není stanovena zvláštní sankce,</w:t>
      </w:r>
      <w:r w:rsidRPr="009150BE">
        <w:rPr>
          <w:szCs w:val="24"/>
        </w:rPr>
        <w:t xml:space="preserve"> je sankcionováno smluvní pokutou ve výši </w:t>
      </w:r>
      <w:proofErr w:type="gramStart"/>
      <w:r w:rsidRPr="009150BE">
        <w:rPr>
          <w:szCs w:val="24"/>
        </w:rPr>
        <w:t>1.000,-</w:t>
      </w:r>
      <w:proofErr w:type="gramEnd"/>
      <w:r w:rsidRPr="009150BE">
        <w:rPr>
          <w:szCs w:val="24"/>
        </w:rPr>
        <w:t xml:space="preserve"> Kč za každý zjištěný případ</w:t>
      </w:r>
      <w:r w:rsidR="00EA6A3A" w:rsidRPr="009150BE">
        <w:rPr>
          <w:szCs w:val="24"/>
        </w:rPr>
        <w:t>.</w:t>
      </w:r>
    </w:p>
    <w:p w14:paraId="6D2D89ED" w14:textId="77777777" w:rsidR="00EA6A3A" w:rsidRPr="009150BE" w:rsidRDefault="00EA6A3A" w:rsidP="00034F2D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9150BE">
        <w:rPr>
          <w:szCs w:val="24"/>
        </w:rPr>
        <w:t xml:space="preserve">Smluvní pokuty jsou splatné do 30 dnů od doručení výzvu k jejich úhradě. Úhrada smluvní pokuty bude provedena bezhotovostní platbou na účet zhotovitele uvedený v záhlaví </w:t>
      </w:r>
      <w:r w:rsidR="00AF48D3" w:rsidRPr="009150BE">
        <w:rPr>
          <w:szCs w:val="24"/>
        </w:rPr>
        <w:t xml:space="preserve">této smlouvy, </w:t>
      </w:r>
      <w:r w:rsidRPr="009150BE">
        <w:rPr>
          <w:szCs w:val="24"/>
        </w:rPr>
        <w:t xml:space="preserve">a to pouze v případě, že zhotovitel nepřistoupí k započtení smluvní pokuty oproti </w:t>
      </w:r>
      <w:r w:rsidR="00AF48D3" w:rsidRPr="009150BE">
        <w:rPr>
          <w:szCs w:val="24"/>
        </w:rPr>
        <w:t xml:space="preserve">pohledávce dle čl. IV., bodu 5. této smlouvy (což je povinen uvést ve výzvě k uhrazení smluvní pokuty). </w:t>
      </w:r>
      <w:r w:rsidRPr="009150BE">
        <w:rPr>
          <w:szCs w:val="24"/>
        </w:rPr>
        <w:t xml:space="preserve"> </w:t>
      </w:r>
    </w:p>
    <w:p w14:paraId="07114196" w14:textId="77777777" w:rsidR="00CA3CDA" w:rsidRPr="009150BE" w:rsidRDefault="00CA3CDA" w:rsidP="00034F2D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9150BE">
        <w:rPr>
          <w:szCs w:val="24"/>
        </w:rPr>
        <w:t>Zaplacením smluvní pokuty není dotčeno právo objednatele požadovat splnění povinnosti, která je sa</w:t>
      </w:r>
      <w:r w:rsidR="004A7B16" w:rsidRPr="009150BE">
        <w:rPr>
          <w:szCs w:val="24"/>
        </w:rPr>
        <w:t>nkcionována, a není tím dotčeno právo objednatele na náhradu škody vedle smluvní pokuty či nad její výši</w:t>
      </w:r>
      <w:r w:rsidR="00815B07" w:rsidRPr="009150BE">
        <w:rPr>
          <w:szCs w:val="24"/>
        </w:rPr>
        <w:t xml:space="preserve"> (smluvní strany tímto vylučují § 2050 občanského zákoníku)</w:t>
      </w:r>
      <w:r w:rsidR="004A7B16" w:rsidRPr="009150BE">
        <w:rPr>
          <w:szCs w:val="24"/>
        </w:rPr>
        <w:t>.</w:t>
      </w:r>
    </w:p>
    <w:p w14:paraId="3C0DCDF7" w14:textId="77777777" w:rsidR="000A11CA" w:rsidRPr="009150BE" w:rsidRDefault="00EB6D3E" w:rsidP="000A11CA">
      <w:pPr>
        <w:widowControl/>
        <w:numPr>
          <w:ilvl w:val="0"/>
          <w:numId w:val="4"/>
        </w:numPr>
        <w:autoSpaceDE/>
        <w:autoSpaceDN/>
        <w:adjustRightInd/>
        <w:spacing w:before="0" w:after="0"/>
        <w:rPr>
          <w:szCs w:val="24"/>
        </w:rPr>
      </w:pPr>
      <w:r w:rsidRPr="009150BE">
        <w:rPr>
          <w:szCs w:val="24"/>
        </w:rPr>
        <w:t xml:space="preserve">V případě, že </w:t>
      </w:r>
      <w:r w:rsidR="003830EC" w:rsidRPr="009150BE">
        <w:rPr>
          <w:szCs w:val="24"/>
        </w:rPr>
        <w:t>objednatel</w:t>
      </w:r>
      <w:r w:rsidR="005360C8" w:rsidRPr="009150BE">
        <w:rPr>
          <w:szCs w:val="24"/>
        </w:rPr>
        <w:t xml:space="preserve"> </w:t>
      </w:r>
      <w:r w:rsidRPr="009150BE">
        <w:rPr>
          <w:szCs w:val="24"/>
        </w:rPr>
        <w:t>bude</w:t>
      </w:r>
      <w:r w:rsidR="000A11CA" w:rsidRPr="009150BE">
        <w:rPr>
          <w:szCs w:val="24"/>
        </w:rPr>
        <w:t xml:space="preserve"> v prodlení s úhradou ceny díla (podle čl. V. bodu 1. této smlouvy), může </w:t>
      </w:r>
      <w:r w:rsidR="003830EC" w:rsidRPr="009150BE">
        <w:rPr>
          <w:szCs w:val="24"/>
        </w:rPr>
        <w:t xml:space="preserve">zhotovitel </w:t>
      </w:r>
      <w:r w:rsidR="000A11CA" w:rsidRPr="009150BE">
        <w:rPr>
          <w:szCs w:val="24"/>
        </w:rPr>
        <w:t xml:space="preserve">požadovat úrok z prodlení ve </w:t>
      </w:r>
      <w:r w:rsidR="003830EC" w:rsidRPr="009150BE">
        <w:rPr>
          <w:szCs w:val="24"/>
        </w:rPr>
        <w:t xml:space="preserve">dle platného Nařízení vlády. </w:t>
      </w:r>
    </w:p>
    <w:p w14:paraId="78A35897" w14:textId="77777777" w:rsidR="003830EC" w:rsidRPr="003830EC" w:rsidRDefault="003830EC" w:rsidP="003830EC">
      <w:pPr>
        <w:widowControl/>
        <w:autoSpaceDE/>
        <w:autoSpaceDN/>
        <w:adjustRightInd/>
        <w:spacing w:before="0" w:after="0"/>
        <w:ind w:left="360"/>
        <w:rPr>
          <w:color w:val="FF0000"/>
          <w:szCs w:val="24"/>
        </w:rPr>
      </w:pPr>
    </w:p>
    <w:p w14:paraId="2D8A8D38" w14:textId="77777777" w:rsidR="00C26109" w:rsidRPr="00694005" w:rsidRDefault="00C26109" w:rsidP="00034F2D"/>
    <w:p w14:paraId="37587AA1" w14:textId="77777777" w:rsidR="00F221A8" w:rsidRDefault="00647C30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Ukončení</w:t>
      </w:r>
      <w:r w:rsidR="00034F2D" w:rsidRPr="003E1403">
        <w:rPr>
          <w:rFonts w:ascii="Calibri" w:hAnsi="Calibri"/>
          <w:b/>
          <w:szCs w:val="24"/>
        </w:rPr>
        <w:t xml:space="preserve"> smlouvy</w:t>
      </w:r>
    </w:p>
    <w:p w14:paraId="586551CC" w14:textId="77777777" w:rsidR="00034F2D" w:rsidRPr="003E1403" w:rsidRDefault="00034F2D" w:rsidP="00F221A8">
      <w:pPr>
        <w:pStyle w:val="Nadpis8"/>
        <w:keepNext/>
        <w:tabs>
          <w:tab w:val="clear" w:pos="1440"/>
        </w:tabs>
        <w:spacing w:before="0" w:after="0" w:line="240" w:lineRule="auto"/>
        <w:ind w:left="0" w:firstLine="0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 xml:space="preserve"> </w:t>
      </w:r>
    </w:p>
    <w:p w14:paraId="41FFDABF" w14:textId="77777777" w:rsidR="00930120" w:rsidRDefault="00034F2D">
      <w:pPr>
        <w:widowControl/>
        <w:numPr>
          <w:ilvl w:val="0"/>
          <w:numId w:val="7"/>
        </w:numPr>
        <w:autoSpaceDE/>
        <w:autoSpaceDN/>
        <w:adjustRightInd/>
        <w:spacing w:before="0" w:after="0"/>
        <w:rPr>
          <w:szCs w:val="24"/>
        </w:rPr>
      </w:pPr>
      <w:r w:rsidRPr="00694005">
        <w:rPr>
          <w:szCs w:val="24"/>
        </w:rPr>
        <w:t>Objednatel je oprávněn</w:t>
      </w:r>
      <w:r w:rsidR="00930120">
        <w:rPr>
          <w:szCs w:val="24"/>
        </w:rPr>
        <w:t xml:space="preserve"> odstoupit od smlouvy ze zákonem stanovených důvodů nebo </w:t>
      </w:r>
      <w:r w:rsidR="00F77E76">
        <w:rPr>
          <w:szCs w:val="24"/>
        </w:rPr>
        <w:t xml:space="preserve">z důvodu </w:t>
      </w:r>
      <w:r w:rsidR="00205AB9">
        <w:rPr>
          <w:szCs w:val="24"/>
        </w:rPr>
        <w:t>podstatné</w:t>
      </w:r>
      <w:r w:rsidR="00F77E76">
        <w:rPr>
          <w:szCs w:val="24"/>
        </w:rPr>
        <w:t>ho</w:t>
      </w:r>
      <w:r w:rsidR="00205AB9">
        <w:rPr>
          <w:szCs w:val="24"/>
        </w:rPr>
        <w:t xml:space="preserve"> porušení </w:t>
      </w:r>
      <w:r w:rsidR="00F77E76">
        <w:rPr>
          <w:szCs w:val="24"/>
        </w:rPr>
        <w:t>smlouvy</w:t>
      </w:r>
      <w:r w:rsidR="00205AB9">
        <w:rPr>
          <w:szCs w:val="24"/>
        </w:rPr>
        <w:t>.</w:t>
      </w:r>
    </w:p>
    <w:p w14:paraId="0F77B0D9" w14:textId="77777777" w:rsidR="00930120" w:rsidRDefault="00930120">
      <w:pPr>
        <w:widowControl/>
        <w:numPr>
          <w:ilvl w:val="0"/>
          <w:numId w:val="7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>Za podstatné porušení smlouvy se považuje:</w:t>
      </w:r>
    </w:p>
    <w:p w14:paraId="7DC8380A" w14:textId="77777777" w:rsidR="009B3E52" w:rsidRDefault="004A7B16">
      <w:pPr>
        <w:widowControl/>
        <w:numPr>
          <w:ilvl w:val="0"/>
          <w:numId w:val="12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 xml:space="preserve">z dosavadního průběhu plnění smlouvy je nepochybné, že zhotovitel nesplní </w:t>
      </w:r>
      <w:r w:rsidR="009B3E52">
        <w:rPr>
          <w:szCs w:val="24"/>
        </w:rPr>
        <w:t>předmět plnění dle této smlouvy</w:t>
      </w:r>
      <w:r w:rsidR="00F77E76">
        <w:rPr>
          <w:szCs w:val="24"/>
        </w:rPr>
        <w:t xml:space="preserve"> řádně či včas</w:t>
      </w:r>
      <w:r w:rsidR="009B3E52">
        <w:rPr>
          <w:szCs w:val="24"/>
        </w:rPr>
        <w:t>,</w:t>
      </w:r>
    </w:p>
    <w:p w14:paraId="051AD537" w14:textId="77777777" w:rsidR="00930120" w:rsidRDefault="00930120">
      <w:pPr>
        <w:widowControl/>
        <w:numPr>
          <w:ilvl w:val="0"/>
          <w:numId w:val="12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>p</w:t>
      </w:r>
      <w:r w:rsidRPr="00694005">
        <w:rPr>
          <w:szCs w:val="24"/>
        </w:rPr>
        <w:t xml:space="preserve">rodlení </w:t>
      </w:r>
      <w:r>
        <w:rPr>
          <w:szCs w:val="24"/>
        </w:rPr>
        <w:t>zhotovitele</w:t>
      </w:r>
      <w:r w:rsidRPr="00694005">
        <w:rPr>
          <w:szCs w:val="24"/>
        </w:rPr>
        <w:t xml:space="preserve"> s dokončením díla delší jak 30 dnů</w:t>
      </w:r>
      <w:r w:rsidR="00073DD3">
        <w:rPr>
          <w:szCs w:val="24"/>
        </w:rPr>
        <w:t xml:space="preserve"> </w:t>
      </w:r>
      <w:r w:rsidR="00DC3569">
        <w:rPr>
          <w:szCs w:val="24"/>
        </w:rPr>
        <w:t>(</w:t>
      </w:r>
      <w:r w:rsidR="00073DD3">
        <w:rPr>
          <w:szCs w:val="24"/>
        </w:rPr>
        <w:t>byť i dílčího termínu dle přílohy č. 2 této smlouvy</w:t>
      </w:r>
      <w:r w:rsidR="00DC3569">
        <w:rPr>
          <w:szCs w:val="24"/>
        </w:rPr>
        <w:t>)</w:t>
      </w:r>
      <w:r>
        <w:rPr>
          <w:szCs w:val="24"/>
        </w:rPr>
        <w:t>, pokud nebylo zapříčiněno ze strany objednatele,</w:t>
      </w:r>
    </w:p>
    <w:p w14:paraId="717262F0" w14:textId="77777777" w:rsidR="00930120" w:rsidRDefault="00205AB9">
      <w:pPr>
        <w:widowControl/>
        <w:numPr>
          <w:ilvl w:val="0"/>
          <w:numId w:val="12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lastRenderedPageBreak/>
        <w:t xml:space="preserve">nedodržení </w:t>
      </w:r>
      <w:r w:rsidRPr="00511CD7">
        <w:rPr>
          <w:szCs w:val="24"/>
        </w:rPr>
        <w:t>povinností dle čl. X</w:t>
      </w:r>
      <w:r w:rsidR="00C26109" w:rsidRPr="00511CD7">
        <w:rPr>
          <w:szCs w:val="24"/>
        </w:rPr>
        <w:t>I</w:t>
      </w:r>
      <w:r w:rsidR="00003D49" w:rsidRPr="00511CD7">
        <w:rPr>
          <w:szCs w:val="24"/>
        </w:rPr>
        <w:t>I</w:t>
      </w:r>
      <w:r w:rsidR="009B3E52" w:rsidRPr="00511CD7">
        <w:rPr>
          <w:szCs w:val="24"/>
        </w:rPr>
        <w:t>.</w:t>
      </w:r>
      <w:r w:rsidR="00930120" w:rsidRPr="00511CD7">
        <w:rPr>
          <w:szCs w:val="24"/>
        </w:rPr>
        <w:t xml:space="preserve"> této smlouv</w:t>
      </w:r>
      <w:r w:rsidR="009B3E52" w:rsidRPr="00511CD7">
        <w:rPr>
          <w:szCs w:val="24"/>
        </w:rPr>
        <w:t>y (ochrana</w:t>
      </w:r>
      <w:r w:rsidR="009B3E52">
        <w:rPr>
          <w:szCs w:val="24"/>
        </w:rPr>
        <w:t xml:space="preserve"> důvěrných informací).</w:t>
      </w:r>
    </w:p>
    <w:p w14:paraId="4C4A87B9" w14:textId="77777777" w:rsidR="009B3E52" w:rsidRPr="00694005" w:rsidRDefault="009B3E52">
      <w:pPr>
        <w:widowControl/>
        <w:numPr>
          <w:ilvl w:val="0"/>
          <w:numId w:val="7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>Zhotovitel je oprávněn odstoupit od této smlouvy ze zákonem stanovených důvodů.</w:t>
      </w:r>
    </w:p>
    <w:p w14:paraId="6245ABD5" w14:textId="77777777" w:rsidR="00034F2D" w:rsidRPr="00694005" w:rsidRDefault="00034F2D">
      <w:pPr>
        <w:widowControl/>
        <w:numPr>
          <w:ilvl w:val="0"/>
          <w:numId w:val="7"/>
        </w:numPr>
        <w:autoSpaceDE/>
        <w:autoSpaceDN/>
        <w:adjustRightInd/>
        <w:spacing w:before="0" w:after="0"/>
        <w:rPr>
          <w:szCs w:val="24"/>
        </w:rPr>
      </w:pPr>
      <w:r w:rsidRPr="00694005">
        <w:rPr>
          <w:szCs w:val="24"/>
        </w:rPr>
        <w:t>Odstoupí-li některá ze stran od této smlouvy, zavazují se smluvní strany vzájemné vypořádat své nároky nejpozději do 2 měsíců od odstoupení</w:t>
      </w:r>
      <w:r w:rsidR="00DC3569">
        <w:rPr>
          <w:szCs w:val="24"/>
        </w:rPr>
        <w:t xml:space="preserve">. </w:t>
      </w:r>
      <w:r w:rsidRPr="00694005">
        <w:rPr>
          <w:szCs w:val="24"/>
        </w:rPr>
        <w:t xml:space="preserve"> </w:t>
      </w:r>
    </w:p>
    <w:p w14:paraId="25DDEC3D" w14:textId="77777777" w:rsidR="00C26109" w:rsidRDefault="00DC3569">
      <w:pPr>
        <w:widowControl/>
        <w:numPr>
          <w:ilvl w:val="0"/>
          <w:numId w:val="7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>Smluvní vztah lze ukončit i dohodou.</w:t>
      </w:r>
    </w:p>
    <w:p w14:paraId="4DBC9C2D" w14:textId="77777777" w:rsidR="00A91C98" w:rsidRDefault="00A91C98" w:rsidP="00930120">
      <w:pPr>
        <w:widowControl/>
        <w:autoSpaceDE/>
        <w:autoSpaceDN/>
        <w:adjustRightInd/>
        <w:spacing w:before="0" w:after="0"/>
        <w:rPr>
          <w:szCs w:val="24"/>
        </w:rPr>
      </w:pPr>
    </w:p>
    <w:p w14:paraId="57C05724" w14:textId="77777777" w:rsidR="00034F2D" w:rsidRDefault="00034F2D">
      <w:pPr>
        <w:pStyle w:val="Nadpis8"/>
        <w:keepNext/>
        <w:numPr>
          <w:ilvl w:val="0"/>
          <w:numId w:val="28"/>
        </w:numPr>
        <w:spacing w:before="0" w:after="0" w:line="240" w:lineRule="auto"/>
        <w:jc w:val="center"/>
        <w:rPr>
          <w:rFonts w:ascii="Calibri" w:hAnsi="Calibri"/>
          <w:b/>
          <w:szCs w:val="24"/>
        </w:rPr>
      </w:pPr>
      <w:r w:rsidRPr="003E1403">
        <w:rPr>
          <w:rFonts w:ascii="Calibri" w:hAnsi="Calibri"/>
          <w:b/>
          <w:szCs w:val="24"/>
        </w:rPr>
        <w:t>Závěrečná ustanovení</w:t>
      </w:r>
    </w:p>
    <w:p w14:paraId="08DBF665" w14:textId="77777777" w:rsidR="00F221A8" w:rsidRPr="00F221A8" w:rsidRDefault="00F221A8" w:rsidP="00F221A8">
      <w:pPr>
        <w:rPr>
          <w:lang w:eastAsia="en-US"/>
        </w:rPr>
      </w:pPr>
    </w:p>
    <w:p w14:paraId="79882CE5" w14:textId="77777777" w:rsidR="00034F2D" w:rsidRDefault="00034F2D" w:rsidP="00034F2D">
      <w:pPr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Cs w:val="24"/>
        </w:rPr>
      </w:pPr>
      <w:r w:rsidRPr="00694005">
        <w:rPr>
          <w:szCs w:val="24"/>
        </w:rPr>
        <w:t>Právní vztahy touto smlouvou neupravené se řídí platnými právními předpisy, zejména občanským zákoníkem.</w:t>
      </w:r>
    </w:p>
    <w:p w14:paraId="782F53D6" w14:textId="77777777" w:rsidR="001E038F" w:rsidRPr="00694005" w:rsidRDefault="001E038F" w:rsidP="00034F2D">
      <w:pPr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 xml:space="preserve">Zhotovitel není oprávněn postoupit pohledávku </w:t>
      </w:r>
      <w:r w:rsidR="00003D49">
        <w:rPr>
          <w:szCs w:val="24"/>
        </w:rPr>
        <w:t xml:space="preserve">za </w:t>
      </w:r>
      <w:r>
        <w:rPr>
          <w:szCs w:val="24"/>
        </w:rPr>
        <w:t>objednatele</w:t>
      </w:r>
      <w:r w:rsidR="00003D49">
        <w:rPr>
          <w:szCs w:val="24"/>
        </w:rPr>
        <w:t>m</w:t>
      </w:r>
      <w:r>
        <w:rPr>
          <w:szCs w:val="24"/>
        </w:rPr>
        <w:t xml:space="preserve"> bez jeho souhlasu.</w:t>
      </w:r>
    </w:p>
    <w:p w14:paraId="4AB02251" w14:textId="77777777" w:rsidR="00034F2D" w:rsidRPr="00694005" w:rsidRDefault="001E038F" w:rsidP="00034F2D">
      <w:pPr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Cs w:val="24"/>
        </w:rPr>
      </w:pPr>
      <w:r>
        <w:rPr>
          <w:szCs w:val="24"/>
        </w:rPr>
        <w:t>Zhotovitel</w:t>
      </w:r>
      <w:r w:rsidRPr="00694005">
        <w:rPr>
          <w:szCs w:val="24"/>
        </w:rPr>
        <w:t xml:space="preserve"> </w:t>
      </w:r>
      <w:r w:rsidR="00034F2D" w:rsidRPr="00694005">
        <w:rPr>
          <w:szCs w:val="24"/>
        </w:rPr>
        <w:t>potvrzuje, že se v plném rozsahu seznámil s rozsahem a povahou předmětu plnění, že jsou mu známy veškeré technické, kvalitativní a jiné nezbytné podmínky k bezchybné realizaci předmětu plnění a že disponuje takovými kapacitami a odbornými znalostmi, které jsou k provedení předmětu plnění potřebné.</w:t>
      </w:r>
    </w:p>
    <w:p w14:paraId="622154B7" w14:textId="77777777" w:rsidR="00034F2D" w:rsidRPr="00694005" w:rsidRDefault="00034F2D" w:rsidP="00034F2D">
      <w:pPr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Cs w:val="24"/>
        </w:rPr>
      </w:pPr>
      <w:r w:rsidRPr="00694005">
        <w:rPr>
          <w:szCs w:val="24"/>
        </w:rPr>
        <w:t xml:space="preserve">Změny a doplňky této smlouvy mohou být provedeny na </w:t>
      </w:r>
      <w:r w:rsidR="00EC45E8">
        <w:rPr>
          <w:szCs w:val="24"/>
        </w:rPr>
        <w:t>zá</w:t>
      </w:r>
      <w:r w:rsidRPr="00694005">
        <w:rPr>
          <w:szCs w:val="24"/>
        </w:rPr>
        <w:t>kladě dohody smluvních stran</w:t>
      </w:r>
      <w:r w:rsidR="00F77E76">
        <w:rPr>
          <w:szCs w:val="24"/>
        </w:rPr>
        <w:t>, ledaže je touto smlouvou stanoveno jinak</w:t>
      </w:r>
      <w:r w:rsidRPr="00694005">
        <w:rPr>
          <w:szCs w:val="24"/>
        </w:rPr>
        <w:t>. Dohoda musí mít písemnou formu dodatků, podepsaných</w:t>
      </w:r>
      <w:r w:rsidRPr="00694005">
        <w:rPr>
          <w:b/>
          <w:szCs w:val="24"/>
        </w:rPr>
        <w:t xml:space="preserve"> </w:t>
      </w:r>
      <w:r w:rsidRPr="00694005">
        <w:rPr>
          <w:szCs w:val="24"/>
        </w:rPr>
        <w:t>oprávněnými zástupci</w:t>
      </w:r>
      <w:r w:rsidRPr="00694005">
        <w:rPr>
          <w:b/>
          <w:szCs w:val="24"/>
        </w:rPr>
        <w:t xml:space="preserve"> </w:t>
      </w:r>
      <w:r w:rsidRPr="00694005">
        <w:rPr>
          <w:szCs w:val="24"/>
        </w:rPr>
        <w:t>obou smluvních stran. Veškeré dodatky a přílohy vzniklé po dobu plnění smlouvy se stávají její nedílnou součástí.</w:t>
      </w:r>
    </w:p>
    <w:p w14:paraId="33BBE1C6" w14:textId="77777777" w:rsidR="00034F2D" w:rsidRPr="00694005" w:rsidRDefault="00034F2D" w:rsidP="00034F2D">
      <w:pPr>
        <w:pStyle w:val="Zkladntext3"/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 w:val="20"/>
          <w:szCs w:val="24"/>
        </w:rPr>
      </w:pPr>
      <w:r w:rsidRPr="00694005">
        <w:rPr>
          <w:sz w:val="20"/>
          <w:szCs w:val="24"/>
        </w:rPr>
        <w:t>Účastníci této smlouvy výslovně prohlašují, že jsou obsahem této smlouvy právně vázáni a nepodniknou žádné úkony, které by mohly zmařit její účinky. Současně prohlašují, že pro případ objektivních překážek k dosažení účelu této smlouvy si poskytnou vzájemnou součinnost a budou jednat tak, aby i za změněných podmínek mohlo být tohoto účelu dosaženo. Vědomé uvedení nepravdivých skutečností v této smlouvě zakládá druhé straně právo odstoupit od smlouvy a požadovat náhradu škody, včetně ušlého zisku.</w:t>
      </w:r>
    </w:p>
    <w:p w14:paraId="49D134FB" w14:textId="77777777" w:rsidR="00034F2D" w:rsidRPr="00694005" w:rsidRDefault="00034F2D" w:rsidP="00034F2D">
      <w:pPr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Cs w:val="24"/>
        </w:rPr>
      </w:pPr>
      <w:r w:rsidRPr="00694005">
        <w:rPr>
          <w:szCs w:val="24"/>
        </w:rPr>
        <w:t xml:space="preserve">Tato </w:t>
      </w:r>
      <w:r w:rsidR="00DC3569">
        <w:rPr>
          <w:szCs w:val="24"/>
        </w:rPr>
        <w:t>je uzavíraná elektronicky.</w:t>
      </w:r>
    </w:p>
    <w:p w14:paraId="79EA6908" w14:textId="77777777" w:rsidR="00DC3569" w:rsidRPr="00DC3569" w:rsidRDefault="00034F2D" w:rsidP="00DC3569">
      <w:pPr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Cs w:val="24"/>
        </w:rPr>
      </w:pPr>
      <w:r w:rsidRPr="00694005">
        <w:rPr>
          <w:szCs w:val="24"/>
        </w:rPr>
        <w:t>Tato smlouva nabývá platnosti dnem podpisu oprávněných zástupců obou smluvních stran</w:t>
      </w:r>
      <w:r w:rsidR="00DC3569">
        <w:rPr>
          <w:szCs w:val="24"/>
        </w:rPr>
        <w:t xml:space="preserve"> a účinnosti dnem jejího zveřejnění v Registru smluv podle zákona č. 340/2015 Sb., o Registru smluv.</w:t>
      </w:r>
    </w:p>
    <w:p w14:paraId="30CC4EAB" w14:textId="77777777" w:rsidR="00034F2D" w:rsidRPr="001905A6" w:rsidRDefault="00034F2D" w:rsidP="00034F2D">
      <w:pPr>
        <w:widowControl/>
        <w:numPr>
          <w:ilvl w:val="0"/>
          <w:numId w:val="2"/>
        </w:numPr>
        <w:autoSpaceDE/>
        <w:autoSpaceDN/>
        <w:adjustRightInd/>
        <w:spacing w:before="0" w:after="0"/>
        <w:rPr>
          <w:szCs w:val="24"/>
        </w:rPr>
      </w:pPr>
      <w:r w:rsidRPr="001905A6">
        <w:rPr>
          <w:szCs w:val="24"/>
        </w:rPr>
        <w:t>Nedílnou součást této smlouvy tvoří následující přílohy:</w:t>
      </w:r>
    </w:p>
    <w:p w14:paraId="28F2CC37" w14:textId="77777777" w:rsidR="00034F2D" w:rsidRPr="00511CD7" w:rsidRDefault="00034F2D" w:rsidP="000F3C26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adjustRightInd/>
        <w:spacing w:before="0" w:after="0"/>
        <w:ind w:left="720"/>
        <w:rPr>
          <w:szCs w:val="24"/>
        </w:rPr>
      </w:pPr>
      <w:r w:rsidRPr="00511CD7">
        <w:rPr>
          <w:b/>
          <w:szCs w:val="24"/>
        </w:rPr>
        <w:t>příloha č. 1</w:t>
      </w:r>
      <w:r w:rsidRPr="00511CD7">
        <w:rPr>
          <w:szCs w:val="24"/>
        </w:rPr>
        <w:t xml:space="preserve"> </w:t>
      </w:r>
      <w:r w:rsidR="00021287" w:rsidRPr="00511CD7">
        <w:rPr>
          <w:szCs w:val="24"/>
        </w:rPr>
        <w:t>–</w:t>
      </w:r>
      <w:r w:rsidRPr="00511CD7">
        <w:rPr>
          <w:szCs w:val="24"/>
        </w:rPr>
        <w:t xml:space="preserve"> </w:t>
      </w:r>
      <w:r w:rsidR="00DD505C" w:rsidRPr="00DD505C">
        <w:t>Specifikace služeb a výstupů zakázky</w:t>
      </w:r>
      <w:r w:rsidR="004A5EE5">
        <w:rPr>
          <w:szCs w:val="24"/>
        </w:rPr>
        <w:t xml:space="preserve"> (</w:t>
      </w:r>
      <w:r w:rsidR="004A5EE5">
        <w:rPr>
          <w:i/>
          <w:iCs/>
        </w:rPr>
        <w:t>Odpovídá zhotovitelem vyplněné příloze č.2 ZD),</w:t>
      </w:r>
    </w:p>
    <w:p w14:paraId="05912882" w14:textId="77777777" w:rsidR="009A3D0B" w:rsidRPr="00677E9E" w:rsidRDefault="009A3D0B" w:rsidP="000F3C26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adjustRightInd/>
        <w:spacing w:before="0" w:after="0"/>
        <w:ind w:left="720"/>
        <w:rPr>
          <w:szCs w:val="24"/>
        </w:rPr>
      </w:pPr>
      <w:r w:rsidRPr="00511CD7">
        <w:rPr>
          <w:b/>
          <w:szCs w:val="24"/>
        </w:rPr>
        <w:t>příloha č. 2</w:t>
      </w:r>
      <w:r w:rsidRPr="00511CD7">
        <w:rPr>
          <w:szCs w:val="24"/>
        </w:rPr>
        <w:t xml:space="preserve"> </w:t>
      </w:r>
      <w:r w:rsidR="00F221A8">
        <w:rPr>
          <w:szCs w:val="24"/>
        </w:rPr>
        <w:t>–</w:t>
      </w:r>
      <w:r w:rsidRPr="00511CD7">
        <w:rPr>
          <w:szCs w:val="24"/>
        </w:rPr>
        <w:t xml:space="preserve"> </w:t>
      </w:r>
      <w:r w:rsidR="00862C0F">
        <w:rPr>
          <w:szCs w:val="24"/>
        </w:rPr>
        <w:t>Harmonogram plnění (</w:t>
      </w:r>
      <w:r w:rsidR="00862C0F" w:rsidRPr="004A5EE5">
        <w:rPr>
          <w:i/>
          <w:iCs/>
          <w:szCs w:val="24"/>
        </w:rPr>
        <w:t xml:space="preserve">harmonogram </w:t>
      </w:r>
      <w:r w:rsidR="001D7ADA" w:rsidRPr="004A5EE5">
        <w:rPr>
          <w:i/>
          <w:iCs/>
          <w:szCs w:val="24"/>
        </w:rPr>
        <w:t xml:space="preserve">dodaný </w:t>
      </w:r>
      <w:r w:rsidR="004D5DA5" w:rsidRPr="004A5EE5">
        <w:rPr>
          <w:i/>
          <w:iCs/>
          <w:szCs w:val="24"/>
        </w:rPr>
        <w:t xml:space="preserve">zhotovitelem </w:t>
      </w:r>
      <w:r w:rsidR="00862C0F" w:rsidRPr="004A5EE5">
        <w:rPr>
          <w:i/>
          <w:iCs/>
          <w:szCs w:val="24"/>
        </w:rPr>
        <w:t>v rámci výběrového řízení</w:t>
      </w:r>
      <w:r w:rsidR="00862C0F">
        <w:rPr>
          <w:szCs w:val="24"/>
        </w:rPr>
        <w:t>)</w:t>
      </w:r>
      <w:r w:rsidR="008958A4">
        <w:rPr>
          <w:rFonts w:eastAsia="Calibri"/>
        </w:rPr>
        <w:t>,</w:t>
      </w:r>
    </w:p>
    <w:p w14:paraId="2CCBC47E" w14:textId="77777777" w:rsidR="00034F2D" w:rsidRPr="000D0F80" w:rsidRDefault="00677E9E" w:rsidP="00034F2D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adjustRightInd/>
        <w:spacing w:before="0" w:after="0"/>
        <w:ind w:left="720"/>
        <w:rPr>
          <w:szCs w:val="24"/>
        </w:rPr>
      </w:pPr>
      <w:r w:rsidRPr="002F7757">
        <w:rPr>
          <w:b/>
          <w:szCs w:val="24"/>
        </w:rPr>
        <w:t>příloha č. 3</w:t>
      </w:r>
      <w:r>
        <w:rPr>
          <w:szCs w:val="24"/>
        </w:rPr>
        <w:t xml:space="preserve"> – Kontaktní údaje na členy realizačního týmu</w:t>
      </w:r>
    </w:p>
    <w:p w14:paraId="203DD145" w14:textId="77777777" w:rsidR="00034F2D" w:rsidRPr="00694005" w:rsidRDefault="00034F2D" w:rsidP="00034F2D">
      <w:pPr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34F2D" w:rsidRPr="00694005" w14:paraId="421A126D" w14:textId="77777777">
        <w:tc>
          <w:tcPr>
            <w:tcW w:w="9639" w:type="dxa"/>
            <w:gridSpan w:val="2"/>
          </w:tcPr>
          <w:p w14:paraId="7E920015" w14:textId="77777777" w:rsidR="00034F2D" w:rsidRPr="00694005" w:rsidRDefault="00034F2D" w:rsidP="00034F2D">
            <w:pPr>
              <w:jc w:val="center"/>
              <w:rPr>
                <w:szCs w:val="24"/>
              </w:rPr>
            </w:pPr>
            <w:r w:rsidRPr="00694005">
              <w:rPr>
                <w:szCs w:val="24"/>
              </w:rPr>
              <w:t>Podpisy smluvních stran</w:t>
            </w:r>
          </w:p>
        </w:tc>
      </w:tr>
      <w:tr w:rsidR="00034F2D" w:rsidRPr="00694005" w14:paraId="62983C64" w14:textId="77777777">
        <w:tc>
          <w:tcPr>
            <w:tcW w:w="4819" w:type="dxa"/>
          </w:tcPr>
          <w:p w14:paraId="7D41AF8B" w14:textId="7CFC0583" w:rsidR="00034F2D" w:rsidRPr="00CE02A7" w:rsidRDefault="00034F2D" w:rsidP="008D32E7">
            <w:pPr>
              <w:rPr>
                <w:szCs w:val="24"/>
              </w:rPr>
            </w:pPr>
            <w:r w:rsidRPr="00CE02A7">
              <w:rPr>
                <w:szCs w:val="24"/>
              </w:rPr>
              <w:t xml:space="preserve">V </w:t>
            </w:r>
            <w:r w:rsidR="008D32E7">
              <w:rPr>
                <w:szCs w:val="24"/>
              </w:rPr>
              <w:t>Praze</w:t>
            </w:r>
            <w:r w:rsidRPr="00CE02A7">
              <w:rPr>
                <w:szCs w:val="24"/>
              </w:rPr>
              <w:t xml:space="preserve">, dne: </w:t>
            </w:r>
            <w:r w:rsidR="001226E2">
              <w:rPr>
                <w:szCs w:val="24"/>
              </w:rPr>
              <w:t>13.2.2025</w:t>
            </w:r>
          </w:p>
        </w:tc>
        <w:tc>
          <w:tcPr>
            <w:tcW w:w="4820" w:type="dxa"/>
          </w:tcPr>
          <w:p w14:paraId="5BF8606E" w14:textId="17371769" w:rsidR="00034F2D" w:rsidRPr="00CE02A7" w:rsidRDefault="00034F2D" w:rsidP="008D32E7">
            <w:pPr>
              <w:rPr>
                <w:szCs w:val="24"/>
              </w:rPr>
            </w:pPr>
            <w:r w:rsidRPr="00CE02A7">
              <w:rPr>
                <w:szCs w:val="24"/>
              </w:rPr>
              <w:t xml:space="preserve">V </w:t>
            </w:r>
            <w:r w:rsidR="00411CEE">
              <w:rPr>
                <w:szCs w:val="24"/>
              </w:rPr>
              <w:t>Praze</w:t>
            </w:r>
            <w:r w:rsidRPr="00CE02A7">
              <w:rPr>
                <w:szCs w:val="24"/>
              </w:rPr>
              <w:t>, dne</w:t>
            </w:r>
            <w:r w:rsidR="00411CEE">
              <w:rPr>
                <w:szCs w:val="24"/>
              </w:rPr>
              <w:t xml:space="preserve"> </w:t>
            </w:r>
            <w:r w:rsidR="003573BB">
              <w:rPr>
                <w:szCs w:val="24"/>
              </w:rPr>
              <w:t>6</w:t>
            </w:r>
            <w:r w:rsidR="00411CEE">
              <w:rPr>
                <w:szCs w:val="24"/>
              </w:rPr>
              <w:t>.2.2025</w:t>
            </w:r>
          </w:p>
        </w:tc>
      </w:tr>
    </w:tbl>
    <w:p w14:paraId="0551BFC5" w14:textId="77777777" w:rsidR="00034F2D" w:rsidRPr="00694005" w:rsidRDefault="00034F2D" w:rsidP="00034F2D">
      <w:pPr>
        <w:rPr>
          <w:szCs w:val="24"/>
        </w:rPr>
      </w:pPr>
    </w:p>
    <w:p w14:paraId="2C368A36" w14:textId="77777777" w:rsidR="00034F2D" w:rsidRPr="00694005" w:rsidRDefault="00034F2D" w:rsidP="00034F2D">
      <w:pPr>
        <w:rPr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034F2D" w:rsidRPr="00CE02A7" w14:paraId="6D454F8E" w14:textId="77777777">
        <w:trPr>
          <w:cantSplit/>
        </w:trPr>
        <w:tc>
          <w:tcPr>
            <w:tcW w:w="4535" w:type="dxa"/>
          </w:tcPr>
          <w:p w14:paraId="43610273" w14:textId="77777777" w:rsidR="00034F2D" w:rsidRPr="00CE02A7" w:rsidRDefault="00034F2D" w:rsidP="00034F2D">
            <w:pPr>
              <w:jc w:val="center"/>
              <w:rPr>
                <w:szCs w:val="24"/>
              </w:rPr>
            </w:pPr>
            <w:r w:rsidRPr="00CE02A7">
              <w:rPr>
                <w:szCs w:val="24"/>
              </w:rPr>
              <w:t>Objednatel</w:t>
            </w:r>
          </w:p>
        </w:tc>
        <w:tc>
          <w:tcPr>
            <w:tcW w:w="5104" w:type="dxa"/>
          </w:tcPr>
          <w:p w14:paraId="7BA7BE88" w14:textId="77777777" w:rsidR="00034F2D" w:rsidRPr="00CE02A7" w:rsidRDefault="001D0475" w:rsidP="00034F2D">
            <w:pPr>
              <w:jc w:val="center"/>
              <w:rPr>
                <w:szCs w:val="24"/>
              </w:rPr>
            </w:pPr>
            <w:r w:rsidRPr="00CE02A7">
              <w:rPr>
                <w:szCs w:val="24"/>
              </w:rPr>
              <w:t>Zhotovitel</w:t>
            </w:r>
          </w:p>
        </w:tc>
      </w:tr>
      <w:tr w:rsidR="00034F2D" w:rsidRPr="00694005" w14:paraId="6595FEDF" w14:textId="77777777">
        <w:tc>
          <w:tcPr>
            <w:tcW w:w="4535" w:type="dxa"/>
          </w:tcPr>
          <w:p w14:paraId="1709E703" w14:textId="77777777" w:rsidR="00034F2D" w:rsidRPr="00CE02A7" w:rsidRDefault="00BC3560" w:rsidP="00BC3560">
            <w:pPr>
              <w:jc w:val="center"/>
              <w:rPr>
                <w:szCs w:val="24"/>
              </w:rPr>
            </w:pPr>
            <w:r w:rsidRPr="00CE02A7">
              <w:rPr>
                <w:szCs w:val="24"/>
              </w:rPr>
              <w:t>Jméno příjmení</w:t>
            </w:r>
          </w:p>
          <w:p w14:paraId="71F00B45" w14:textId="77777777" w:rsidR="00BC3560" w:rsidRPr="00CE02A7" w:rsidRDefault="00187A71" w:rsidP="00BC3560">
            <w:pPr>
              <w:jc w:val="center"/>
              <w:rPr>
                <w:szCs w:val="24"/>
              </w:rPr>
            </w:pPr>
            <w:r w:rsidRPr="00CE02A7">
              <w:rPr>
                <w:szCs w:val="24"/>
              </w:rPr>
              <w:t>F</w:t>
            </w:r>
            <w:r w:rsidR="00BC3560" w:rsidRPr="00CE02A7">
              <w:rPr>
                <w:szCs w:val="24"/>
              </w:rPr>
              <w:t>unkce</w:t>
            </w:r>
          </w:p>
          <w:p w14:paraId="20ED4437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495EA60E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4F154A24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7ECA25DC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2C1B6082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3152312C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39352593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46EF41E8" w14:textId="77777777" w:rsidR="00187A71" w:rsidRPr="00CE02A7" w:rsidRDefault="00187A71" w:rsidP="00BC3560">
            <w:pPr>
              <w:jc w:val="center"/>
              <w:rPr>
                <w:szCs w:val="24"/>
              </w:rPr>
            </w:pPr>
          </w:p>
          <w:p w14:paraId="63C04263" w14:textId="77777777" w:rsidR="00187A71" w:rsidRPr="00CE02A7" w:rsidRDefault="00187A71" w:rsidP="000D0F80">
            <w:pPr>
              <w:rPr>
                <w:szCs w:val="24"/>
              </w:rPr>
            </w:pPr>
          </w:p>
        </w:tc>
        <w:tc>
          <w:tcPr>
            <w:tcW w:w="5104" w:type="dxa"/>
          </w:tcPr>
          <w:p w14:paraId="61BFB963" w14:textId="77777777" w:rsidR="00BC3560" w:rsidRDefault="000D0F80" w:rsidP="00BC35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Ing. Igor Prosecký</w:t>
            </w:r>
          </w:p>
          <w:p w14:paraId="1337FA9C" w14:textId="77777777" w:rsidR="008958A4" w:rsidRPr="00CE02A7" w:rsidRDefault="000D0F80" w:rsidP="000D0F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Jednatel I3 </w:t>
            </w:r>
            <w:proofErr w:type="spellStart"/>
            <w:r>
              <w:rPr>
                <w:szCs w:val="24"/>
              </w:rPr>
              <w:t>Consultants</w:t>
            </w:r>
            <w:proofErr w:type="spellEnd"/>
            <w:r>
              <w:rPr>
                <w:szCs w:val="24"/>
              </w:rPr>
              <w:t xml:space="preserve"> s.r.o.</w:t>
            </w:r>
          </w:p>
        </w:tc>
      </w:tr>
    </w:tbl>
    <w:p w14:paraId="465FA6CD" w14:textId="77777777" w:rsidR="00F71160" w:rsidRDefault="00F71160"/>
    <w:p w14:paraId="5E8ECEA1" w14:textId="77777777" w:rsidR="0027234F" w:rsidRPr="000A16C6" w:rsidRDefault="00F71160" w:rsidP="0027234F">
      <w:pPr>
        <w:spacing w:after="160" w:line="259" w:lineRule="auto"/>
        <w:jc w:val="center"/>
        <w:rPr>
          <w:rFonts w:cs="Calibri"/>
          <w:b/>
          <w:bCs/>
          <w:sz w:val="28"/>
          <w:szCs w:val="28"/>
        </w:rPr>
      </w:pPr>
      <w:r>
        <w:br w:type="page"/>
      </w:r>
      <w:bookmarkEnd w:id="0"/>
      <w:r w:rsidR="0027234F" w:rsidRPr="000A16C6">
        <w:rPr>
          <w:rFonts w:cs="Calibri"/>
          <w:b/>
          <w:bCs/>
          <w:sz w:val="28"/>
          <w:szCs w:val="28"/>
        </w:rPr>
        <w:lastRenderedPageBreak/>
        <w:t>Příloha č. 1</w:t>
      </w:r>
    </w:p>
    <w:p w14:paraId="2799CD42" w14:textId="77777777" w:rsidR="0027234F" w:rsidRPr="00826046" w:rsidRDefault="0027234F" w:rsidP="0027234F">
      <w:pPr>
        <w:spacing w:after="160" w:line="259" w:lineRule="auto"/>
        <w:jc w:val="center"/>
        <w:rPr>
          <w:rFonts w:eastAsia="Calibri" w:cs="Calibri"/>
          <w:sz w:val="22"/>
          <w:szCs w:val="22"/>
          <w:lang w:eastAsia="en-US"/>
        </w:rPr>
      </w:pPr>
      <w:r w:rsidRPr="00826046">
        <w:rPr>
          <w:rFonts w:cs="Calibri"/>
          <w:b/>
          <w:bCs/>
          <w:sz w:val="28"/>
          <w:szCs w:val="28"/>
        </w:rPr>
        <w:t>Specifikace služeb a výstupů zakázky</w:t>
      </w:r>
    </w:p>
    <w:p w14:paraId="52641D7D" w14:textId="77777777" w:rsidR="0027234F" w:rsidRPr="00826046" w:rsidRDefault="0027234F" w:rsidP="0027234F">
      <w:pPr>
        <w:keepNext/>
        <w:keepLines/>
        <w:spacing w:before="480" w:after="240" w:line="276" w:lineRule="auto"/>
        <w:ind w:left="426" w:hanging="383"/>
        <w:jc w:val="center"/>
        <w:outlineLvl w:val="0"/>
        <w:rPr>
          <w:rFonts w:cs="Calibri"/>
          <w:b/>
          <w:bCs/>
          <w:color w:val="2F5496"/>
          <w:sz w:val="22"/>
          <w:szCs w:val="22"/>
          <w:lang w:eastAsia="en-US"/>
        </w:rPr>
      </w:pPr>
      <w:r w:rsidRPr="00826046">
        <w:rPr>
          <w:rFonts w:cs="Calibri"/>
          <w:b/>
          <w:bCs/>
          <w:color w:val="2F5496"/>
          <w:sz w:val="22"/>
          <w:szCs w:val="22"/>
          <w:lang w:eastAsia="en-US"/>
        </w:rPr>
        <w:t>Obecné požadavky na vypracování bezpečnostní dokumentace a související služby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3"/>
        <w:gridCol w:w="2170"/>
      </w:tblGrid>
      <w:tr w:rsidR="0027234F" w:rsidRPr="00826046" w14:paraId="5C76B125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2D4F" w14:textId="77777777" w:rsidR="0027234F" w:rsidRPr="00826046" w:rsidRDefault="0027234F">
            <w:pPr>
              <w:suppressLineNumbers/>
              <w:suppressAutoHyphens/>
              <w:spacing w:before="28" w:after="28"/>
              <w:ind w:left="229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Zadavatelem požadované výstupy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14ED" w14:textId="77777777" w:rsidR="0027234F" w:rsidRPr="00826046" w:rsidRDefault="0027234F">
            <w:pPr>
              <w:suppressAutoHyphens/>
              <w:jc w:val="center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Plnění parametrů dodavatelem (ANO/NE)</w:t>
            </w:r>
          </w:p>
        </w:tc>
      </w:tr>
      <w:tr w:rsidR="0027234F" w:rsidRPr="00826046" w14:paraId="29557E73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CB9B" w14:textId="77777777" w:rsidR="0027234F" w:rsidRPr="00826046" w:rsidRDefault="0027234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Vypracování Návrhu architektury kybernetické bezpečnosti – koncept architektury kybernetické bezpečnosti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DA1D" w14:textId="77777777" w:rsidR="0027234F" w:rsidRPr="00826046" w:rsidRDefault="0027234F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066A1EF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DB9E" w14:textId="77777777" w:rsidR="0027234F" w:rsidRPr="00826046" w:rsidRDefault="0027234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Revize stávající Metodiky pro hodnocení dopadů a stávající Metodiky pro identifikaci a hodnocení aktiv a hodnocen rizik. Vypracování Dopadové analýzy a Zprávy o hodnocení aktiv a rizik – identifikace a hodnocení primárních a podpůrných aktiv, identifikace jejich hrozeb a zranitelností a výpočet hodnot jednotlivých rizik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0E13" w14:textId="77777777" w:rsidR="0027234F" w:rsidRPr="00826046" w:rsidRDefault="0027234F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575ABCB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F5AF" w14:textId="77777777" w:rsidR="0027234F" w:rsidRPr="00826046" w:rsidRDefault="0027234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Vypracování Metodiky řízení dodavatelů, vypracování podkladů pro konkrétní určení provozovatele ISZS a významného dodavatele technologií, vypracování konkrétních vzorů dodatků ke smlouvám pro tyto kategorie dodavatelů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3B10" w14:textId="77777777" w:rsidR="0027234F" w:rsidRPr="00826046" w:rsidRDefault="0027234F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71502FC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7607" w14:textId="77777777" w:rsidR="0027234F" w:rsidRPr="00826046" w:rsidRDefault="0027234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Audit stávajících smluvních vztahů (min. 3 provozovatele ISZS, 2 významné dodavatele z oblasti SW podpůrných aktiv, 2 významné dodavatele HW podpůrných aktiv a 2 významné dodavatele zdravotnické techniky (přístrojů, analyzátorů, ...) včetně návrhu smluvního řešení a návrhu bezpečnostních opatření ke snížení rizik.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BC70" w14:textId="77777777" w:rsidR="0027234F" w:rsidRPr="00826046" w:rsidRDefault="0027234F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595E398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3F69" w14:textId="77777777" w:rsidR="0027234F" w:rsidRPr="00826046" w:rsidRDefault="0027234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Vypracování Prohlášení o aplikovatelnosti – vypracovat nebo aktualizovat přehled stavu organizačních a technických bezpečnostních opatření.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6C06" w14:textId="77777777" w:rsidR="0027234F" w:rsidRPr="00826046" w:rsidRDefault="0027234F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2FEFED99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07A6" w14:textId="77777777" w:rsidR="0027234F" w:rsidRPr="00826046" w:rsidRDefault="0027234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Vypracování Plánu zvládání rizik – vypracovat nebo aktualizovat plán implementace bezpečnostních opatření.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4572" w14:textId="77777777" w:rsidR="0027234F" w:rsidRPr="00826046" w:rsidRDefault="0027234F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52690261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CF7D" w14:textId="77777777" w:rsidR="0027234F" w:rsidRPr="00826046" w:rsidRDefault="0027234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Průběžná revize bezpečnostních politik včetně vypracování chybějících.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BE22" w14:textId="77777777" w:rsidR="0027234F" w:rsidRPr="00826046" w:rsidRDefault="0027234F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</w:tbl>
    <w:p w14:paraId="218D2FE3" w14:textId="77777777" w:rsidR="0027234F" w:rsidRPr="00826046" w:rsidRDefault="0027234F" w:rsidP="0027234F">
      <w:pPr>
        <w:rPr>
          <w:rFonts w:cs="Calibri"/>
        </w:rPr>
      </w:pPr>
    </w:p>
    <w:p w14:paraId="4072D97A" w14:textId="77777777" w:rsidR="0027234F" w:rsidRPr="00826046" w:rsidRDefault="0027234F" w:rsidP="0027234F">
      <w:pPr>
        <w:keepNext/>
        <w:keepLines/>
        <w:spacing w:before="480" w:after="240" w:line="276" w:lineRule="auto"/>
        <w:ind w:left="426" w:hanging="383"/>
        <w:jc w:val="center"/>
        <w:outlineLvl w:val="0"/>
        <w:rPr>
          <w:rFonts w:cs="Calibri"/>
          <w:b/>
          <w:bCs/>
          <w:color w:val="2F5496"/>
          <w:sz w:val="22"/>
          <w:szCs w:val="22"/>
          <w:lang w:eastAsia="en-US"/>
        </w:rPr>
      </w:pPr>
      <w:r w:rsidRPr="00826046">
        <w:rPr>
          <w:rFonts w:cs="Calibri"/>
          <w:b/>
          <w:bCs/>
          <w:color w:val="2F5496"/>
          <w:sz w:val="22"/>
          <w:szCs w:val="22"/>
          <w:lang w:eastAsia="en-US"/>
        </w:rPr>
        <w:t>Další požadovaná bezpečnostní dokumentace dle návrhu Vyhlášky o bezpečnostních opatřeních poskytovatele regulované služby v režimu vyšších povinností, která nebyla výše uvedena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3"/>
        <w:gridCol w:w="2170"/>
      </w:tblGrid>
      <w:tr w:rsidR="0027234F" w:rsidRPr="00826046" w14:paraId="576F41A5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F823" w14:textId="77777777" w:rsidR="0027234F" w:rsidRPr="00826046" w:rsidRDefault="0027234F">
            <w:pPr>
              <w:suppressLineNumbers/>
              <w:suppressAutoHyphens/>
              <w:spacing w:beforeLines="40" w:before="96" w:afterLines="40" w:after="96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Zadavatelem požadované výstupy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0FE2" w14:textId="77777777" w:rsidR="0027234F" w:rsidRPr="00826046" w:rsidRDefault="0027234F">
            <w:pPr>
              <w:suppressLineNumbers/>
              <w:suppressAutoHyphens/>
              <w:spacing w:beforeLines="40" w:before="96" w:afterLines="40" w:after="96"/>
              <w:jc w:val="center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Plnění parametrů dodavatelem (ANO/NE)</w:t>
            </w:r>
          </w:p>
        </w:tc>
      </w:tr>
      <w:tr w:rsidR="0027234F" w:rsidRPr="00826046" w14:paraId="7CDB47BE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2A09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Plán provádění auditu kybernetické bezpečnosti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85F7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15C3853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3D43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Zpráva z přezkoumání systému řízení bezpečnosti informací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E2EC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5691724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91A9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Plán rozvoje bezpečnostního povědomí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BB24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5F2C7B9F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895B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Přehled obecně závazných právních předpisů, vnitřních předpisů, jiných předpisů a smluvních závazků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AA0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32269572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7840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Plány kontinuity činností a Plány obnovy na úroveň jednotlivých aktiv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01E5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3828380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56F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Evidence technických aktiv, která již nejsou výrobcem, dodavatelem nebo jinou osobou podporována a jejich zahrnutí do Plánu zvládání rizik a Prohlášení o aplikovatelnosti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4D95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7BC72CBF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2C47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Evidence technických aktiv, účtů a autentizačních mechanismů, které nesplňují požadavek na </w:t>
            </w:r>
            <w:proofErr w:type="spellStart"/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vícefaktorovou</w:t>
            </w:r>
            <w:proofErr w:type="spellEnd"/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 autentizaci a jejich zahrnutí do Plánu zvládání rizik a Prohlášení o aplikovatelnosti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8CAA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4807C9E2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972C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Doporučená segmentace infrastruktury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2929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7A5B7850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C195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Přehled technických aktiv v rozsahu systému řízení bezpečnosti informací, zejména síťových zařízení, aktivních prvků, koncových zařízení a serverů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7335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</w:tbl>
    <w:p w14:paraId="2223A0E1" w14:textId="77777777" w:rsidR="0027234F" w:rsidRPr="00826046" w:rsidRDefault="0027234F" w:rsidP="0027234F">
      <w:pPr>
        <w:keepNext/>
        <w:keepLines/>
        <w:spacing w:before="480" w:after="240" w:line="276" w:lineRule="auto"/>
        <w:ind w:left="426" w:hanging="383"/>
        <w:outlineLvl w:val="0"/>
        <w:rPr>
          <w:rFonts w:cs="Calibri"/>
          <w:b/>
          <w:bCs/>
          <w:color w:val="2F5496"/>
          <w:sz w:val="28"/>
          <w:szCs w:val="28"/>
        </w:rPr>
      </w:pPr>
      <w:r w:rsidRPr="00826046">
        <w:rPr>
          <w:rFonts w:cs="Calibri"/>
          <w:b/>
          <w:bCs/>
          <w:color w:val="2F5496"/>
          <w:sz w:val="28"/>
          <w:szCs w:val="28"/>
          <w:lang w:eastAsia="en-US"/>
        </w:rPr>
        <w:t>Požadavky na výkon požadovaných bezpečnostních rolí manažera kybernetické bezpečnosti a architekta kybernetické bezpečnosti</w:t>
      </w:r>
    </w:p>
    <w:p w14:paraId="4BDFAF7B" w14:textId="77777777" w:rsidR="0027234F" w:rsidRPr="00826046" w:rsidRDefault="0027234F" w:rsidP="0027234F">
      <w:pPr>
        <w:spacing w:after="160" w:line="259" w:lineRule="auto"/>
        <w:ind w:firstLine="284"/>
        <w:rPr>
          <w:rFonts w:eastAsia="Calibri"/>
          <w:b/>
          <w:bCs/>
          <w:i/>
          <w:iCs/>
          <w:sz w:val="22"/>
          <w:szCs w:val="22"/>
        </w:rPr>
      </w:pPr>
      <w:r w:rsidRPr="00826046">
        <w:rPr>
          <w:rFonts w:eastAsia="Calibri"/>
          <w:b/>
          <w:bCs/>
          <w:i/>
          <w:iCs/>
          <w:sz w:val="22"/>
          <w:szCs w:val="22"/>
        </w:rPr>
        <w:t>Součástí výkonu rolí manažera kybernetické bezpečnosti a architekta kybernetické bezpečnosti je i vzájemná zastupitelnost a osobní přítomnost na jednáních výboru a dalších konzultacích v místě zadavatele.</w:t>
      </w:r>
    </w:p>
    <w:p w14:paraId="5F5BD00F" w14:textId="77777777" w:rsidR="0027234F" w:rsidRPr="00826046" w:rsidRDefault="0027234F" w:rsidP="0027234F">
      <w:pPr>
        <w:spacing w:after="160" w:line="259" w:lineRule="auto"/>
        <w:ind w:firstLine="284"/>
        <w:rPr>
          <w:rFonts w:eastAsia="Calibri"/>
          <w:b/>
          <w:bCs/>
          <w:i/>
          <w:iCs/>
          <w:sz w:val="22"/>
          <w:szCs w:val="22"/>
        </w:rPr>
      </w:pPr>
      <w:r w:rsidRPr="00826046">
        <w:rPr>
          <w:rFonts w:eastAsia="Calibri"/>
          <w:b/>
          <w:bCs/>
          <w:i/>
          <w:iCs/>
          <w:sz w:val="22"/>
          <w:szCs w:val="22"/>
        </w:rPr>
        <w:t>Součástí výkonu obou rolí je i tvorba, nebo součinnost při tvorbě konkrétních výstupů (příslušné relevantní bezpečnostní dokumentace) vyplývající z jednotlivých požadavků na výkon příslušné role – viz každý řádek následujících tabulek.</w:t>
      </w:r>
    </w:p>
    <w:p w14:paraId="6049A923" w14:textId="77777777" w:rsidR="0027234F" w:rsidRPr="00826046" w:rsidRDefault="0027234F" w:rsidP="0027234F">
      <w:pPr>
        <w:spacing w:after="160" w:line="259" w:lineRule="auto"/>
        <w:rPr>
          <w:rFonts w:eastAsia="Calibri"/>
          <w:sz w:val="22"/>
          <w:szCs w:val="22"/>
        </w:rPr>
      </w:pPr>
    </w:p>
    <w:p w14:paraId="04EA8DD1" w14:textId="77777777" w:rsidR="0027234F" w:rsidRPr="00826046" w:rsidRDefault="0027234F" w:rsidP="0027234F">
      <w:pPr>
        <w:keepNext/>
        <w:keepLines/>
        <w:widowControl/>
        <w:numPr>
          <w:ilvl w:val="0"/>
          <w:numId w:val="15"/>
        </w:numPr>
        <w:tabs>
          <w:tab w:val="clear" w:pos="0"/>
        </w:tabs>
        <w:autoSpaceDE/>
        <w:autoSpaceDN/>
        <w:adjustRightInd/>
        <w:spacing w:before="40" w:after="0" w:line="259" w:lineRule="auto"/>
        <w:jc w:val="left"/>
        <w:outlineLvl w:val="1"/>
        <w:rPr>
          <w:rFonts w:ascii="Calibri Light" w:hAnsi="Calibri Light"/>
          <w:b/>
          <w:bCs/>
          <w:color w:val="2F5496"/>
          <w:sz w:val="26"/>
          <w:szCs w:val="26"/>
        </w:rPr>
      </w:pPr>
      <w:r w:rsidRPr="00826046">
        <w:rPr>
          <w:rFonts w:ascii="Calibri Light" w:hAnsi="Calibri Light"/>
          <w:b/>
          <w:bCs/>
          <w:color w:val="2F5496"/>
          <w:sz w:val="26"/>
          <w:szCs w:val="26"/>
        </w:rPr>
        <w:t>Manažer kybernetické bezpečnosti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3"/>
        <w:gridCol w:w="2170"/>
      </w:tblGrid>
      <w:tr w:rsidR="0027234F" w:rsidRPr="00826046" w14:paraId="10929B61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4632" w14:textId="77777777" w:rsidR="0027234F" w:rsidRPr="00826046" w:rsidRDefault="0027234F">
            <w:pPr>
              <w:suppressLineNumbers/>
              <w:suppressAutoHyphens/>
              <w:spacing w:beforeLines="40" w:before="96" w:afterLines="40" w:after="96"/>
              <w:ind w:left="26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Zadavatelem požadované činnosti pro výkon role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B9A4" w14:textId="77777777" w:rsidR="0027234F" w:rsidRPr="00826046" w:rsidRDefault="0027234F">
            <w:pPr>
              <w:suppressLineNumbers/>
              <w:suppressAutoHyphens/>
              <w:spacing w:beforeLines="40" w:before="96" w:afterLines="40" w:after="96"/>
              <w:ind w:left="38"/>
              <w:jc w:val="center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Plnění parametrů dodavatelem (ANO/NE)</w:t>
            </w:r>
          </w:p>
        </w:tc>
      </w:tr>
      <w:tr w:rsidR="0027234F" w:rsidRPr="00826046" w14:paraId="64198CA1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80B3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Účast na jednáních Výboru pro řízení kybernetické bezpečnosti organizace, poradách atd.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3029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6214462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E05E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GAP analýzy pro nový ZKB a implementaci nového ZKB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54DB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494B163C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0669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samo identifikace regulovaných služeb a registrace u NÚKIB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D0BA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36F0B82A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CB25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tvorby Návrhu architektury kybernetické bezpečnosti.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31FF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6F02DA01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E365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aktualizací analýzy rizik (RA) a dopadové analýzy (BIA)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861C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752DC1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3F8A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Řízení aktualizací </w:t>
            </w:r>
            <w:proofErr w:type="spellStart"/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PoA</w:t>
            </w:r>
            <w:proofErr w:type="spellEnd"/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 a PZR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6F9E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405FBD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0499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Řízení aktualizací bezpečnostních politik a bezpečnostní dokumentace </w:t>
            </w: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v souvislosti s novou legislativou a její optimalizace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470A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lastRenderedPageBreak/>
              <w:t>ANO</w:t>
            </w:r>
          </w:p>
        </w:tc>
      </w:tr>
      <w:tr w:rsidR="0027234F" w:rsidRPr="00826046" w14:paraId="46F3AC10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0DB9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tvorbě systému zvyšování bezpečnostního povědomí včetně vrcholového vedení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424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66FD1458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CA7E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tvorbě provozní dokumentace (provozních postupů)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EDBC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C5E1217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6603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tvorbě nápravných opatření v oblasti technických bezpečnostních opatření k nálezům z interních, externích auditu KB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4619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395A6C6C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AA24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doplnění obsahu smluv s dodavateli o oblast kybernetické bezpečnosti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9E1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097B634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436C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přípravě podkladů pro průzkum trhu, zadávací řízení, přípravy poptávek a realizaci výběrových řízení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7E6C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3C9C271E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8882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přípravě a průběhu interních, externích a zákaznických auditu KB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D618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25776CD9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7FEA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přípravě, průběhu a vyhodnocování testování havarijních plánů a plánů obnovy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21ED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752936A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7C19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přípravě, průběhu a vyhodnocování penetračního testování a testování zranitelností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BEEB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4CD8348F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8DF9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Minimálně jednou ročně provede a dokumentuje vyhodnocení účinnosti zavedených bezpečnostních opatření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5E7F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6E99EFE8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26B2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přípravě, průběhu, vyhodnocování a dokumentaci významných změn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3ED9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32501160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98C2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Vedení záznamů a kontrolní činnost související s plněním výkonu bezpečnostní role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F85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</w:tbl>
    <w:p w14:paraId="44B76478" w14:textId="77777777" w:rsidR="0027234F" w:rsidRPr="00826046" w:rsidRDefault="0027234F" w:rsidP="0027234F">
      <w:pPr>
        <w:spacing w:after="160" w:line="259" w:lineRule="auto"/>
        <w:rPr>
          <w:rFonts w:eastAsia="Calibri"/>
          <w:sz w:val="22"/>
          <w:szCs w:val="22"/>
        </w:rPr>
      </w:pPr>
    </w:p>
    <w:p w14:paraId="4A962C34" w14:textId="77777777" w:rsidR="0027234F" w:rsidRPr="00826046" w:rsidRDefault="0027234F" w:rsidP="0027234F">
      <w:pPr>
        <w:keepNext/>
        <w:keepLines/>
        <w:widowControl/>
        <w:numPr>
          <w:ilvl w:val="0"/>
          <w:numId w:val="15"/>
        </w:numPr>
        <w:tabs>
          <w:tab w:val="clear" w:pos="0"/>
        </w:tabs>
        <w:autoSpaceDE/>
        <w:autoSpaceDN/>
        <w:adjustRightInd/>
        <w:spacing w:before="40" w:after="0" w:line="259" w:lineRule="auto"/>
        <w:jc w:val="left"/>
        <w:outlineLvl w:val="1"/>
        <w:rPr>
          <w:rFonts w:ascii="Calibri Light" w:hAnsi="Calibri Light"/>
          <w:b/>
          <w:bCs/>
          <w:color w:val="2F5496"/>
          <w:sz w:val="26"/>
          <w:szCs w:val="26"/>
        </w:rPr>
      </w:pPr>
      <w:r w:rsidRPr="00826046">
        <w:rPr>
          <w:rFonts w:ascii="Calibri Light" w:hAnsi="Calibri Light"/>
          <w:b/>
          <w:bCs/>
          <w:color w:val="2F5496"/>
          <w:sz w:val="26"/>
          <w:szCs w:val="26"/>
        </w:rPr>
        <w:t>Architekt kybernetické bezpečnosti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3"/>
        <w:gridCol w:w="2170"/>
      </w:tblGrid>
      <w:tr w:rsidR="0027234F" w:rsidRPr="00826046" w14:paraId="6FFF5A6B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B435" w14:textId="77777777" w:rsidR="0027234F" w:rsidRPr="00826046" w:rsidRDefault="0027234F">
            <w:pPr>
              <w:suppressLineNumbers/>
              <w:suppressAutoHyphens/>
              <w:spacing w:beforeLines="40" w:before="96" w:afterLines="40" w:after="96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Zadavatelem požadované činnosti pro výkon role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55FB" w14:textId="77777777" w:rsidR="0027234F" w:rsidRPr="00826046" w:rsidRDefault="0027234F">
            <w:pPr>
              <w:suppressAutoHyphens/>
              <w:spacing w:beforeLines="40" w:before="96" w:afterLines="40" w:after="96"/>
              <w:jc w:val="center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Plnění parametrů dodavatelem (ANO/NE)</w:t>
            </w:r>
          </w:p>
        </w:tc>
      </w:tr>
      <w:tr w:rsidR="0027234F" w:rsidRPr="00826046" w14:paraId="417069F3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ABB7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Účast na jednáních Výboru pro řízení kybernetické bezpečnosti organizace, poradách atd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543C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63F3484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5530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GAP analýze pro nový ZKB a implementaci nového ZKB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D7F8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CB1328F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6353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samo identifikaci regulovaných služeb a registraci u NÚKIB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49E9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5708ACF9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534B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tvorbě Návrhu architektury kybernetické bezpečnosti.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38B1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63764617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C206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aktualizacích analýzy rizik (RA) a dopadové analýzy (BIA)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136F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299187FF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DD1A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Součinnost při aktualizacích </w:t>
            </w:r>
            <w:proofErr w:type="spellStart"/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PoA</w:t>
            </w:r>
            <w:proofErr w:type="spellEnd"/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 a PZR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0990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B6CBE92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B55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 xml:space="preserve">Součinnost při aktualizacích bezpečnostních politik a bezpečnostní </w:t>
            </w: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dokumentace v souvislosti s novou legislativou a její optimalizace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C079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lastRenderedPageBreak/>
              <w:t>ANO</w:t>
            </w:r>
          </w:p>
        </w:tc>
      </w:tr>
      <w:tr w:rsidR="0027234F" w:rsidRPr="00826046" w14:paraId="552FDE16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ADFF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tvorbě systému zvyšování bezpečnostního povědomí včetně vrcholového vedení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EA01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D02E4E3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D4E6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tvorbě provozní dokumentace (provozních postupů)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4C67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573FB4E0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874C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Návrh nápravných opatření v oblasti technických bezpečnostních opatření k nálezům z interních, externích auditu KB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363D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7434AEC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D2BC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doplnění obsahu smluv s dodavateli o oblast kybernetické bezpečnosti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5C93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AB27787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F935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přípravě podkladů pro průzkum trhu, zadávací řízení, přípravy poptávek a realizaci výběrových řízení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25F1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41DAAE96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3BDF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přípravě a průběhu interních, externích a zákaznických auditu KB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E54E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39B0697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94BE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přípravě, průběhu a vyhodnocování testování havarijních plánů a plánů obnovy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3E93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2A5315E5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C351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Řízení při přípravě, průběhu a vyhodnocování penetračního testování a testování zranitelností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CB47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199401F0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C762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Minimálně jednou ročně provede a dokumentuje vyhodnocení účinnosti zavedených bezpečnostních opatření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E899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76798435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0B2F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Součinnost při přípravě, průběhu, vyhodnocování a dokumentaci významných změn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F05A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00580DDD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EB74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Vedení záznamů a kontrolní činnost související s plněním výkonu bezpečnostní role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80E8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</w:tbl>
    <w:p w14:paraId="4D1898FF" w14:textId="77777777" w:rsidR="0027234F" w:rsidRPr="00826046" w:rsidRDefault="0027234F" w:rsidP="0027234F">
      <w:pPr>
        <w:spacing w:after="160" w:line="259" w:lineRule="auto"/>
        <w:rPr>
          <w:rFonts w:eastAsia="Calibri"/>
          <w:sz w:val="22"/>
          <w:szCs w:val="22"/>
        </w:rPr>
      </w:pPr>
    </w:p>
    <w:p w14:paraId="43B253F1" w14:textId="77777777" w:rsidR="0027234F" w:rsidRPr="00943A9A" w:rsidRDefault="0027234F" w:rsidP="00943A9A">
      <w:pPr>
        <w:keepNext/>
        <w:keepLines/>
        <w:spacing w:before="480" w:after="240" w:line="276" w:lineRule="auto"/>
        <w:ind w:left="426" w:hanging="383"/>
        <w:outlineLvl w:val="0"/>
        <w:rPr>
          <w:rFonts w:cs="Calibri"/>
          <w:b/>
          <w:bCs/>
          <w:color w:val="2F5496"/>
          <w:sz w:val="28"/>
          <w:szCs w:val="28"/>
        </w:rPr>
      </w:pPr>
      <w:r w:rsidRPr="00826046">
        <w:rPr>
          <w:rFonts w:cs="Calibri"/>
          <w:b/>
          <w:bCs/>
          <w:color w:val="2F5496"/>
          <w:sz w:val="28"/>
          <w:szCs w:val="28"/>
        </w:rPr>
        <w:t>Požadavky na osobní účast realizačního týmu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3"/>
        <w:gridCol w:w="2170"/>
      </w:tblGrid>
      <w:tr w:rsidR="0027234F" w:rsidRPr="00826046" w14:paraId="13415004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1C98" w14:textId="77777777" w:rsidR="0027234F" w:rsidRPr="00826046" w:rsidRDefault="0027234F">
            <w:pPr>
              <w:suppressLineNumbers/>
              <w:suppressAutoHyphens/>
              <w:spacing w:beforeLines="40" w:before="96" w:afterLines="40" w:after="96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Zadavatelem požadovaný minimální rozsah pro osobní účast realizačního týmu na realizaci předmětu plnění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B71A" w14:textId="77777777" w:rsidR="0027234F" w:rsidRPr="00826046" w:rsidRDefault="0027234F">
            <w:pPr>
              <w:suppressAutoHyphens/>
              <w:spacing w:beforeLines="40" w:before="96" w:afterLines="40" w:after="96"/>
              <w:jc w:val="center"/>
              <w:textAlignment w:val="baseline"/>
              <w:rPr>
                <w:rFonts w:cs="Calibri"/>
                <w:b/>
                <w:kern w:val="3"/>
                <w:sz w:val="22"/>
                <w:szCs w:val="22"/>
              </w:rPr>
            </w:pPr>
            <w:r w:rsidRPr="00826046">
              <w:rPr>
                <w:rFonts w:cs="Calibri"/>
                <w:b/>
                <w:kern w:val="3"/>
                <w:sz w:val="22"/>
                <w:szCs w:val="22"/>
              </w:rPr>
              <w:t>Plnění parametrů dodavatelem (ANO/NE)</w:t>
            </w:r>
          </w:p>
        </w:tc>
      </w:tr>
      <w:tr w:rsidR="0027234F" w:rsidRPr="00826046" w14:paraId="4CE0ABB8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6EC3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 w:cs="Calibri"/>
                <w:sz w:val="22"/>
                <w:szCs w:val="22"/>
                <w:lang w:eastAsia="en-US"/>
              </w:rPr>
              <w:t>Pro roli manažera kybernetické bezpečnosti – minimálně 60 MD v místě plnění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095A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24A862F7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8C95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Pro roli architekta kybernetické bezpečnosti – minimálně 60 MD v místě plnění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08B2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27234F" w:rsidRPr="00826046" w14:paraId="4836ECF8" w14:textId="77777777">
        <w:trPr>
          <w:trHeight w:val="288"/>
        </w:trPr>
        <w:tc>
          <w:tcPr>
            <w:tcW w:w="38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7073" w14:textId="77777777" w:rsidR="0027234F" w:rsidRPr="00826046" w:rsidRDefault="0027234F">
            <w:pPr>
              <w:spacing w:beforeLines="40" w:before="96" w:afterLines="40" w:after="96" w:line="259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26046">
              <w:rPr>
                <w:rFonts w:eastAsia="Calibri"/>
                <w:sz w:val="22"/>
                <w:szCs w:val="22"/>
                <w:lang w:eastAsia="en-US"/>
              </w:rPr>
              <w:t>Pro ostatní členy realizačního týmu – minimálně 60 MD v místě plnění</w:t>
            </w:r>
          </w:p>
        </w:tc>
        <w:tc>
          <w:tcPr>
            <w:tcW w:w="11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DA00" w14:textId="77777777" w:rsidR="0027234F" w:rsidRPr="00826046" w:rsidRDefault="0027234F">
            <w:pPr>
              <w:spacing w:beforeLines="40" w:before="96" w:afterLines="40" w:after="96" w:line="259" w:lineRule="auto"/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ANO</w:t>
            </w:r>
          </w:p>
        </w:tc>
      </w:tr>
    </w:tbl>
    <w:p w14:paraId="7E2DBE0E" w14:textId="77777777" w:rsidR="0027234F" w:rsidRDefault="0027234F" w:rsidP="0027234F">
      <w:pPr>
        <w:rPr>
          <w:b/>
          <w:sz w:val="36"/>
          <w:szCs w:val="36"/>
          <w:highlight w:val="yellow"/>
        </w:rPr>
      </w:pPr>
    </w:p>
    <w:p w14:paraId="3BE128BB" w14:textId="77777777" w:rsidR="0027234F" w:rsidRDefault="0027234F" w:rsidP="0027234F">
      <w:pPr>
        <w:jc w:val="center"/>
        <w:rPr>
          <w:b/>
          <w:sz w:val="36"/>
          <w:szCs w:val="36"/>
        </w:rPr>
      </w:pPr>
    </w:p>
    <w:p w14:paraId="47E45B56" w14:textId="77777777" w:rsidR="0027234F" w:rsidRPr="00C65DA3" w:rsidRDefault="0027234F" w:rsidP="0027234F">
      <w:pPr>
        <w:jc w:val="center"/>
        <w:rPr>
          <w:b/>
          <w:sz w:val="36"/>
          <w:szCs w:val="36"/>
        </w:rPr>
      </w:pPr>
      <w:r w:rsidRPr="00C65DA3">
        <w:rPr>
          <w:b/>
          <w:sz w:val="36"/>
          <w:szCs w:val="36"/>
        </w:rPr>
        <w:lastRenderedPageBreak/>
        <w:t>Příloha č. 2</w:t>
      </w:r>
    </w:p>
    <w:p w14:paraId="1E90BE12" w14:textId="77777777" w:rsidR="0027234F" w:rsidRPr="000A16C6" w:rsidRDefault="0027234F" w:rsidP="00943A9A">
      <w:pPr>
        <w:jc w:val="center"/>
        <w:rPr>
          <w:b/>
          <w:sz w:val="36"/>
          <w:szCs w:val="36"/>
        </w:rPr>
      </w:pPr>
      <w:r w:rsidRPr="00C65DA3">
        <w:rPr>
          <w:b/>
          <w:sz w:val="36"/>
          <w:szCs w:val="36"/>
        </w:rPr>
        <w:t>Harmonogram plnění</w:t>
      </w:r>
    </w:p>
    <w:p w14:paraId="31D88B7C" w14:textId="77777777" w:rsidR="0027234F" w:rsidRPr="000A16C6" w:rsidRDefault="0027234F" w:rsidP="0027234F">
      <w:pPr>
        <w:jc w:val="center"/>
        <w:rPr>
          <w:rFonts w:cs="Aptos"/>
        </w:rPr>
      </w:pPr>
      <w:r w:rsidRPr="000A16C6">
        <w:rPr>
          <w:rFonts w:cs="Aptos"/>
          <w:b/>
        </w:rPr>
        <w:t>NÁZEV VEŘEJNÉ ZAKÁZKY:</w:t>
      </w:r>
    </w:p>
    <w:p w14:paraId="5B6BF0CF" w14:textId="77777777" w:rsidR="0027234F" w:rsidRPr="000A16C6" w:rsidRDefault="0027234F" w:rsidP="00943A9A">
      <w:pPr>
        <w:jc w:val="center"/>
        <w:rPr>
          <w:rFonts w:cs="Aptos"/>
          <w:b/>
          <w:bCs/>
        </w:rPr>
      </w:pPr>
      <w:r w:rsidRPr="000A16C6">
        <w:rPr>
          <w:rFonts w:cs="Aptos"/>
          <w:b/>
          <w:bCs/>
        </w:rPr>
        <w:t>Systém řízení bezpečnosti informací a báze znalostí v oblasti kybernetické bezpečnosti včetně souvisejících procesů a dokumentace – opakovaná VZ</w:t>
      </w:r>
    </w:p>
    <w:p w14:paraId="57020A18" w14:textId="77777777" w:rsidR="0027234F" w:rsidRPr="000A16C6" w:rsidRDefault="0027234F" w:rsidP="0027234F">
      <w:pPr>
        <w:jc w:val="center"/>
        <w:rPr>
          <w:rFonts w:cs="Aptos"/>
          <w:b/>
          <w:bCs/>
        </w:rPr>
      </w:pPr>
      <w:r w:rsidRPr="000A16C6">
        <w:rPr>
          <w:rFonts w:cs="Aptos"/>
          <w:b/>
          <w:bCs/>
        </w:rPr>
        <w:t>(číslo projektu: CZ.31.1.01/MV/23_55/0000055)</w:t>
      </w:r>
    </w:p>
    <w:p w14:paraId="044A0CD8" w14:textId="77777777" w:rsidR="0027234F" w:rsidRDefault="0027234F" w:rsidP="0027234F">
      <w:pPr>
        <w:pStyle w:val="nadpis20"/>
      </w:pPr>
      <w:r>
        <w:t>Harmonogram</w:t>
      </w:r>
    </w:p>
    <w:p w14:paraId="27DB70F2" w14:textId="77777777" w:rsidR="0027234F" w:rsidRPr="00943A9A" w:rsidRDefault="00943A9A" w:rsidP="0027234F">
      <w:pPr>
        <w:rPr>
          <w:rFonts w:cs="Aptos"/>
          <w:sz w:val="22"/>
          <w:szCs w:val="22"/>
        </w:rPr>
      </w:pPr>
      <w:r w:rsidRPr="00943A9A">
        <w:rPr>
          <w:rFonts w:cs="Aptos"/>
          <w:sz w:val="22"/>
          <w:szCs w:val="22"/>
        </w:rPr>
        <w:t>V</w:t>
      </w:r>
      <w:r w:rsidR="0027234F" w:rsidRPr="00943A9A">
        <w:rPr>
          <w:rFonts w:cs="Aptos"/>
          <w:sz w:val="22"/>
          <w:szCs w:val="22"/>
        </w:rPr>
        <w:t xml:space="preserve"> následující tabulce </w:t>
      </w:r>
      <w:r w:rsidRPr="00943A9A">
        <w:rPr>
          <w:rFonts w:cs="Aptos"/>
          <w:sz w:val="22"/>
          <w:szCs w:val="22"/>
        </w:rPr>
        <w:t xml:space="preserve">je uveden </w:t>
      </w:r>
      <w:r w:rsidR="0027234F" w:rsidRPr="00943A9A">
        <w:rPr>
          <w:rFonts w:cs="Aptos"/>
          <w:sz w:val="22"/>
          <w:szCs w:val="22"/>
        </w:rPr>
        <w:t>závazný harmonogram plnění. Doby plnění</w:t>
      </w:r>
      <w:r w:rsidRPr="00943A9A">
        <w:rPr>
          <w:rFonts w:cs="Aptos"/>
          <w:sz w:val="22"/>
          <w:szCs w:val="22"/>
        </w:rPr>
        <w:t xml:space="preserve"> je uvedena</w:t>
      </w:r>
      <w:r w:rsidR="0027234F" w:rsidRPr="00943A9A">
        <w:rPr>
          <w:rFonts w:cs="Aptos"/>
          <w:sz w:val="22"/>
          <w:szCs w:val="22"/>
        </w:rPr>
        <w:t xml:space="preserve"> v týdnech od podpisu smlouvy. Etap</w:t>
      </w:r>
      <w:r w:rsidRPr="00943A9A">
        <w:rPr>
          <w:rFonts w:cs="Aptos"/>
          <w:sz w:val="22"/>
          <w:szCs w:val="22"/>
        </w:rPr>
        <w:t>a</w:t>
      </w:r>
      <w:r w:rsidR="0027234F" w:rsidRPr="00943A9A">
        <w:rPr>
          <w:rFonts w:cs="Aptos"/>
          <w:sz w:val="22"/>
          <w:szCs w:val="22"/>
        </w:rPr>
        <w:t xml:space="preserve"> E</w:t>
      </w:r>
      <w:r w:rsidRPr="00943A9A">
        <w:rPr>
          <w:rFonts w:cs="Aptos"/>
          <w:sz w:val="22"/>
          <w:szCs w:val="22"/>
        </w:rPr>
        <w:t xml:space="preserve"> </w:t>
      </w:r>
      <w:r w:rsidR="0027234F" w:rsidRPr="00943A9A">
        <w:rPr>
          <w:rFonts w:cs="Aptos"/>
          <w:sz w:val="22"/>
          <w:szCs w:val="22"/>
        </w:rPr>
        <w:t>následuje od 1. 1. 2026 po dobu 24 měsíců (po dokončení předchozích etap).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5"/>
        <w:gridCol w:w="1276"/>
        <w:gridCol w:w="1441"/>
      </w:tblGrid>
      <w:tr w:rsidR="0027234F" w:rsidRPr="00B032E6" w14:paraId="64171607" w14:textId="77777777">
        <w:trPr>
          <w:trHeight w:val="288"/>
        </w:trPr>
        <w:tc>
          <w:tcPr>
            <w:tcW w:w="6345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A96A" w14:textId="77777777" w:rsidR="0027234F" w:rsidRPr="00B032E6" w:rsidRDefault="0027234F">
            <w:pPr>
              <w:pStyle w:val="Standard"/>
              <w:jc w:val="center"/>
              <w:rPr>
                <w:rFonts w:ascii="Aptos" w:hAnsi="Aptos" w:cs="Aptos"/>
                <w:b/>
              </w:rPr>
            </w:pPr>
          </w:p>
        </w:tc>
        <w:tc>
          <w:tcPr>
            <w:tcW w:w="1276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1583" w14:textId="77777777" w:rsidR="0027234F" w:rsidRPr="00B032E6" w:rsidRDefault="0027234F">
            <w:pPr>
              <w:pStyle w:val="Standard"/>
              <w:jc w:val="center"/>
              <w:rPr>
                <w:rFonts w:ascii="Aptos" w:hAnsi="Aptos" w:cs="Aptos"/>
                <w:b/>
              </w:rPr>
            </w:pPr>
            <w:r w:rsidRPr="00B032E6">
              <w:rPr>
                <w:rFonts w:ascii="Aptos" w:hAnsi="Aptos" w:cs="Aptos"/>
                <w:b/>
              </w:rPr>
              <w:t>Začátek etapy</w:t>
            </w:r>
          </w:p>
        </w:tc>
        <w:tc>
          <w:tcPr>
            <w:tcW w:w="1441" w:type="dxa"/>
            <w:shd w:val="clear" w:color="auto" w:fill="D1D1D1"/>
            <w:vAlign w:val="center"/>
          </w:tcPr>
          <w:p w14:paraId="05BDF971" w14:textId="77777777" w:rsidR="0027234F" w:rsidRPr="00B032E6" w:rsidRDefault="0027234F">
            <w:pPr>
              <w:pStyle w:val="Standard"/>
              <w:jc w:val="center"/>
              <w:rPr>
                <w:rFonts w:ascii="Aptos" w:hAnsi="Aptos" w:cs="Aptos"/>
                <w:b/>
              </w:rPr>
            </w:pPr>
            <w:r w:rsidRPr="00B032E6">
              <w:rPr>
                <w:rFonts w:ascii="Aptos" w:hAnsi="Aptos" w:cs="Aptos"/>
                <w:b/>
              </w:rPr>
              <w:t>Konec etapy</w:t>
            </w:r>
          </w:p>
        </w:tc>
      </w:tr>
      <w:tr w:rsidR="0027234F" w:rsidRPr="00B032E6" w14:paraId="79750188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A4D" w14:textId="77777777" w:rsidR="0027234F" w:rsidRPr="00B032E6" w:rsidRDefault="0027234F">
            <w:pPr>
              <w:pStyle w:val="TableContents"/>
              <w:ind w:left="229"/>
              <w:rPr>
                <w:rFonts w:ascii="Aptos" w:hAnsi="Aptos" w:cs="Aptos"/>
                <w:b/>
              </w:rPr>
            </w:pPr>
            <w:r w:rsidRPr="00B032E6">
              <w:rPr>
                <w:rFonts w:ascii="Aptos" w:hAnsi="Aptos" w:cs="Aptos"/>
                <w:b/>
              </w:rPr>
              <w:t>Etapa A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6B0F" w14:textId="77777777" w:rsidR="0027234F" w:rsidRPr="00B032E6" w:rsidRDefault="0027234F">
            <w:pPr>
              <w:pStyle w:val="Standard"/>
              <w:jc w:val="center"/>
              <w:rPr>
                <w:rFonts w:ascii="Aptos" w:hAnsi="Aptos" w:cs="Calibri"/>
                <w:bCs/>
              </w:rPr>
            </w:pPr>
            <w:r w:rsidRPr="00B032E6">
              <w:rPr>
                <w:rFonts w:ascii="Aptos" w:hAnsi="Aptos" w:cs="Calibri"/>
                <w:bCs/>
              </w:rPr>
              <w:t>Do 5 dnů od nabytí účinnosti smlouvy (čas „Č“)</w:t>
            </w:r>
          </w:p>
        </w:tc>
        <w:tc>
          <w:tcPr>
            <w:tcW w:w="1441" w:type="dxa"/>
            <w:vMerge w:val="restart"/>
            <w:vAlign w:val="center"/>
          </w:tcPr>
          <w:p w14:paraId="4B50E52E" w14:textId="77777777" w:rsidR="0027234F" w:rsidRPr="00B032E6" w:rsidRDefault="0027234F">
            <w:pPr>
              <w:pStyle w:val="Standard"/>
              <w:jc w:val="center"/>
              <w:rPr>
                <w:rFonts w:ascii="Aptos" w:hAnsi="Aptos" w:cs="Calibri"/>
                <w:bCs/>
              </w:rPr>
            </w:pPr>
            <w:r w:rsidRPr="00B032E6">
              <w:rPr>
                <w:rFonts w:ascii="Aptos" w:hAnsi="Aptos" w:cs="Calibri"/>
                <w:bCs/>
              </w:rPr>
              <w:t>Č + 18 týdnů</w:t>
            </w:r>
          </w:p>
        </w:tc>
      </w:tr>
      <w:tr w:rsidR="0027234F" w:rsidRPr="00B032E6" w14:paraId="3172FA55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A6DC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Vytvoření systému bezpečnostní dokumentace a návrhu koncepce kybernetické bezpečnosti pro zadavatele dle aktualizovaných doporučení NÚKIB. </w:t>
            </w:r>
          </w:p>
          <w:p w14:paraId="64B6017D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Vypracování Návrhu architektury kybernetické bezpečnosti.</w:t>
            </w:r>
          </w:p>
          <w:p w14:paraId="356401C3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Vytvoření procesně prováděcí směrnice kybernetické bezpečnosti zadavatele.</w:t>
            </w:r>
          </w:p>
          <w:p w14:paraId="58A45826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Revize stávající Metodiky pro hodnocení dopadů a stávající Metodiky pro identifikaci a hodnocení aktiv a hodnocen rizik. Vypracování Dopadové analýzy a Zprávy o hodnocení aktiv a rizik – identifikace a hodnocení primárních a podpůrných aktiv, identifikace jejich hrozeb a zranitelností a výpočet hodnot jednotlivých rizik.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A07E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4BD7D0D3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27234F" w:rsidRPr="00B032E6" w14:paraId="01A9EEE7" w14:textId="77777777">
        <w:trPr>
          <w:trHeight w:val="203"/>
        </w:trPr>
        <w:tc>
          <w:tcPr>
            <w:tcW w:w="6345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53E4" w14:textId="77777777" w:rsidR="0027234F" w:rsidRPr="00B032E6" w:rsidRDefault="002723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1077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1D1D1"/>
            <w:vAlign w:val="center"/>
          </w:tcPr>
          <w:p w14:paraId="24919FBD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27234F" w:rsidRPr="00B032E6" w14:paraId="58242733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D434" w14:textId="77777777" w:rsidR="0027234F" w:rsidRPr="00B032E6" w:rsidRDefault="0027234F">
            <w:pPr>
              <w:rPr>
                <w:sz w:val="24"/>
                <w:szCs w:val="24"/>
              </w:rPr>
            </w:pPr>
            <w:r w:rsidRPr="00B032E6">
              <w:rPr>
                <w:b/>
                <w:bCs/>
                <w:sz w:val="24"/>
                <w:szCs w:val="24"/>
              </w:rPr>
              <w:t>Etapa B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C940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  <w:r w:rsidRPr="00B032E6">
              <w:rPr>
                <w:rFonts w:ascii="Aptos" w:hAnsi="Aptos" w:cs="Calibri"/>
                <w:bCs/>
                <w:sz w:val="24"/>
                <w:szCs w:val="24"/>
              </w:rPr>
              <w:t>Č + 14 týdnů</w:t>
            </w:r>
          </w:p>
        </w:tc>
        <w:tc>
          <w:tcPr>
            <w:tcW w:w="1441" w:type="dxa"/>
            <w:vMerge w:val="restart"/>
            <w:vAlign w:val="center"/>
          </w:tcPr>
          <w:p w14:paraId="6DB87317" w14:textId="77777777" w:rsidR="0027234F" w:rsidRPr="00B032E6" w:rsidRDefault="0027234F" w:rsidP="00B032E6">
            <w:pPr>
              <w:pStyle w:val="Standard"/>
              <w:jc w:val="center"/>
              <w:rPr>
                <w:rFonts w:ascii="Aptos" w:hAnsi="Aptos" w:cs="Calibri"/>
                <w:bCs/>
              </w:rPr>
            </w:pPr>
            <w:r w:rsidRPr="00B032E6">
              <w:rPr>
                <w:rFonts w:ascii="Aptos" w:hAnsi="Aptos" w:cs="Calibri"/>
                <w:bCs/>
              </w:rPr>
              <w:t>Č + 31 týdnů</w:t>
            </w:r>
          </w:p>
        </w:tc>
      </w:tr>
      <w:tr w:rsidR="0027234F" w:rsidRPr="00B032E6" w14:paraId="21E3083A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B474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Vytvoření systému bezpečnostní dokumentace a návrhu koncepce kybernetické bezpečnosti pro zadavatele dle aktualizovaných doporučení NÚKIB. </w:t>
            </w:r>
          </w:p>
          <w:p w14:paraId="7C17B9AD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Vypracování Návrhu architektury kybernetické bezpečnosti.</w:t>
            </w:r>
          </w:p>
          <w:p w14:paraId="353B25A6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Vytvoření procesně prováděcí směrnice kybernetické bezpečnosti zadavatele. </w:t>
            </w:r>
          </w:p>
          <w:p w14:paraId="39201843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Revize stávající Metodiky pro hodnocení dopadů a stávající Metodiky pro identifikaci a hodnocení aktiv a hodnocen rizik. Vypracování Dopadové analýzy a Zprávy o hodnocení aktiv a rizik – identifikace a hodnocení primárních a podpůrných aktiv, identifikace jejich hrozeb a zranitelností a výpočet hodnot jednotlivých rizik.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9CB5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4C3B817A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27234F" w:rsidRPr="00B032E6" w14:paraId="12F5E9D2" w14:textId="77777777">
        <w:trPr>
          <w:trHeight w:val="203"/>
        </w:trPr>
        <w:tc>
          <w:tcPr>
            <w:tcW w:w="6345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69EC" w14:textId="77777777" w:rsidR="0027234F" w:rsidRPr="00B032E6" w:rsidRDefault="002723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35D6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1D1D1"/>
            <w:vAlign w:val="center"/>
          </w:tcPr>
          <w:p w14:paraId="20D127F0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27234F" w:rsidRPr="00B032E6" w14:paraId="7547327C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E9A3" w14:textId="77777777" w:rsidR="0027234F" w:rsidRPr="00B032E6" w:rsidRDefault="0027234F">
            <w:pPr>
              <w:rPr>
                <w:sz w:val="24"/>
                <w:szCs w:val="24"/>
              </w:rPr>
            </w:pPr>
            <w:r w:rsidRPr="00B032E6">
              <w:rPr>
                <w:b/>
                <w:bCs/>
                <w:sz w:val="24"/>
                <w:szCs w:val="24"/>
              </w:rPr>
              <w:t>Etapa C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15F0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  <w:r w:rsidRPr="00B032E6">
              <w:rPr>
                <w:rFonts w:ascii="Aptos" w:hAnsi="Aptos" w:cs="Calibri"/>
                <w:bCs/>
                <w:sz w:val="24"/>
                <w:szCs w:val="24"/>
              </w:rPr>
              <w:t>Č + 23 týdnů</w:t>
            </w:r>
          </w:p>
        </w:tc>
        <w:tc>
          <w:tcPr>
            <w:tcW w:w="1441" w:type="dxa"/>
            <w:vMerge w:val="restart"/>
            <w:vAlign w:val="center"/>
          </w:tcPr>
          <w:p w14:paraId="4E357E9D" w14:textId="77777777" w:rsidR="0027234F" w:rsidRPr="00B032E6" w:rsidRDefault="0027234F" w:rsidP="00B032E6">
            <w:pPr>
              <w:pStyle w:val="Standard"/>
              <w:jc w:val="center"/>
              <w:rPr>
                <w:rFonts w:ascii="Aptos" w:hAnsi="Aptos" w:cs="Calibri"/>
                <w:bCs/>
              </w:rPr>
            </w:pPr>
            <w:r w:rsidRPr="00B032E6">
              <w:rPr>
                <w:rFonts w:ascii="Aptos" w:hAnsi="Aptos" w:cs="Calibri"/>
                <w:bCs/>
              </w:rPr>
              <w:t>Č +40 týdnů</w:t>
            </w:r>
          </w:p>
        </w:tc>
      </w:tr>
      <w:tr w:rsidR="0027234F" w:rsidRPr="00B032E6" w14:paraId="3DB7FBA9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BD00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Vytvoření obsahu e-learningového kurzu pro členy Výboru KB, pro garanty a gestory aktiv (může být jeden kurz dohromady) a pro privilegované uživatele (IT administrátory) do e-learningového systému zadavatele. Pokud bude v příloze nové VKB seznam doporučených témat pro rozvoj bezpečnostního povědomí, tyto kurzy je musí obsahovat.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8FE1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40C76D46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27234F" w:rsidRPr="00B032E6" w14:paraId="17CB1A1F" w14:textId="77777777">
        <w:trPr>
          <w:trHeight w:val="203"/>
        </w:trPr>
        <w:tc>
          <w:tcPr>
            <w:tcW w:w="6345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4514" w14:textId="77777777" w:rsidR="0027234F" w:rsidRPr="00B032E6" w:rsidRDefault="002723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036F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1D1D1"/>
            <w:vAlign w:val="center"/>
          </w:tcPr>
          <w:p w14:paraId="78A973C4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27234F" w:rsidRPr="00B032E6" w14:paraId="510171FA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CABC" w14:textId="77777777" w:rsidR="0027234F" w:rsidRPr="00B032E6" w:rsidRDefault="0027234F">
            <w:pPr>
              <w:rPr>
                <w:sz w:val="24"/>
                <w:szCs w:val="24"/>
              </w:rPr>
            </w:pPr>
            <w:r w:rsidRPr="00B032E6">
              <w:rPr>
                <w:b/>
                <w:bCs/>
                <w:sz w:val="24"/>
                <w:szCs w:val="24"/>
              </w:rPr>
              <w:t>Etapa D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8656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  <w:r w:rsidRPr="00B032E6">
              <w:rPr>
                <w:rFonts w:ascii="Aptos" w:hAnsi="Aptos" w:cs="Calibri"/>
                <w:bCs/>
                <w:sz w:val="24"/>
                <w:szCs w:val="24"/>
              </w:rPr>
              <w:t>Č +23 týdnů</w:t>
            </w:r>
          </w:p>
        </w:tc>
        <w:tc>
          <w:tcPr>
            <w:tcW w:w="1441" w:type="dxa"/>
            <w:vMerge w:val="restart"/>
            <w:vAlign w:val="center"/>
          </w:tcPr>
          <w:p w14:paraId="5C414444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  <w:r w:rsidRPr="00B032E6">
              <w:rPr>
                <w:rFonts w:ascii="Aptos" w:hAnsi="Aptos" w:cs="Calibri"/>
                <w:bCs/>
                <w:sz w:val="24"/>
                <w:szCs w:val="24"/>
              </w:rPr>
              <w:t>Č + 53</w:t>
            </w:r>
          </w:p>
          <w:p w14:paraId="4EE4D94A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  <w:r w:rsidRPr="00B032E6">
              <w:rPr>
                <w:rFonts w:ascii="Aptos" w:hAnsi="Aptos" w:cs="Calibri"/>
                <w:bCs/>
                <w:sz w:val="24"/>
                <w:szCs w:val="24"/>
              </w:rPr>
              <w:t>týdnů (schválení nejpozději do 31.12.2025)</w:t>
            </w:r>
          </w:p>
          <w:p w14:paraId="3C70DE00" w14:textId="77777777" w:rsidR="0027234F" w:rsidRPr="00B032E6" w:rsidRDefault="0027234F">
            <w:pPr>
              <w:jc w:val="center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27234F" w:rsidRPr="00B032E6" w14:paraId="155FA3A5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64B4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Vypracování Prohlášení o aplikovatelnosti – vypracovat nebo aktualizovat přehled stavu organizačních a technických bezpečnostních opatření.</w:t>
            </w:r>
          </w:p>
          <w:p w14:paraId="6EEA21E8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Vypracování Plánu zvládání rizik – vypracovat nebo aktualizovat plán implementace bezpečnostních opatření.</w:t>
            </w:r>
          </w:p>
          <w:p w14:paraId="2723BD4A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Revize stávající bezpečnostní dokumentace zadavatele, aktualizace a případné doplnění ve struktuře dle přílohy číslo 5. odst. 1 k vyhlášce č. 82/2018 Sb., vyhláška o bezpečnostních opatřeních, kybernetických bezpečnostních incidentech, reaktivních opatřeních, náležitostech podání v oblasti kybernetické bezpečnosti a likvidaci dat. V případě přijetí nového </w:t>
            </w:r>
            <w:proofErr w:type="spellStart"/>
            <w:r w:rsidRPr="00B032E6">
              <w:rPr>
                <w:rFonts w:ascii="Aptos Display" w:hAnsi="Aptos Display" w:cs="Aptos Display"/>
                <w:sz w:val="24"/>
                <w:szCs w:val="24"/>
              </w:rPr>
              <w:t>ZoKB</w:t>
            </w:r>
            <w:proofErr w:type="spellEnd"/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 a </w:t>
            </w:r>
            <w:proofErr w:type="spellStart"/>
            <w:r w:rsidRPr="00B032E6">
              <w:rPr>
                <w:rFonts w:ascii="Aptos Display" w:hAnsi="Aptos Display" w:cs="Aptos Display"/>
                <w:sz w:val="24"/>
                <w:szCs w:val="24"/>
              </w:rPr>
              <w:t>VoKB</w:t>
            </w:r>
            <w:proofErr w:type="spellEnd"/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 bude dokumentace revidována a případně doplněna na požadavky nového </w:t>
            </w:r>
            <w:proofErr w:type="spellStart"/>
            <w:r w:rsidRPr="00B032E6">
              <w:rPr>
                <w:rFonts w:ascii="Aptos Display" w:hAnsi="Aptos Display" w:cs="Aptos Display"/>
                <w:sz w:val="24"/>
                <w:szCs w:val="24"/>
              </w:rPr>
              <w:t>ZoKB</w:t>
            </w:r>
            <w:proofErr w:type="spellEnd"/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 a </w:t>
            </w:r>
            <w:proofErr w:type="spellStart"/>
            <w:r w:rsidRPr="00B032E6">
              <w:rPr>
                <w:rFonts w:ascii="Aptos Display" w:hAnsi="Aptos Display" w:cs="Aptos Display"/>
                <w:sz w:val="24"/>
                <w:szCs w:val="24"/>
              </w:rPr>
              <w:t>VoKB</w:t>
            </w:r>
            <w:proofErr w:type="spellEnd"/>
            <w:r w:rsidRPr="00B032E6">
              <w:rPr>
                <w:rFonts w:ascii="Aptos Display" w:hAnsi="Aptos Display" w:cs="Aptos Display"/>
                <w:sz w:val="24"/>
                <w:szCs w:val="24"/>
              </w:rPr>
              <w:t>.</w:t>
            </w:r>
          </w:p>
          <w:p w14:paraId="21218B0A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Další bezpečnostní dokumentace dle přílohy číslo 5. odst. 2 k vyhlášce č. 82/2018 Sb., vyhláška o bezpečnostních opatřeních, kybernetických bezpečnostních incidentech, reaktivních opatřeních, náležitostech podání v oblasti kybernetické bezpečnosti a likvidaci dat. Zejména:</w:t>
            </w:r>
          </w:p>
          <w:p w14:paraId="1EDFB93B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Plán provádění auditu kybernetické bezpečnosti.</w:t>
            </w:r>
          </w:p>
          <w:p w14:paraId="07D1C190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Zpráva z přezkoumání systému řízení bezpečnosti informací.</w:t>
            </w:r>
          </w:p>
          <w:p w14:paraId="14FB5C79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Plán rozvoje bezpečnostního povědomí.</w:t>
            </w:r>
          </w:p>
          <w:p w14:paraId="0A17596A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Přehled obecně závazných právních předpisů, vnitřních předpisů, jiných předpisů a smluvních závazků.</w:t>
            </w:r>
          </w:p>
          <w:p w14:paraId="3CCDE79D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Plány kontinuity činností a Plány obnovy na úroveň jednotlivých aktiv.</w:t>
            </w:r>
          </w:p>
          <w:p w14:paraId="423B3D0A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Evidence technických aktiv, která již nejsou výrobcem, dodavatelem nebo jinou osobou podporována a jejich zahrnutí do Plánu zvládání rizik a Prohlášení o aplikovatelnosti.</w:t>
            </w:r>
          </w:p>
          <w:p w14:paraId="75A17BA7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lastRenderedPageBreak/>
              <w:t xml:space="preserve">Evidence technických aktiv, účtů a autentizačních mechanismů, které nesplňují požadavek na </w:t>
            </w:r>
            <w:proofErr w:type="spellStart"/>
            <w:r w:rsidRPr="00B032E6">
              <w:rPr>
                <w:rFonts w:ascii="Aptos Display" w:hAnsi="Aptos Display" w:cs="Aptos Display"/>
                <w:sz w:val="24"/>
                <w:szCs w:val="24"/>
              </w:rPr>
              <w:t>vícefaktorovou</w:t>
            </w:r>
            <w:proofErr w:type="spellEnd"/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 autentizaci a jejich zahrnutí do Plánu zvládání rizik a Prohlášení o aplikovatelnosti.</w:t>
            </w:r>
          </w:p>
          <w:p w14:paraId="4F119966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 xml:space="preserve">Doporučená segmentace infrastruktury. </w:t>
            </w:r>
          </w:p>
          <w:p w14:paraId="7136AEE6" w14:textId="77777777" w:rsidR="0027234F" w:rsidRPr="00B032E6" w:rsidRDefault="0027234F" w:rsidP="0027234F">
            <w:pPr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before="0" w:after="0" w:line="271" w:lineRule="auto"/>
              <w:ind w:left="735" w:right="47" w:hanging="284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Přehled technických aktiv v rozsahu systému řízení bezpečnosti informací, zejména síťových zařízení, aktivních prvků, koncových zařízení a serverů.</w:t>
            </w:r>
          </w:p>
          <w:p w14:paraId="59E0AD62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Další dokumentace výše neuvedená, pokud by byla nutná dle návrhu Vyhlášky o bezpečnostních opatřeních poskytovatele regulované služby v režimu vyšších povinností.</w:t>
            </w:r>
          </w:p>
          <w:p w14:paraId="1B685DF3" w14:textId="77777777" w:rsidR="0027234F" w:rsidRPr="00B032E6" w:rsidRDefault="0027234F" w:rsidP="0027234F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71" w:lineRule="auto"/>
              <w:ind w:left="451" w:right="47" w:hanging="283"/>
              <w:rPr>
                <w:rFonts w:ascii="Aptos Display" w:hAnsi="Aptos Display" w:cs="Aptos Display"/>
                <w:sz w:val="24"/>
                <w:szCs w:val="24"/>
              </w:rPr>
            </w:pPr>
            <w:r w:rsidRPr="00B032E6">
              <w:rPr>
                <w:rFonts w:ascii="Aptos Display" w:hAnsi="Aptos Display" w:cs="Aptos Display"/>
                <w:sz w:val="24"/>
                <w:szCs w:val="24"/>
              </w:rPr>
              <w:t>Pokud v novém zákonu a vyhlášce nebude taxativně vyjmenován rozsah povinné dokumentace, bude jako minimum brán rozsah podle přílohy číslo 5. k vyhlášce č. 82/2018 Sb., vyhláška o bezpečnostních opatřeních, kybernetických bezpečnostních incidentech, reaktivních opatřeních, náležitostech podání v oblasti kybernetické bezpečnosti a likvidaci dat.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E27C" w14:textId="77777777" w:rsidR="0027234F" w:rsidRPr="00B032E6" w:rsidRDefault="002723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3A457328" w14:textId="77777777" w:rsidR="0027234F" w:rsidRPr="00B032E6" w:rsidRDefault="002723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7234F" w:rsidRPr="00B032E6" w14:paraId="09B4984B" w14:textId="77777777">
        <w:trPr>
          <w:trHeight w:val="203"/>
        </w:trPr>
        <w:tc>
          <w:tcPr>
            <w:tcW w:w="6345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A9D1" w14:textId="77777777" w:rsidR="0027234F" w:rsidRPr="00B032E6" w:rsidRDefault="002723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653C" w14:textId="77777777" w:rsidR="0027234F" w:rsidRPr="00B032E6" w:rsidRDefault="002723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1D1D1"/>
            <w:vAlign w:val="center"/>
          </w:tcPr>
          <w:p w14:paraId="00D86C04" w14:textId="77777777" w:rsidR="0027234F" w:rsidRPr="00B032E6" w:rsidRDefault="002723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7234F" w:rsidRPr="00B032E6" w14:paraId="02963FCE" w14:textId="77777777">
        <w:trPr>
          <w:trHeight w:val="288"/>
        </w:trPr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299F" w14:textId="77777777" w:rsidR="0027234F" w:rsidRPr="00B032E6" w:rsidRDefault="0027234F">
            <w:pPr>
              <w:rPr>
                <w:sz w:val="24"/>
                <w:szCs w:val="24"/>
              </w:rPr>
            </w:pPr>
            <w:r w:rsidRPr="00B032E6">
              <w:rPr>
                <w:b/>
                <w:bCs/>
                <w:sz w:val="24"/>
                <w:szCs w:val="24"/>
              </w:rPr>
              <w:t>Etapa 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9CD4" w14:textId="77777777" w:rsidR="0027234F" w:rsidRPr="00B032E6" w:rsidRDefault="002723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32E6">
              <w:rPr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1441" w:type="dxa"/>
            <w:vAlign w:val="center"/>
          </w:tcPr>
          <w:p w14:paraId="3BAD4E01" w14:textId="77777777" w:rsidR="0027234F" w:rsidRPr="00B032E6" w:rsidRDefault="002723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32E6">
              <w:rPr>
                <w:b/>
                <w:bCs/>
                <w:sz w:val="24"/>
                <w:szCs w:val="24"/>
              </w:rPr>
              <w:t>—</w:t>
            </w:r>
          </w:p>
        </w:tc>
      </w:tr>
    </w:tbl>
    <w:p w14:paraId="591A613B" w14:textId="77777777" w:rsidR="0027234F" w:rsidRPr="000A16C6" w:rsidRDefault="0027234F" w:rsidP="0027234F">
      <w:pPr>
        <w:rPr>
          <w:rFonts w:cs="Aptos"/>
        </w:rPr>
      </w:pPr>
    </w:p>
    <w:p w14:paraId="6410F265" w14:textId="77777777" w:rsidR="0027234F" w:rsidRDefault="0027234F" w:rsidP="0027234F">
      <w:pPr>
        <w:ind w:left="360"/>
      </w:pPr>
    </w:p>
    <w:p w14:paraId="792FF4FD" w14:textId="77777777" w:rsidR="0027234F" w:rsidRDefault="0027234F" w:rsidP="0027234F">
      <w:pPr>
        <w:ind w:left="360"/>
      </w:pPr>
    </w:p>
    <w:p w14:paraId="3FD6881E" w14:textId="77777777" w:rsidR="0027234F" w:rsidRDefault="0027234F" w:rsidP="0027234F">
      <w:pPr>
        <w:ind w:left="360"/>
      </w:pPr>
    </w:p>
    <w:p w14:paraId="2430CAA1" w14:textId="77777777" w:rsidR="0027234F" w:rsidRDefault="0027234F" w:rsidP="0027234F">
      <w:pPr>
        <w:ind w:left="360"/>
      </w:pPr>
    </w:p>
    <w:p w14:paraId="7EDA5342" w14:textId="77777777" w:rsidR="0027234F" w:rsidRDefault="0027234F" w:rsidP="0027234F">
      <w:pPr>
        <w:ind w:left="360"/>
      </w:pPr>
    </w:p>
    <w:p w14:paraId="18B903D7" w14:textId="77777777" w:rsidR="0027234F" w:rsidRDefault="0027234F" w:rsidP="0027234F">
      <w:pPr>
        <w:ind w:left="360"/>
      </w:pPr>
    </w:p>
    <w:p w14:paraId="0CD50223" w14:textId="77777777" w:rsidR="00943A9A" w:rsidRDefault="00943A9A" w:rsidP="0027234F">
      <w:pPr>
        <w:ind w:left="360"/>
      </w:pPr>
    </w:p>
    <w:p w14:paraId="62BFA093" w14:textId="77777777" w:rsidR="00943A9A" w:rsidRDefault="00943A9A" w:rsidP="0027234F">
      <w:pPr>
        <w:ind w:left="360"/>
      </w:pPr>
    </w:p>
    <w:p w14:paraId="6C801984" w14:textId="77777777" w:rsidR="00943A9A" w:rsidRDefault="00943A9A" w:rsidP="0027234F">
      <w:pPr>
        <w:ind w:left="360"/>
      </w:pPr>
    </w:p>
    <w:p w14:paraId="095FCF4C" w14:textId="77777777" w:rsidR="00943A9A" w:rsidRDefault="00943A9A" w:rsidP="0027234F">
      <w:pPr>
        <w:ind w:left="360"/>
      </w:pPr>
    </w:p>
    <w:p w14:paraId="3BA05147" w14:textId="77777777" w:rsidR="00943A9A" w:rsidRDefault="00943A9A" w:rsidP="0027234F">
      <w:pPr>
        <w:ind w:left="360"/>
      </w:pPr>
    </w:p>
    <w:p w14:paraId="105AF341" w14:textId="77777777" w:rsidR="00943A9A" w:rsidRDefault="00943A9A" w:rsidP="0027234F">
      <w:pPr>
        <w:ind w:left="360"/>
      </w:pPr>
    </w:p>
    <w:p w14:paraId="0C32ABA8" w14:textId="77777777" w:rsidR="00943A9A" w:rsidRDefault="00943A9A" w:rsidP="0027234F">
      <w:pPr>
        <w:ind w:left="360"/>
      </w:pPr>
    </w:p>
    <w:p w14:paraId="0EEFF180" w14:textId="77777777" w:rsidR="00943A9A" w:rsidRDefault="00943A9A" w:rsidP="0027234F">
      <w:pPr>
        <w:ind w:left="360"/>
      </w:pPr>
    </w:p>
    <w:p w14:paraId="26106816" w14:textId="77777777" w:rsidR="00943A9A" w:rsidRDefault="00943A9A" w:rsidP="0027234F">
      <w:pPr>
        <w:ind w:left="360"/>
      </w:pPr>
    </w:p>
    <w:p w14:paraId="5E75CA63" w14:textId="77777777" w:rsidR="0027234F" w:rsidRDefault="0027234F" w:rsidP="0027234F">
      <w:pPr>
        <w:ind w:left="360"/>
      </w:pPr>
    </w:p>
    <w:p w14:paraId="67E23338" w14:textId="77777777" w:rsidR="00B032E6" w:rsidRDefault="00B032E6" w:rsidP="0027234F">
      <w:pPr>
        <w:ind w:left="360"/>
      </w:pPr>
    </w:p>
    <w:p w14:paraId="6BD3E3D3" w14:textId="77777777" w:rsidR="00B032E6" w:rsidRDefault="00B032E6" w:rsidP="0027234F">
      <w:pPr>
        <w:ind w:left="360"/>
      </w:pPr>
    </w:p>
    <w:p w14:paraId="3AD818DA" w14:textId="77777777" w:rsidR="00B032E6" w:rsidRDefault="00B032E6" w:rsidP="0027234F">
      <w:pPr>
        <w:ind w:left="360"/>
      </w:pPr>
    </w:p>
    <w:p w14:paraId="0F3E3F23" w14:textId="77777777" w:rsidR="00B032E6" w:rsidRDefault="00B032E6" w:rsidP="0027234F">
      <w:pPr>
        <w:ind w:left="360"/>
      </w:pPr>
    </w:p>
    <w:p w14:paraId="6208D052" w14:textId="77777777" w:rsidR="00B032E6" w:rsidRDefault="00B032E6" w:rsidP="0027234F">
      <w:pPr>
        <w:ind w:left="360"/>
      </w:pPr>
    </w:p>
    <w:p w14:paraId="072CB2E2" w14:textId="77777777" w:rsidR="00B032E6" w:rsidRDefault="00B032E6" w:rsidP="0027234F">
      <w:pPr>
        <w:ind w:left="360"/>
      </w:pPr>
    </w:p>
    <w:p w14:paraId="58D73A74" w14:textId="77777777" w:rsidR="0027234F" w:rsidRPr="00820CCA" w:rsidRDefault="0027234F" w:rsidP="0027234F">
      <w:pPr>
        <w:jc w:val="center"/>
        <w:rPr>
          <w:b/>
          <w:sz w:val="36"/>
          <w:szCs w:val="36"/>
        </w:rPr>
      </w:pPr>
      <w:r w:rsidRPr="00820CCA">
        <w:rPr>
          <w:b/>
          <w:sz w:val="36"/>
          <w:szCs w:val="36"/>
        </w:rPr>
        <w:lastRenderedPageBreak/>
        <w:t>Příloha č. 3</w:t>
      </w:r>
    </w:p>
    <w:p w14:paraId="53EA5060" w14:textId="77777777" w:rsidR="0027234F" w:rsidRPr="00820CCA" w:rsidRDefault="0027234F" w:rsidP="0027234F">
      <w:pPr>
        <w:jc w:val="center"/>
        <w:rPr>
          <w:b/>
          <w:sz w:val="36"/>
          <w:szCs w:val="36"/>
        </w:rPr>
      </w:pPr>
      <w:r w:rsidRPr="00820CCA">
        <w:rPr>
          <w:b/>
          <w:sz w:val="36"/>
          <w:szCs w:val="36"/>
        </w:rPr>
        <w:t>Kontaktní údaje na členy realizačního týmu</w:t>
      </w:r>
    </w:p>
    <w:p w14:paraId="5F1A63B7" w14:textId="77777777" w:rsidR="0027234F" w:rsidRDefault="0027234F" w:rsidP="0027234F">
      <w:pPr>
        <w:rPr>
          <w:i/>
          <w:iCs/>
        </w:rPr>
      </w:pPr>
    </w:p>
    <w:p w14:paraId="12705274" w14:textId="77777777" w:rsidR="0027234F" w:rsidRDefault="0027234F" w:rsidP="0027234F">
      <w:pPr>
        <w:rPr>
          <w:i/>
          <w:iCs/>
        </w:rPr>
      </w:pPr>
    </w:p>
    <w:tbl>
      <w:tblPr>
        <w:tblW w:w="9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843"/>
        <w:gridCol w:w="1559"/>
        <w:gridCol w:w="2323"/>
      </w:tblGrid>
      <w:tr w:rsidR="0027234F" w:rsidRPr="00820CCA" w14:paraId="0AF51AE5" w14:textId="77777777">
        <w:trPr>
          <w:trHeight w:val="377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  <w:hideMark/>
          </w:tcPr>
          <w:p w14:paraId="7A17DFFD" w14:textId="77777777" w:rsidR="0027234F" w:rsidRPr="00820CCA" w:rsidRDefault="0027234F">
            <w:pPr>
              <w:rPr>
                <w:b/>
                <w:bCs/>
              </w:rPr>
            </w:pPr>
            <w:r w:rsidRPr="00820CCA">
              <w:rPr>
                <w:b/>
                <w:bCs/>
                <w:lang w:eastAsia="x-none"/>
              </w:rPr>
              <w:t>Role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  <w:hideMark/>
          </w:tcPr>
          <w:p w14:paraId="00F8E16E" w14:textId="77777777" w:rsidR="0027234F" w:rsidRPr="00820CCA" w:rsidRDefault="0027234F">
            <w:pPr>
              <w:rPr>
                <w:b/>
                <w:bCs/>
              </w:rPr>
            </w:pPr>
            <w:r w:rsidRPr="00820CCA">
              <w:rPr>
                <w:b/>
                <w:bCs/>
                <w:lang w:eastAsia="x-none"/>
              </w:rPr>
              <w:t>Jméno a příjmení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5C5"/>
            <w:vAlign w:val="center"/>
            <w:hideMark/>
          </w:tcPr>
          <w:p w14:paraId="66ECD774" w14:textId="77777777" w:rsidR="0027234F" w:rsidRPr="00820CCA" w:rsidRDefault="0027234F">
            <w:pPr>
              <w:rPr>
                <w:b/>
                <w:bCs/>
              </w:rPr>
            </w:pPr>
            <w:r w:rsidRPr="00820CCA">
              <w:rPr>
                <w:b/>
                <w:bCs/>
                <w:lang w:eastAsia="x-none"/>
              </w:rPr>
              <w:t>Telefon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5C5"/>
            <w:hideMark/>
          </w:tcPr>
          <w:p w14:paraId="27127A93" w14:textId="77777777" w:rsidR="0027234F" w:rsidRPr="00820CCA" w:rsidRDefault="0027234F">
            <w:pPr>
              <w:rPr>
                <w:b/>
                <w:bCs/>
                <w:lang w:eastAsia="x-none"/>
              </w:rPr>
            </w:pPr>
            <w:r w:rsidRPr="00820CCA">
              <w:rPr>
                <w:b/>
                <w:bCs/>
                <w:lang w:eastAsia="x-none"/>
              </w:rPr>
              <w:t>E-mail</w:t>
            </w:r>
          </w:p>
        </w:tc>
      </w:tr>
      <w:tr w:rsidR="008D32E7" w:rsidRPr="00820CCA" w14:paraId="3C4EFCCF" w14:textId="77777777" w:rsidTr="00A64083">
        <w:trPr>
          <w:trHeight w:val="421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6D39" w14:textId="77777777" w:rsidR="008D32E7" w:rsidRPr="0022518C" w:rsidRDefault="008D32E7" w:rsidP="008D32E7">
            <w:pPr>
              <w:rPr>
                <w:color w:val="000000"/>
              </w:rPr>
            </w:pPr>
            <w:r w:rsidRPr="0022518C">
              <w:rPr>
                <w:color w:val="000000"/>
              </w:rPr>
              <w:t>Bezpečnostní expert – vedoucí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2016" w14:textId="1CA2C0D6" w:rsidR="008D32E7" w:rsidRPr="00820CCA" w:rsidRDefault="008D32E7" w:rsidP="008D32E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OU </w:t>
            </w:r>
            <w:proofErr w:type="spellStart"/>
            <w:r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137D9EA" w14:textId="1792E500" w:rsidR="008D32E7" w:rsidRPr="00820CCA" w:rsidRDefault="008D32E7" w:rsidP="008D32E7">
            <w:pPr>
              <w:rPr>
                <w:color w:val="000000"/>
              </w:rPr>
            </w:pPr>
            <w:r w:rsidRPr="00247969">
              <w:rPr>
                <w:color w:val="000000"/>
                <w:lang w:val="en-US"/>
              </w:rPr>
              <w:t xml:space="preserve">OU </w:t>
            </w:r>
            <w:proofErr w:type="spellStart"/>
            <w:r w:rsidRPr="00247969"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6AFAB65" w14:textId="250D8774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247969">
              <w:rPr>
                <w:color w:val="000000"/>
                <w:lang w:val="en-US"/>
              </w:rPr>
              <w:t xml:space="preserve">OU </w:t>
            </w:r>
            <w:proofErr w:type="spellStart"/>
            <w:r w:rsidRPr="00247969">
              <w:rPr>
                <w:color w:val="000000"/>
                <w:lang w:val="en-US"/>
              </w:rPr>
              <w:t>OU</w:t>
            </w:r>
            <w:proofErr w:type="spellEnd"/>
          </w:p>
        </w:tc>
      </w:tr>
      <w:tr w:rsidR="008D32E7" w:rsidRPr="00820CCA" w14:paraId="15792A46" w14:textId="77777777" w:rsidTr="005760BD">
        <w:trPr>
          <w:trHeight w:val="421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771A" w14:textId="77777777" w:rsidR="008D32E7" w:rsidRPr="0022518C" w:rsidRDefault="008D32E7" w:rsidP="008D32E7">
            <w:pPr>
              <w:rPr>
                <w:color w:val="000000"/>
              </w:rPr>
            </w:pPr>
            <w:r w:rsidRPr="0022518C">
              <w:rPr>
                <w:color w:val="000000"/>
              </w:rPr>
              <w:t>Bezpečnostní expert – specialista KB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6FB7C" w14:textId="4FBB60E3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1A9220" w14:textId="716AA00F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649372" w14:textId="1D5895E4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</w:tr>
      <w:tr w:rsidR="008D32E7" w:rsidRPr="00820CCA" w14:paraId="78BB2119" w14:textId="77777777" w:rsidTr="005760BD">
        <w:trPr>
          <w:trHeight w:val="421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933" w14:textId="77777777" w:rsidR="008D32E7" w:rsidRPr="0022518C" w:rsidRDefault="008D32E7" w:rsidP="008D32E7">
            <w:pPr>
              <w:rPr>
                <w:color w:val="000000"/>
              </w:rPr>
            </w:pPr>
            <w:r w:rsidRPr="0022518C">
              <w:rPr>
                <w:color w:val="000000"/>
              </w:rPr>
              <w:t>Manažer kybernetické bezpečnosti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17518" w14:textId="0079035B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85CBD9" w14:textId="550A1C35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EA0B2A" w14:textId="0F5B7A13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</w:tr>
      <w:tr w:rsidR="008D32E7" w:rsidRPr="00820CCA" w14:paraId="29C0A80A" w14:textId="77777777" w:rsidTr="005760BD">
        <w:trPr>
          <w:trHeight w:val="400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A9ED" w14:textId="77777777" w:rsidR="008D32E7" w:rsidRPr="0022518C" w:rsidRDefault="008D32E7" w:rsidP="008D32E7">
            <w:pPr>
              <w:rPr>
                <w:color w:val="000000"/>
              </w:rPr>
            </w:pPr>
            <w:r w:rsidRPr="0022518C">
              <w:rPr>
                <w:color w:val="000000"/>
              </w:rPr>
              <w:t>Architekt kybernetické bezpečnosti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CE06" w14:textId="50632A6C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BCAFB8" w14:textId="2A672258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 xml:space="preserve">OU </w:t>
            </w:r>
            <w:proofErr w:type="spellStart"/>
            <w:r w:rsidRPr="003B4502">
              <w:rPr>
                <w:color w:val="000000"/>
                <w:lang w:val="en-US"/>
              </w:rPr>
              <w:t>OU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AE0348" w14:textId="5E4B2B71" w:rsidR="008D32E7" w:rsidRPr="00820CCA" w:rsidRDefault="008D32E7" w:rsidP="008D32E7">
            <w:pPr>
              <w:rPr>
                <w:color w:val="000000"/>
                <w:lang w:val="en-US"/>
              </w:rPr>
            </w:pPr>
            <w:r w:rsidRPr="003B4502">
              <w:rPr>
                <w:color w:val="000000"/>
                <w:lang w:val="en-US"/>
              </w:rPr>
              <w:t>OU OU</w:t>
            </w:r>
          </w:p>
        </w:tc>
      </w:tr>
    </w:tbl>
    <w:p w14:paraId="5EFB5B07" w14:textId="77777777" w:rsidR="0027234F" w:rsidRDefault="0027234F" w:rsidP="0027234F">
      <w:pPr>
        <w:rPr>
          <w:i/>
          <w:iCs/>
        </w:rPr>
      </w:pPr>
    </w:p>
    <w:p w14:paraId="6BDFFBC0" w14:textId="77777777" w:rsidR="0027234F" w:rsidRDefault="0027234F" w:rsidP="0027234F">
      <w:pPr>
        <w:rPr>
          <w:i/>
          <w:iCs/>
        </w:rPr>
      </w:pPr>
    </w:p>
    <w:p w14:paraId="0AC9D749" w14:textId="77777777" w:rsidR="0027234F" w:rsidRDefault="0027234F" w:rsidP="0027234F">
      <w:pPr>
        <w:rPr>
          <w:i/>
          <w:iCs/>
        </w:rPr>
      </w:pPr>
    </w:p>
    <w:p w14:paraId="7C54B999" w14:textId="40644B0C" w:rsidR="00D45300" w:rsidRPr="008D32E7" w:rsidRDefault="008D32E7" w:rsidP="0027234F">
      <w:r>
        <w:t xml:space="preserve">OU </w:t>
      </w:r>
      <w:proofErr w:type="spellStart"/>
      <w:r>
        <w:t>OU</w:t>
      </w:r>
      <w:proofErr w:type="spellEnd"/>
      <w:r>
        <w:t xml:space="preserve"> = osobní údaj</w:t>
      </w:r>
    </w:p>
    <w:sectPr w:rsidR="00D45300" w:rsidRPr="008D32E7" w:rsidSect="000D0F80">
      <w:headerReference w:type="default" r:id="rId8"/>
      <w:footerReference w:type="even" r:id="rId9"/>
      <w:footerReference w:type="default" r:id="rId10"/>
      <w:pgSz w:w="11909" w:h="16834" w:code="9"/>
      <w:pgMar w:top="1418" w:right="1366" w:bottom="357" w:left="1486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C1F3" w14:textId="77777777" w:rsidR="00401AB3" w:rsidRDefault="00401AB3">
      <w:r>
        <w:separator/>
      </w:r>
    </w:p>
  </w:endnote>
  <w:endnote w:type="continuationSeparator" w:id="0">
    <w:p w14:paraId="62381019" w14:textId="77777777" w:rsidR="00401AB3" w:rsidRDefault="0040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ABA9" w14:textId="77777777" w:rsidR="0020397C" w:rsidRDefault="0020397C" w:rsidP="00ED50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F42C78" w14:textId="77777777" w:rsidR="0020397C" w:rsidRDefault="002039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5257" w14:textId="77777777" w:rsidR="0020397C" w:rsidRDefault="0020397C" w:rsidP="00ED50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17D1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 \* Arabic  \* MERGEFORMAT </w:instrText>
    </w:r>
    <w:r>
      <w:rPr>
        <w:rStyle w:val="slostrnky"/>
      </w:rPr>
      <w:fldChar w:fldCharType="separate"/>
    </w:r>
    <w:r w:rsidR="001617D1">
      <w:rPr>
        <w:rStyle w:val="slostrnky"/>
        <w:noProof/>
      </w:rPr>
      <w:t>10</w:t>
    </w:r>
    <w:r>
      <w:rPr>
        <w:rStyle w:val="slostrnky"/>
      </w:rPr>
      <w:fldChar w:fldCharType="end"/>
    </w:r>
  </w:p>
  <w:p w14:paraId="1C90C2CD" w14:textId="77777777" w:rsidR="0020397C" w:rsidRDefault="002039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C73E" w14:textId="77777777" w:rsidR="00401AB3" w:rsidRDefault="00401AB3">
      <w:r>
        <w:separator/>
      </w:r>
    </w:p>
  </w:footnote>
  <w:footnote w:type="continuationSeparator" w:id="0">
    <w:p w14:paraId="2006B641" w14:textId="77777777" w:rsidR="00401AB3" w:rsidRDefault="0040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33C3" w14:textId="77777777" w:rsidR="006C3B4D" w:rsidRDefault="00000000">
    <w:pPr>
      <w:pStyle w:val="Zhlav"/>
    </w:pPr>
    <w:r>
      <w:rPr>
        <w:noProof/>
      </w:rPr>
      <w:pict w14:anchorId="656CF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1027" type="#_x0000_t75" alt="logo_cmyk" style="position:absolute;left:0;text-align:left;margin-left:354.6pt;margin-top:-26.95pt;width:144.85pt;height:39.65pt;z-index:3;visibility:visible">
          <v:imagedata r:id="rId1" o:title="logo_cmyk"/>
        </v:shape>
      </w:pict>
    </w:r>
    <w:r>
      <w:rPr>
        <w:noProof/>
      </w:rPr>
      <w:pict w14:anchorId="20904AC0">
        <v:shape id="Obrázek 1" o:spid="_x0000_s1026" type="#_x0000_t75" alt="Obsah obrázku text, Písmo, Elektricky modrá, modrá&#10;&#10;Popis byl vytvořen automaticky" style="position:absolute;left:0;text-align:left;margin-left:160.75pt;margin-top:-25.65pt;width:131.7pt;height:35.25pt;z-index:2;visibility:visible">
          <v:imagedata r:id="rId2" o:title="Obsah obrázku text, Písmo, Elektricky modrá, modrá&#10;&#10;Popis byl vytvořen automaticky"/>
        </v:shape>
      </w:pict>
    </w:r>
    <w:r>
      <w:rPr>
        <w:noProof/>
      </w:rPr>
      <w:pict w14:anchorId="5A906F88">
        <v:shape id="Obrázek 2" o:spid="_x0000_s1025" type="#_x0000_t75" alt="Obsah obrázku Písmo, Grafika, logo, symbol&#10;&#10;Popis byl vytvořen automaticky" style="position:absolute;left:0;text-align:left;margin-left:7.9pt;margin-top:-33pt;width:106.4pt;height:47.85pt;z-index:1;visibility:visible">
          <v:imagedata r:id="rId3" o:title="Obsah obrázku Písmo, Grafika, logo, symbol&#10;&#10;Popis byl vytvořen automatick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8"/>
    <w:multiLevelType w:val="singleLevel"/>
    <w:tmpl w:val="00000008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CD72F5"/>
    <w:multiLevelType w:val="singleLevel"/>
    <w:tmpl w:val="BAA618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C399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4302E0"/>
    <w:multiLevelType w:val="hybridMultilevel"/>
    <w:tmpl w:val="F69A3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30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437DC9"/>
    <w:multiLevelType w:val="hybridMultilevel"/>
    <w:tmpl w:val="C47097A6"/>
    <w:lvl w:ilvl="0" w:tplc="118ECCB4">
      <w:start w:val="4"/>
      <w:numFmt w:val="upperRoman"/>
      <w:lvlText w:val="%1."/>
      <w:lvlJc w:val="left"/>
      <w:pPr>
        <w:ind w:left="88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2154"/>
    <w:multiLevelType w:val="hybridMultilevel"/>
    <w:tmpl w:val="8F287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D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76247B1"/>
    <w:multiLevelType w:val="hybridMultilevel"/>
    <w:tmpl w:val="537E5D6C"/>
    <w:lvl w:ilvl="0" w:tplc="FFFFFFFF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8557C"/>
    <w:multiLevelType w:val="hybridMultilevel"/>
    <w:tmpl w:val="7D247522"/>
    <w:lvl w:ilvl="0" w:tplc="91AE3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27F9"/>
    <w:multiLevelType w:val="hybridMultilevel"/>
    <w:tmpl w:val="41060B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0A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A86F69"/>
    <w:multiLevelType w:val="multilevel"/>
    <w:tmpl w:val="77FA0E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13D56"/>
    <w:multiLevelType w:val="hybridMultilevel"/>
    <w:tmpl w:val="574424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90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FA7FC0"/>
    <w:multiLevelType w:val="hybridMultilevel"/>
    <w:tmpl w:val="901C2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864A0"/>
    <w:multiLevelType w:val="hybridMultilevel"/>
    <w:tmpl w:val="5986FBA6"/>
    <w:lvl w:ilvl="0" w:tplc="040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Zkladntextodsazen-slo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4AE45DD5"/>
    <w:multiLevelType w:val="hybridMultilevel"/>
    <w:tmpl w:val="8B001BEE"/>
    <w:lvl w:ilvl="0" w:tplc="FFFFFFFF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A1BA4"/>
    <w:multiLevelType w:val="hybridMultilevel"/>
    <w:tmpl w:val="3A36924C"/>
    <w:lvl w:ilvl="0" w:tplc="040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0" w15:restartNumberingAfterBreak="0">
    <w:nsid w:val="53E5526D"/>
    <w:multiLevelType w:val="hybridMultilevel"/>
    <w:tmpl w:val="207241BE"/>
    <w:lvl w:ilvl="0" w:tplc="FFFFFFFF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05A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60491EF3"/>
    <w:multiLevelType w:val="hybridMultilevel"/>
    <w:tmpl w:val="0A5E19E4"/>
    <w:lvl w:ilvl="0" w:tplc="B888C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3E6E78"/>
    <w:multiLevelType w:val="multilevel"/>
    <w:tmpl w:val="F99C7E50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odyText21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0F23670"/>
    <w:multiLevelType w:val="hybridMultilevel"/>
    <w:tmpl w:val="3F087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A587B"/>
    <w:multiLevelType w:val="hybridMultilevel"/>
    <w:tmpl w:val="3CE44572"/>
    <w:lvl w:ilvl="0" w:tplc="310ABE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A576E"/>
    <w:multiLevelType w:val="hybridMultilevel"/>
    <w:tmpl w:val="A8F8B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514C5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B34F3"/>
    <w:multiLevelType w:val="hybridMultilevel"/>
    <w:tmpl w:val="AACCEC9C"/>
    <w:lvl w:ilvl="0" w:tplc="FFFFFFFF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B629D"/>
    <w:multiLevelType w:val="hybridMultilevel"/>
    <w:tmpl w:val="04AEFDDC"/>
    <w:lvl w:ilvl="0" w:tplc="A34053C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337345180">
    <w:abstractNumId w:val="8"/>
  </w:num>
  <w:num w:numId="2" w16cid:durableId="1377899840">
    <w:abstractNumId w:val="5"/>
  </w:num>
  <w:num w:numId="3" w16cid:durableId="2039231433">
    <w:abstractNumId w:val="2"/>
  </w:num>
  <w:num w:numId="4" w16cid:durableId="1769766780">
    <w:abstractNumId w:val="12"/>
  </w:num>
  <w:num w:numId="5" w16cid:durableId="249434975">
    <w:abstractNumId w:val="21"/>
  </w:num>
  <w:num w:numId="6" w16cid:durableId="1418866326">
    <w:abstractNumId w:val="15"/>
  </w:num>
  <w:num w:numId="7" w16cid:durableId="1999916068">
    <w:abstractNumId w:val="3"/>
  </w:num>
  <w:num w:numId="8" w16cid:durableId="1015424722">
    <w:abstractNumId w:val="28"/>
  </w:num>
  <w:num w:numId="9" w16cid:durableId="286786231">
    <w:abstractNumId w:val="22"/>
  </w:num>
  <w:num w:numId="10" w16cid:durableId="1609654482">
    <w:abstractNumId w:val="13"/>
  </w:num>
  <w:num w:numId="11" w16cid:durableId="311982888">
    <w:abstractNumId w:val="16"/>
  </w:num>
  <w:num w:numId="12" w16cid:durableId="2105419667">
    <w:abstractNumId w:val="19"/>
  </w:num>
  <w:num w:numId="13" w16cid:durableId="1893493734">
    <w:abstractNumId w:val="0"/>
  </w:num>
  <w:num w:numId="14" w16cid:durableId="305479009">
    <w:abstractNumId w:val="25"/>
  </w:num>
  <w:num w:numId="15" w16cid:durableId="1745957730">
    <w:abstractNumId w:val="23"/>
  </w:num>
  <w:num w:numId="16" w16cid:durableId="1996370001">
    <w:abstractNumId w:val="10"/>
  </w:num>
  <w:num w:numId="17" w16cid:durableId="1387412440">
    <w:abstractNumId w:val="17"/>
  </w:num>
  <w:num w:numId="18" w16cid:durableId="113717037">
    <w:abstractNumId w:val="11"/>
  </w:num>
  <w:num w:numId="19" w16cid:durableId="2082949152">
    <w:abstractNumId w:val="7"/>
  </w:num>
  <w:num w:numId="20" w16cid:durableId="1143038440">
    <w:abstractNumId w:val="4"/>
  </w:num>
  <w:num w:numId="21" w16cid:durableId="1192305594">
    <w:abstractNumId w:val="24"/>
  </w:num>
  <w:num w:numId="22" w16cid:durableId="1634946626">
    <w:abstractNumId w:val="26"/>
  </w:num>
  <w:num w:numId="23" w16cid:durableId="2003966839">
    <w:abstractNumId w:val="14"/>
  </w:num>
  <w:num w:numId="24" w16cid:durableId="1356733550">
    <w:abstractNumId w:val="20"/>
  </w:num>
  <w:num w:numId="25" w16cid:durableId="1555043689">
    <w:abstractNumId w:val="27"/>
  </w:num>
  <w:num w:numId="26" w16cid:durableId="388455496">
    <w:abstractNumId w:val="18"/>
  </w:num>
  <w:num w:numId="27" w16cid:durableId="159195177">
    <w:abstractNumId w:val="9"/>
  </w:num>
  <w:num w:numId="28" w16cid:durableId="11275399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F2D"/>
    <w:rsid w:val="000010A7"/>
    <w:rsid w:val="00003818"/>
    <w:rsid w:val="00003D49"/>
    <w:rsid w:val="00005DD9"/>
    <w:rsid w:val="00006133"/>
    <w:rsid w:val="00020435"/>
    <w:rsid w:val="00021287"/>
    <w:rsid w:val="000321AD"/>
    <w:rsid w:val="000348E3"/>
    <w:rsid w:val="00034F2D"/>
    <w:rsid w:val="00035F6E"/>
    <w:rsid w:val="000447A7"/>
    <w:rsid w:val="00055414"/>
    <w:rsid w:val="00061A7C"/>
    <w:rsid w:val="000626FB"/>
    <w:rsid w:val="0006495A"/>
    <w:rsid w:val="00064BB1"/>
    <w:rsid w:val="00070187"/>
    <w:rsid w:val="00071BE1"/>
    <w:rsid w:val="00073DD3"/>
    <w:rsid w:val="000832F3"/>
    <w:rsid w:val="000858C9"/>
    <w:rsid w:val="00085FCE"/>
    <w:rsid w:val="000861ED"/>
    <w:rsid w:val="000867EB"/>
    <w:rsid w:val="00090051"/>
    <w:rsid w:val="000901B0"/>
    <w:rsid w:val="00091621"/>
    <w:rsid w:val="00092FF4"/>
    <w:rsid w:val="000943CC"/>
    <w:rsid w:val="000A0CA4"/>
    <w:rsid w:val="000A11CA"/>
    <w:rsid w:val="000A338A"/>
    <w:rsid w:val="000A3573"/>
    <w:rsid w:val="000A76BA"/>
    <w:rsid w:val="000A7D3B"/>
    <w:rsid w:val="000B6862"/>
    <w:rsid w:val="000B6B94"/>
    <w:rsid w:val="000B7045"/>
    <w:rsid w:val="000B7B68"/>
    <w:rsid w:val="000B7DE8"/>
    <w:rsid w:val="000C3362"/>
    <w:rsid w:val="000C3BE8"/>
    <w:rsid w:val="000C3E7B"/>
    <w:rsid w:val="000C42B1"/>
    <w:rsid w:val="000D0F80"/>
    <w:rsid w:val="000D2031"/>
    <w:rsid w:val="000E2171"/>
    <w:rsid w:val="000E6578"/>
    <w:rsid w:val="000F1C5C"/>
    <w:rsid w:val="000F2F57"/>
    <w:rsid w:val="000F3C26"/>
    <w:rsid w:val="000F7575"/>
    <w:rsid w:val="00101A70"/>
    <w:rsid w:val="00104485"/>
    <w:rsid w:val="00112DA1"/>
    <w:rsid w:val="00117C6F"/>
    <w:rsid w:val="001226E2"/>
    <w:rsid w:val="00122FA2"/>
    <w:rsid w:val="00123A88"/>
    <w:rsid w:val="001242D7"/>
    <w:rsid w:val="001260AE"/>
    <w:rsid w:val="0013259C"/>
    <w:rsid w:val="00140F20"/>
    <w:rsid w:val="00150806"/>
    <w:rsid w:val="0015117A"/>
    <w:rsid w:val="00153D50"/>
    <w:rsid w:val="001617D1"/>
    <w:rsid w:val="00162BD1"/>
    <w:rsid w:val="001639C4"/>
    <w:rsid w:val="001770A1"/>
    <w:rsid w:val="0018489E"/>
    <w:rsid w:val="00186684"/>
    <w:rsid w:val="00187A71"/>
    <w:rsid w:val="001905A6"/>
    <w:rsid w:val="00196FFC"/>
    <w:rsid w:val="001A673E"/>
    <w:rsid w:val="001B0FCA"/>
    <w:rsid w:val="001B30EC"/>
    <w:rsid w:val="001D0475"/>
    <w:rsid w:val="001D210C"/>
    <w:rsid w:val="001D4CE7"/>
    <w:rsid w:val="001D62E7"/>
    <w:rsid w:val="001D66A1"/>
    <w:rsid w:val="001D7ADA"/>
    <w:rsid w:val="001E038F"/>
    <w:rsid w:val="001E2B46"/>
    <w:rsid w:val="001E5C13"/>
    <w:rsid w:val="001E65D9"/>
    <w:rsid w:val="001F438B"/>
    <w:rsid w:val="001F5EB9"/>
    <w:rsid w:val="0020397C"/>
    <w:rsid w:val="0020455C"/>
    <w:rsid w:val="00205AB9"/>
    <w:rsid w:val="002078E1"/>
    <w:rsid w:val="002105A8"/>
    <w:rsid w:val="002110AE"/>
    <w:rsid w:val="00211A17"/>
    <w:rsid w:val="00212EC9"/>
    <w:rsid w:val="00220DAE"/>
    <w:rsid w:val="00237E07"/>
    <w:rsid w:val="002435CF"/>
    <w:rsid w:val="00245371"/>
    <w:rsid w:val="00247873"/>
    <w:rsid w:val="00251129"/>
    <w:rsid w:val="00257F17"/>
    <w:rsid w:val="0026596F"/>
    <w:rsid w:val="0027234F"/>
    <w:rsid w:val="0027487D"/>
    <w:rsid w:val="00275430"/>
    <w:rsid w:val="002758D1"/>
    <w:rsid w:val="002854BB"/>
    <w:rsid w:val="00297F66"/>
    <w:rsid w:val="002A251B"/>
    <w:rsid w:val="002A27E2"/>
    <w:rsid w:val="002A2B45"/>
    <w:rsid w:val="002A3AFF"/>
    <w:rsid w:val="002A4F6B"/>
    <w:rsid w:val="002A67A0"/>
    <w:rsid w:val="002A7386"/>
    <w:rsid w:val="002A7B45"/>
    <w:rsid w:val="002B602B"/>
    <w:rsid w:val="002C24FC"/>
    <w:rsid w:val="002C273C"/>
    <w:rsid w:val="002D0F9E"/>
    <w:rsid w:val="002D4A5B"/>
    <w:rsid w:val="002D5A16"/>
    <w:rsid w:val="002E483C"/>
    <w:rsid w:val="002E5626"/>
    <w:rsid w:val="002F1BC4"/>
    <w:rsid w:val="002F7757"/>
    <w:rsid w:val="002F7AE8"/>
    <w:rsid w:val="003034DB"/>
    <w:rsid w:val="00310014"/>
    <w:rsid w:val="00312C39"/>
    <w:rsid w:val="003139F0"/>
    <w:rsid w:val="00316BE2"/>
    <w:rsid w:val="00316DE6"/>
    <w:rsid w:val="00317021"/>
    <w:rsid w:val="00325916"/>
    <w:rsid w:val="00337105"/>
    <w:rsid w:val="00340E91"/>
    <w:rsid w:val="00342F19"/>
    <w:rsid w:val="00345A00"/>
    <w:rsid w:val="0035262D"/>
    <w:rsid w:val="003573BB"/>
    <w:rsid w:val="00360712"/>
    <w:rsid w:val="0036410C"/>
    <w:rsid w:val="003656B9"/>
    <w:rsid w:val="00365AEB"/>
    <w:rsid w:val="0037288C"/>
    <w:rsid w:val="00373F65"/>
    <w:rsid w:val="00382A05"/>
    <w:rsid w:val="003830EC"/>
    <w:rsid w:val="00386B10"/>
    <w:rsid w:val="0039137C"/>
    <w:rsid w:val="00391B31"/>
    <w:rsid w:val="003A462A"/>
    <w:rsid w:val="003A5BD9"/>
    <w:rsid w:val="003B055C"/>
    <w:rsid w:val="003C3265"/>
    <w:rsid w:val="003C327E"/>
    <w:rsid w:val="003C642C"/>
    <w:rsid w:val="003D2F4F"/>
    <w:rsid w:val="003D2FA8"/>
    <w:rsid w:val="003E0410"/>
    <w:rsid w:val="003E0C2B"/>
    <w:rsid w:val="003E1403"/>
    <w:rsid w:val="003E34C0"/>
    <w:rsid w:val="003E620E"/>
    <w:rsid w:val="003F3AAD"/>
    <w:rsid w:val="003F6AC7"/>
    <w:rsid w:val="00400D5E"/>
    <w:rsid w:val="00401AB3"/>
    <w:rsid w:val="00401DF0"/>
    <w:rsid w:val="00405C27"/>
    <w:rsid w:val="0040638E"/>
    <w:rsid w:val="00406B27"/>
    <w:rsid w:val="00411CEE"/>
    <w:rsid w:val="00420331"/>
    <w:rsid w:val="00423FB6"/>
    <w:rsid w:val="00424788"/>
    <w:rsid w:val="00427F8D"/>
    <w:rsid w:val="004369B0"/>
    <w:rsid w:val="00446F1F"/>
    <w:rsid w:val="00453662"/>
    <w:rsid w:val="00455948"/>
    <w:rsid w:val="00474296"/>
    <w:rsid w:val="0048050D"/>
    <w:rsid w:val="00483A8E"/>
    <w:rsid w:val="00484654"/>
    <w:rsid w:val="004856EF"/>
    <w:rsid w:val="004919D4"/>
    <w:rsid w:val="00492DC7"/>
    <w:rsid w:val="00496514"/>
    <w:rsid w:val="004A154E"/>
    <w:rsid w:val="004A5EE5"/>
    <w:rsid w:val="004A7421"/>
    <w:rsid w:val="004A755D"/>
    <w:rsid w:val="004A785F"/>
    <w:rsid w:val="004A7B16"/>
    <w:rsid w:val="004B10FE"/>
    <w:rsid w:val="004B32CA"/>
    <w:rsid w:val="004B3A82"/>
    <w:rsid w:val="004C0B72"/>
    <w:rsid w:val="004D5DA5"/>
    <w:rsid w:val="004E4973"/>
    <w:rsid w:val="004F5411"/>
    <w:rsid w:val="004F6812"/>
    <w:rsid w:val="00500AEF"/>
    <w:rsid w:val="00500F99"/>
    <w:rsid w:val="00511CD7"/>
    <w:rsid w:val="0052433F"/>
    <w:rsid w:val="005339C7"/>
    <w:rsid w:val="005360C8"/>
    <w:rsid w:val="00541B20"/>
    <w:rsid w:val="0054270D"/>
    <w:rsid w:val="0054476D"/>
    <w:rsid w:val="00563F3B"/>
    <w:rsid w:val="005726CB"/>
    <w:rsid w:val="00572B87"/>
    <w:rsid w:val="00583C92"/>
    <w:rsid w:val="0058525E"/>
    <w:rsid w:val="00587BF2"/>
    <w:rsid w:val="00594FA5"/>
    <w:rsid w:val="0059527C"/>
    <w:rsid w:val="00595471"/>
    <w:rsid w:val="005A333B"/>
    <w:rsid w:val="005A6546"/>
    <w:rsid w:val="005C4660"/>
    <w:rsid w:val="005C4F2F"/>
    <w:rsid w:val="005D07F0"/>
    <w:rsid w:val="005D1F63"/>
    <w:rsid w:val="005D2513"/>
    <w:rsid w:val="005D351B"/>
    <w:rsid w:val="005E1AC6"/>
    <w:rsid w:val="005F1420"/>
    <w:rsid w:val="005F4D6B"/>
    <w:rsid w:val="005F5BA4"/>
    <w:rsid w:val="0060150B"/>
    <w:rsid w:val="006021CA"/>
    <w:rsid w:val="00605620"/>
    <w:rsid w:val="006127D5"/>
    <w:rsid w:val="00616D64"/>
    <w:rsid w:val="00617E02"/>
    <w:rsid w:val="00620808"/>
    <w:rsid w:val="006221BD"/>
    <w:rsid w:val="00624FB4"/>
    <w:rsid w:val="00636DD5"/>
    <w:rsid w:val="00647C30"/>
    <w:rsid w:val="00654325"/>
    <w:rsid w:val="00660FEA"/>
    <w:rsid w:val="00662AF6"/>
    <w:rsid w:val="00665631"/>
    <w:rsid w:val="00667C21"/>
    <w:rsid w:val="00671D43"/>
    <w:rsid w:val="00672E09"/>
    <w:rsid w:val="00677E9E"/>
    <w:rsid w:val="00687D42"/>
    <w:rsid w:val="00694005"/>
    <w:rsid w:val="006A52FB"/>
    <w:rsid w:val="006A5CF7"/>
    <w:rsid w:val="006B014A"/>
    <w:rsid w:val="006B30F3"/>
    <w:rsid w:val="006B5DEA"/>
    <w:rsid w:val="006C3B4D"/>
    <w:rsid w:val="006C422F"/>
    <w:rsid w:val="006C4292"/>
    <w:rsid w:val="006D76B9"/>
    <w:rsid w:val="006E3847"/>
    <w:rsid w:val="006F05B9"/>
    <w:rsid w:val="006F198D"/>
    <w:rsid w:val="006F344A"/>
    <w:rsid w:val="006F518E"/>
    <w:rsid w:val="0070285F"/>
    <w:rsid w:val="0071098E"/>
    <w:rsid w:val="00712110"/>
    <w:rsid w:val="00737C74"/>
    <w:rsid w:val="0074030D"/>
    <w:rsid w:val="0074144F"/>
    <w:rsid w:val="007429B3"/>
    <w:rsid w:val="0075561B"/>
    <w:rsid w:val="00761BD6"/>
    <w:rsid w:val="00761DFD"/>
    <w:rsid w:val="0077435C"/>
    <w:rsid w:val="00774A9C"/>
    <w:rsid w:val="00782F34"/>
    <w:rsid w:val="0078414B"/>
    <w:rsid w:val="00786611"/>
    <w:rsid w:val="00790721"/>
    <w:rsid w:val="0079193C"/>
    <w:rsid w:val="0079522D"/>
    <w:rsid w:val="007A6181"/>
    <w:rsid w:val="007A6350"/>
    <w:rsid w:val="007B25E5"/>
    <w:rsid w:val="007C04F2"/>
    <w:rsid w:val="007C2198"/>
    <w:rsid w:val="007D2819"/>
    <w:rsid w:val="007E0AC0"/>
    <w:rsid w:val="007F0D0E"/>
    <w:rsid w:val="007F61D6"/>
    <w:rsid w:val="007F6ACE"/>
    <w:rsid w:val="008018A9"/>
    <w:rsid w:val="00806355"/>
    <w:rsid w:val="0081063D"/>
    <w:rsid w:val="00815B07"/>
    <w:rsid w:val="0082573D"/>
    <w:rsid w:val="00826722"/>
    <w:rsid w:val="00835F2C"/>
    <w:rsid w:val="00837916"/>
    <w:rsid w:val="00837FC8"/>
    <w:rsid w:val="008433A2"/>
    <w:rsid w:val="00844FF3"/>
    <w:rsid w:val="00851604"/>
    <w:rsid w:val="0085271F"/>
    <w:rsid w:val="00855759"/>
    <w:rsid w:val="00862C0F"/>
    <w:rsid w:val="00865C58"/>
    <w:rsid w:val="00872E3A"/>
    <w:rsid w:val="00880B52"/>
    <w:rsid w:val="00880E07"/>
    <w:rsid w:val="008867B6"/>
    <w:rsid w:val="008920F4"/>
    <w:rsid w:val="008958A4"/>
    <w:rsid w:val="008A0C30"/>
    <w:rsid w:val="008A2419"/>
    <w:rsid w:val="008A642A"/>
    <w:rsid w:val="008B2BCF"/>
    <w:rsid w:val="008C53CB"/>
    <w:rsid w:val="008C70AD"/>
    <w:rsid w:val="008D32E7"/>
    <w:rsid w:val="008D40B2"/>
    <w:rsid w:val="008E2BFA"/>
    <w:rsid w:val="008E5A3E"/>
    <w:rsid w:val="008E5C70"/>
    <w:rsid w:val="008F50C3"/>
    <w:rsid w:val="00901E30"/>
    <w:rsid w:val="00905364"/>
    <w:rsid w:val="00905EED"/>
    <w:rsid w:val="00906C1D"/>
    <w:rsid w:val="00913CF5"/>
    <w:rsid w:val="009150BE"/>
    <w:rsid w:val="0092039B"/>
    <w:rsid w:val="009300DE"/>
    <w:rsid w:val="00930120"/>
    <w:rsid w:val="00931F76"/>
    <w:rsid w:val="009344D3"/>
    <w:rsid w:val="00943A9A"/>
    <w:rsid w:val="00943AE2"/>
    <w:rsid w:val="009519F0"/>
    <w:rsid w:val="00956894"/>
    <w:rsid w:val="00956F88"/>
    <w:rsid w:val="00973F33"/>
    <w:rsid w:val="009841D0"/>
    <w:rsid w:val="0099251F"/>
    <w:rsid w:val="009A3D0B"/>
    <w:rsid w:val="009A5F6A"/>
    <w:rsid w:val="009A6C9E"/>
    <w:rsid w:val="009A7E7F"/>
    <w:rsid w:val="009B3E52"/>
    <w:rsid w:val="009B6EB7"/>
    <w:rsid w:val="009C02C9"/>
    <w:rsid w:val="009C3075"/>
    <w:rsid w:val="009C4403"/>
    <w:rsid w:val="009D0930"/>
    <w:rsid w:val="009E0ACA"/>
    <w:rsid w:val="009E1B56"/>
    <w:rsid w:val="009F0916"/>
    <w:rsid w:val="009F2A74"/>
    <w:rsid w:val="009F5705"/>
    <w:rsid w:val="009F79D4"/>
    <w:rsid w:val="00A04FA0"/>
    <w:rsid w:val="00A10226"/>
    <w:rsid w:val="00A118C2"/>
    <w:rsid w:val="00A12225"/>
    <w:rsid w:val="00A26EE2"/>
    <w:rsid w:val="00A30025"/>
    <w:rsid w:val="00A3122E"/>
    <w:rsid w:val="00A40646"/>
    <w:rsid w:val="00A44B0A"/>
    <w:rsid w:val="00A50EE2"/>
    <w:rsid w:val="00A56F06"/>
    <w:rsid w:val="00A66824"/>
    <w:rsid w:val="00A67A23"/>
    <w:rsid w:val="00A67D17"/>
    <w:rsid w:val="00A704F6"/>
    <w:rsid w:val="00A73353"/>
    <w:rsid w:val="00A75D73"/>
    <w:rsid w:val="00A77C51"/>
    <w:rsid w:val="00A81126"/>
    <w:rsid w:val="00A8211F"/>
    <w:rsid w:val="00A91C98"/>
    <w:rsid w:val="00A93B84"/>
    <w:rsid w:val="00A95861"/>
    <w:rsid w:val="00A97357"/>
    <w:rsid w:val="00A978AC"/>
    <w:rsid w:val="00AA5F06"/>
    <w:rsid w:val="00AA6975"/>
    <w:rsid w:val="00AA7C6D"/>
    <w:rsid w:val="00AB0A2B"/>
    <w:rsid w:val="00AB1B60"/>
    <w:rsid w:val="00AB1CC7"/>
    <w:rsid w:val="00AB23AB"/>
    <w:rsid w:val="00AB347E"/>
    <w:rsid w:val="00AB5FCE"/>
    <w:rsid w:val="00AB6826"/>
    <w:rsid w:val="00AC366C"/>
    <w:rsid w:val="00AD5D59"/>
    <w:rsid w:val="00AD5E5A"/>
    <w:rsid w:val="00AE04ED"/>
    <w:rsid w:val="00AE5301"/>
    <w:rsid w:val="00AE5314"/>
    <w:rsid w:val="00AE7716"/>
    <w:rsid w:val="00AF2030"/>
    <w:rsid w:val="00AF48D3"/>
    <w:rsid w:val="00B032E6"/>
    <w:rsid w:val="00B041F0"/>
    <w:rsid w:val="00B10268"/>
    <w:rsid w:val="00B136AC"/>
    <w:rsid w:val="00B13D94"/>
    <w:rsid w:val="00B16E8C"/>
    <w:rsid w:val="00B23124"/>
    <w:rsid w:val="00B36A24"/>
    <w:rsid w:val="00B46C20"/>
    <w:rsid w:val="00B46E8A"/>
    <w:rsid w:val="00B52401"/>
    <w:rsid w:val="00B55FF3"/>
    <w:rsid w:val="00B6027E"/>
    <w:rsid w:val="00B669B0"/>
    <w:rsid w:val="00B73FE2"/>
    <w:rsid w:val="00B746C1"/>
    <w:rsid w:val="00B805FF"/>
    <w:rsid w:val="00B80E63"/>
    <w:rsid w:val="00B81CCA"/>
    <w:rsid w:val="00B85CA6"/>
    <w:rsid w:val="00B87DF9"/>
    <w:rsid w:val="00B90BD1"/>
    <w:rsid w:val="00B94353"/>
    <w:rsid w:val="00B96AEF"/>
    <w:rsid w:val="00BA5A1A"/>
    <w:rsid w:val="00BA7CC3"/>
    <w:rsid w:val="00BB1BD9"/>
    <w:rsid w:val="00BB2770"/>
    <w:rsid w:val="00BB4E44"/>
    <w:rsid w:val="00BC0EB3"/>
    <w:rsid w:val="00BC271E"/>
    <w:rsid w:val="00BC2B48"/>
    <w:rsid w:val="00BC3560"/>
    <w:rsid w:val="00BC60EA"/>
    <w:rsid w:val="00BD7996"/>
    <w:rsid w:val="00BE1ECA"/>
    <w:rsid w:val="00BF3269"/>
    <w:rsid w:val="00C12371"/>
    <w:rsid w:val="00C13558"/>
    <w:rsid w:val="00C162CF"/>
    <w:rsid w:val="00C20796"/>
    <w:rsid w:val="00C211D3"/>
    <w:rsid w:val="00C225E1"/>
    <w:rsid w:val="00C2283A"/>
    <w:rsid w:val="00C25ADA"/>
    <w:rsid w:val="00C26109"/>
    <w:rsid w:val="00C266AC"/>
    <w:rsid w:val="00C31BE7"/>
    <w:rsid w:val="00C41198"/>
    <w:rsid w:val="00C420E7"/>
    <w:rsid w:val="00C43D2B"/>
    <w:rsid w:val="00C4461A"/>
    <w:rsid w:val="00C475CD"/>
    <w:rsid w:val="00C47D06"/>
    <w:rsid w:val="00C503C8"/>
    <w:rsid w:val="00C616FE"/>
    <w:rsid w:val="00C7388C"/>
    <w:rsid w:val="00C76878"/>
    <w:rsid w:val="00C816D9"/>
    <w:rsid w:val="00C836AB"/>
    <w:rsid w:val="00C85B9B"/>
    <w:rsid w:val="00C85DE7"/>
    <w:rsid w:val="00C863C7"/>
    <w:rsid w:val="00C92B19"/>
    <w:rsid w:val="00C9377F"/>
    <w:rsid w:val="00CA05A2"/>
    <w:rsid w:val="00CA1104"/>
    <w:rsid w:val="00CA3CDA"/>
    <w:rsid w:val="00CB554D"/>
    <w:rsid w:val="00CB6D09"/>
    <w:rsid w:val="00CC2E0F"/>
    <w:rsid w:val="00CC4726"/>
    <w:rsid w:val="00CC4E7A"/>
    <w:rsid w:val="00CC711D"/>
    <w:rsid w:val="00CD50E5"/>
    <w:rsid w:val="00CD7BF2"/>
    <w:rsid w:val="00CE02A7"/>
    <w:rsid w:val="00CE1E42"/>
    <w:rsid w:val="00CE4508"/>
    <w:rsid w:val="00CF1E5A"/>
    <w:rsid w:val="00CF7946"/>
    <w:rsid w:val="00D039A4"/>
    <w:rsid w:val="00D056C8"/>
    <w:rsid w:val="00D07206"/>
    <w:rsid w:val="00D2299F"/>
    <w:rsid w:val="00D24204"/>
    <w:rsid w:val="00D320F0"/>
    <w:rsid w:val="00D352E0"/>
    <w:rsid w:val="00D35B1F"/>
    <w:rsid w:val="00D4390D"/>
    <w:rsid w:val="00D442F1"/>
    <w:rsid w:val="00D45300"/>
    <w:rsid w:val="00D51F98"/>
    <w:rsid w:val="00D574B1"/>
    <w:rsid w:val="00D57E5C"/>
    <w:rsid w:val="00D6198D"/>
    <w:rsid w:val="00D635D4"/>
    <w:rsid w:val="00D67246"/>
    <w:rsid w:val="00D6743E"/>
    <w:rsid w:val="00D73687"/>
    <w:rsid w:val="00D741D4"/>
    <w:rsid w:val="00D831D0"/>
    <w:rsid w:val="00D83F81"/>
    <w:rsid w:val="00D85208"/>
    <w:rsid w:val="00D8774C"/>
    <w:rsid w:val="00D87D9F"/>
    <w:rsid w:val="00D9175B"/>
    <w:rsid w:val="00D9468C"/>
    <w:rsid w:val="00D95134"/>
    <w:rsid w:val="00DA10BC"/>
    <w:rsid w:val="00DB08A7"/>
    <w:rsid w:val="00DB640F"/>
    <w:rsid w:val="00DC1324"/>
    <w:rsid w:val="00DC3569"/>
    <w:rsid w:val="00DD505C"/>
    <w:rsid w:val="00DF47A2"/>
    <w:rsid w:val="00E1504F"/>
    <w:rsid w:val="00E17405"/>
    <w:rsid w:val="00E246B5"/>
    <w:rsid w:val="00E2660B"/>
    <w:rsid w:val="00E36A4A"/>
    <w:rsid w:val="00E43820"/>
    <w:rsid w:val="00E60DB2"/>
    <w:rsid w:val="00E61F7C"/>
    <w:rsid w:val="00E63812"/>
    <w:rsid w:val="00E66C2C"/>
    <w:rsid w:val="00E739C9"/>
    <w:rsid w:val="00E73DEB"/>
    <w:rsid w:val="00E744CB"/>
    <w:rsid w:val="00E75B8D"/>
    <w:rsid w:val="00E77D00"/>
    <w:rsid w:val="00E82991"/>
    <w:rsid w:val="00E84578"/>
    <w:rsid w:val="00E85455"/>
    <w:rsid w:val="00E918AE"/>
    <w:rsid w:val="00E96141"/>
    <w:rsid w:val="00EA0155"/>
    <w:rsid w:val="00EA6A3A"/>
    <w:rsid w:val="00EB42A2"/>
    <w:rsid w:val="00EB5EC5"/>
    <w:rsid w:val="00EB6D3E"/>
    <w:rsid w:val="00EB785E"/>
    <w:rsid w:val="00EC059C"/>
    <w:rsid w:val="00EC12F7"/>
    <w:rsid w:val="00EC45E8"/>
    <w:rsid w:val="00EC4B49"/>
    <w:rsid w:val="00ED508A"/>
    <w:rsid w:val="00ED5427"/>
    <w:rsid w:val="00ED61A9"/>
    <w:rsid w:val="00EE55F4"/>
    <w:rsid w:val="00EE723B"/>
    <w:rsid w:val="00EF008D"/>
    <w:rsid w:val="00EF20DC"/>
    <w:rsid w:val="00EF52AC"/>
    <w:rsid w:val="00F01354"/>
    <w:rsid w:val="00F01AC5"/>
    <w:rsid w:val="00F036BD"/>
    <w:rsid w:val="00F05082"/>
    <w:rsid w:val="00F065C9"/>
    <w:rsid w:val="00F10FAE"/>
    <w:rsid w:val="00F12191"/>
    <w:rsid w:val="00F133BA"/>
    <w:rsid w:val="00F221A8"/>
    <w:rsid w:val="00F24975"/>
    <w:rsid w:val="00F26FE5"/>
    <w:rsid w:val="00F33811"/>
    <w:rsid w:val="00F35F83"/>
    <w:rsid w:val="00F46462"/>
    <w:rsid w:val="00F46916"/>
    <w:rsid w:val="00F50530"/>
    <w:rsid w:val="00F5056E"/>
    <w:rsid w:val="00F53594"/>
    <w:rsid w:val="00F53CF1"/>
    <w:rsid w:val="00F5655D"/>
    <w:rsid w:val="00F57A7B"/>
    <w:rsid w:val="00F62E14"/>
    <w:rsid w:val="00F71160"/>
    <w:rsid w:val="00F7139C"/>
    <w:rsid w:val="00F71725"/>
    <w:rsid w:val="00F72F72"/>
    <w:rsid w:val="00F77E76"/>
    <w:rsid w:val="00F857D6"/>
    <w:rsid w:val="00F87E2A"/>
    <w:rsid w:val="00F945EC"/>
    <w:rsid w:val="00FA002B"/>
    <w:rsid w:val="00FA3C3B"/>
    <w:rsid w:val="00FA6C5F"/>
    <w:rsid w:val="00FB341A"/>
    <w:rsid w:val="00FB7021"/>
    <w:rsid w:val="00FC4AF8"/>
    <w:rsid w:val="00FC6BE3"/>
    <w:rsid w:val="00FD326B"/>
    <w:rsid w:val="00FD5349"/>
    <w:rsid w:val="00FD7866"/>
    <w:rsid w:val="00FE26D6"/>
    <w:rsid w:val="00FF7841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617C8"/>
  <w15:chartTrackingRefBased/>
  <w15:docId w15:val="{A597E20F-0FD3-4775-968A-F51F6D6D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0410"/>
    <w:pPr>
      <w:widowControl w:val="0"/>
      <w:autoSpaceDE w:val="0"/>
      <w:autoSpaceDN w:val="0"/>
      <w:adjustRightInd w:val="0"/>
      <w:spacing w:before="60" w:after="60"/>
      <w:jc w:val="both"/>
    </w:pPr>
    <w:rPr>
      <w:rFonts w:ascii="Calibri" w:hAnsi="Calibri"/>
    </w:rPr>
  </w:style>
  <w:style w:type="paragraph" w:styleId="Nadpis1">
    <w:name w:val="heading 1"/>
    <w:next w:val="Normln"/>
    <w:qFormat/>
    <w:rsid w:val="003139F0"/>
    <w:pPr>
      <w:keepNext/>
      <w:numPr>
        <w:numId w:val="15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next w:val="Normln"/>
    <w:qFormat/>
    <w:rsid w:val="003139F0"/>
    <w:pPr>
      <w:keepNext/>
      <w:numPr>
        <w:ilvl w:val="1"/>
        <w:numId w:val="15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6">
    <w:name w:val="heading 6"/>
    <w:aliases w:val="ASAPHeading 6,MUS6"/>
    <w:basedOn w:val="Normln"/>
    <w:next w:val="Normln"/>
    <w:qFormat/>
    <w:rsid w:val="00034F2D"/>
    <w:pPr>
      <w:widowControl/>
      <w:tabs>
        <w:tab w:val="num" w:pos="1152"/>
      </w:tabs>
      <w:autoSpaceDE/>
      <w:autoSpaceDN/>
      <w:adjustRightInd/>
      <w:spacing w:line="259" w:lineRule="auto"/>
      <w:ind w:left="1152" w:hanging="1152"/>
      <w:outlineLvl w:val="5"/>
    </w:pPr>
    <w:rPr>
      <w:rFonts w:ascii="Arial" w:hAnsi="Arial"/>
      <w:i/>
      <w:sz w:val="22"/>
      <w:lang w:eastAsia="en-US"/>
    </w:rPr>
  </w:style>
  <w:style w:type="paragraph" w:styleId="Nadpis8">
    <w:name w:val="heading 8"/>
    <w:aliases w:val="ASAPHeading 8,MUS8"/>
    <w:basedOn w:val="Normln"/>
    <w:next w:val="Normln"/>
    <w:qFormat/>
    <w:rsid w:val="00034F2D"/>
    <w:pPr>
      <w:widowControl/>
      <w:tabs>
        <w:tab w:val="num" w:pos="1440"/>
      </w:tabs>
      <w:autoSpaceDE/>
      <w:autoSpaceDN/>
      <w:adjustRightInd/>
      <w:spacing w:line="259" w:lineRule="auto"/>
      <w:ind w:left="1440" w:hanging="1440"/>
      <w:outlineLvl w:val="7"/>
    </w:pPr>
    <w:rPr>
      <w:rFonts w:ascii="Arial" w:hAnsi="Arial"/>
      <w:i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34F2D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034F2D"/>
    <w:pPr>
      <w:spacing w:after="120"/>
      <w:ind w:left="283"/>
    </w:pPr>
  </w:style>
  <w:style w:type="paragraph" w:styleId="Zkladntext3">
    <w:name w:val="Body Text 3"/>
    <w:basedOn w:val="Normln"/>
    <w:rsid w:val="00034F2D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034F2D"/>
    <w:pPr>
      <w:widowControl/>
      <w:autoSpaceDE/>
      <w:autoSpaceDN/>
      <w:adjustRightInd/>
      <w:spacing w:before="0" w:after="0"/>
      <w:jc w:val="center"/>
    </w:pPr>
    <w:rPr>
      <w:rFonts w:ascii="Times New Roman" w:hAnsi="Times New Roman"/>
      <w:b/>
      <w:sz w:val="28"/>
    </w:rPr>
  </w:style>
  <w:style w:type="paragraph" w:styleId="Textbubliny">
    <w:name w:val="Balloon Text"/>
    <w:basedOn w:val="Normln"/>
    <w:semiHidden/>
    <w:rsid w:val="00382A0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F1C5C"/>
    <w:rPr>
      <w:sz w:val="16"/>
      <w:szCs w:val="16"/>
    </w:rPr>
  </w:style>
  <w:style w:type="paragraph" w:styleId="Textkomente">
    <w:name w:val="annotation text"/>
    <w:basedOn w:val="Normln"/>
    <w:semiHidden/>
    <w:rsid w:val="000F1C5C"/>
  </w:style>
  <w:style w:type="paragraph" w:styleId="Pedmtkomente">
    <w:name w:val="annotation subject"/>
    <w:basedOn w:val="Textkomente"/>
    <w:next w:val="Textkomente"/>
    <w:semiHidden/>
    <w:rsid w:val="000F1C5C"/>
    <w:rPr>
      <w:b/>
      <w:bCs/>
    </w:rPr>
  </w:style>
  <w:style w:type="paragraph" w:styleId="Zpat">
    <w:name w:val="footer"/>
    <w:basedOn w:val="Normln"/>
    <w:rsid w:val="00B36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6A24"/>
  </w:style>
  <w:style w:type="paragraph" w:customStyle="1" w:styleId="Odstavecseseznamem1">
    <w:name w:val="Odstavec se seznamem1"/>
    <w:basedOn w:val="Normln"/>
    <w:rsid w:val="0042478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sz w:val="22"/>
      <w:szCs w:val="22"/>
      <w:lang w:eastAsia="en-US"/>
    </w:rPr>
  </w:style>
  <w:style w:type="table" w:styleId="Mkatabulky">
    <w:name w:val="Table Grid"/>
    <w:basedOn w:val="Normlntabulka"/>
    <w:rsid w:val="007F6ACE"/>
    <w:pPr>
      <w:widowControl w:val="0"/>
      <w:autoSpaceDE w:val="0"/>
      <w:autoSpaceDN w:val="0"/>
      <w:adjustRightInd w:val="0"/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74030D"/>
    <w:rPr>
      <w:color w:val="0000FF"/>
      <w:u w:val="single"/>
    </w:rPr>
  </w:style>
  <w:style w:type="paragraph" w:customStyle="1" w:styleId="bntext">
    <w:name w:val="běžný text"/>
    <w:basedOn w:val="Normln"/>
    <w:link w:val="bntextChar"/>
    <w:rsid w:val="00BF3269"/>
    <w:pPr>
      <w:widowControl/>
      <w:autoSpaceDE/>
      <w:autoSpaceDN/>
      <w:adjustRightInd/>
      <w:spacing w:before="0" w:after="0"/>
      <w:ind w:firstLine="360"/>
    </w:pPr>
    <w:rPr>
      <w:rFonts w:ascii="Times New Roman" w:hAnsi="Times New Roman"/>
      <w:sz w:val="24"/>
      <w:szCs w:val="24"/>
    </w:rPr>
  </w:style>
  <w:style w:type="character" w:customStyle="1" w:styleId="bntextChar">
    <w:name w:val="běžný text Char"/>
    <w:link w:val="bntext"/>
    <w:rsid w:val="00BF3269"/>
    <w:rPr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rsid w:val="003139F0"/>
    <w:pPr>
      <w:widowControl/>
      <w:numPr>
        <w:ilvl w:val="2"/>
        <w:numId w:val="15"/>
      </w:numPr>
      <w:tabs>
        <w:tab w:val="clear" w:pos="284"/>
        <w:tab w:val="left" w:pos="360"/>
      </w:tabs>
      <w:overflowPunct w:val="0"/>
      <w:spacing w:before="0" w:after="0"/>
      <w:ind w:left="360" w:firstLine="0"/>
      <w:textAlignment w:val="baseline"/>
    </w:pPr>
    <w:rPr>
      <w:rFonts w:ascii="Times New Roman" w:hAnsi="Times New Roman"/>
      <w:sz w:val="24"/>
    </w:rPr>
  </w:style>
  <w:style w:type="paragraph" w:customStyle="1" w:styleId="Zkladntextodsazen-slo">
    <w:name w:val="Základní text odsazený - číslo"/>
    <w:basedOn w:val="Normln"/>
    <w:link w:val="Zkladntextodsazen-sloChar"/>
    <w:rsid w:val="003139F0"/>
    <w:pPr>
      <w:widowControl/>
      <w:numPr>
        <w:ilvl w:val="2"/>
        <w:numId w:val="17"/>
      </w:numPr>
      <w:autoSpaceDE/>
      <w:autoSpaceDN/>
      <w:adjustRightInd/>
      <w:spacing w:before="0" w:after="0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rsid w:val="003139F0"/>
    <w:rPr>
      <w:sz w:val="22"/>
      <w:szCs w:val="22"/>
    </w:rPr>
  </w:style>
  <w:style w:type="paragraph" w:styleId="Zkladntext">
    <w:name w:val="Body Text"/>
    <w:basedOn w:val="Normln"/>
    <w:rsid w:val="0079193C"/>
    <w:pPr>
      <w:spacing w:after="120"/>
    </w:pPr>
  </w:style>
  <w:style w:type="character" w:styleId="Nevyeenzmnka">
    <w:name w:val="Unresolved Mention"/>
    <w:uiPriority w:val="99"/>
    <w:semiHidden/>
    <w:unhideWhenUsed/>
    <w:rsid w:val="004856EF"/>
    <w:rPr>
      <w:color w:val="605E5C"/>
      <w:shd w:val="clear" w:color="auto" w:fill="E1DFDD"/>
    </w:rPr>
  </w:style>
  <w:style w:type="paragraph" w:styleId="Odstavecseseznamem">
    <w:name w:val="List Paragraph"/>
    <w:aliases w:val="Nad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qFormat/>
    <w:rsid w:val="007429B3"/>
    <w:pPr>
      <w:widowControl/>
      <w:autoSpaceDE/>
      <w:autoSpaceDN/>
      <w:adjustRightInd/>
      <w:spacing w:before="0" w:after="5" w:line="268" w:lineRule="auto"/>
      <w:ind w:left="720" w:hanging="10"/>
      <w:contextualSpacing/>
    </w:pPr>
    <w:rPr>
      <w:rFonts w:ascii="Arial" w:eastAsia="Arial" w:hAnsi="Arial" w:cs="Arial"/>
      <w:color w:val="000000"/>
      <w:kern w:val="2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1 Char,Odstavec Char,Reference List Char,Odstavec se seznamem a odrážkou Char"/>
    <w:link w:val="Odstavecseseznamem"/>
    <w:qFormat/>
    <w:locked/>
    <w:rsid w:val="007429B3"/>
    <w:rPr>
      <w:rFonts w:ascii="Arial" w:eastAsia="Arial" w:hAnsi="Arial" w:cs="Arial"/>
      <w:color w:val="000000"/>
      <w:kern w:val="2"/>
      <w:szCs w:val="22"/>
    </w:rPr>
  </w:style>
  <w:style w:type="paragraph" w:customStyle="1" w:styleId="nadpis20">
    <w:name w:val="nadpis 2"/>
    <w:basedOn w:val="Normln"/>
    <w:link w:val="nadpis2Char"/>
    <w:autoRedefine/>
    <w:qFormat/>
    <w:rsid w:val="0027234F"/>
    <w:pPr>
      <w:keepNext/>
      <w:keepLines/>
      <w:widowControl/>
      <w:autoSpaceDE/>
      <w:autoSpaceDN/>
      <w:adjustRightInd/>
      <w:spacing w:before="240" w:after="120" w:line="276" w:lineRule="auto"/>
      <w:ind w:left="45"/>
      <w:outlineLvl w:val="0"/>
    </w:pPr>
    <w:rPr>
      <w:rFonts w:cs="Calibri"/>
      <w:b/>
      <w:bCs/>
      <w:color w:val="2F5496"/>
      <w:sz w:val="28"/>
      <w:szCs w:val="28"/>
      <w:lang w:eastAsia="en-US"/>
    </w:rPr>
  </w:style>
  <w:style w:type="character" w:customStyle="1" w:styleId="nadpis2Char">
    <w:name w:val="nadpis 2 Char"/>
    <w:link w:val="nadpis20"/>
    <w:rsid w:val="0027234F"/>
    <w:rPr>
      <w:rFonts w:ascii="Calibri" w:hAnsi="Calibri" w:cs="Calibri"/>
      <w:b/>
      <w:bCs/>
      <w:color w:val="2F5496"/>
      <w:sz w:val="28"/>
      <w:szCs w:val="28"/>
      <w:lang w:eastAsia="en-US"/>
    </w:rPr>
  </w:style>
  <w:style w:type="paragraph" w:customStyle="1" w:styleId="Standard">
    <w:name w:val="Standard"/>
    <w:rsid w:val="0027234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27234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i3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7182</Words>
  <Characters>42379</Characters>
  <Application>Microsoft Office Word</Application>
  <DocSecurity>0</DocSecurity>
  <Lines>353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49463</CharactersWithSpaces>
  <SharedDoc>false</SharedDoc>
  <HLinks>
    <vt:vector size="6" baseType="variant">
      <vt:variant>
        <vt:i4>2490445</vt:i4>
      </vt:variant>
      <vt:variant>
        <vt:i4>0</vt:i4>
      </vt:variant>
      <vt:variant>
        <vt:i4>0</vt:i4>
      </vt:variant>
      <vt:variant>
        <vt:i4>5</vt:i4>
      </vt:variant>
      <vt:variant>
        <vt:lpwstr>mailto:obchod@i3c.cz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Mašterová Hana</dc:creator>
  <cp:keywords/>
  <cp:lastModifiedBy>Klimánková Pavla</cp:lastModifiedBy>
  <cp:revision>2</cp:revision>
  <cp:lastPrinted>2025-02-06T13:33:00Z</cp:lastPrinted>
  <dcterms:created xsi:type="dcterms:W3CDTF">2025-02-13T10:55:00Z</dcterms:created>
  <dcterms:modified xsi:type="dcterms:W3CDTF">2025-02-13T10:55:00Z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">
    <vt:lpwstr>Dokument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SetDate">
    <vt:lpwstr>2023-10-31T09:51:26Z</vt:lpwstr>
  </property>
  <property fmtid="{D5CDD505-2E9C-101B-9397-08002B2CF9AE}" pid="6" name="MSIP_Label_c93be096-951f-40f1-830d-c27b8a8c2c27_Method">
    <vt:lpwstr>Standard</vt:lpwstr>
  </property>
  <property fmtid="{D5CDD505-2E9C-101B-9397-08002B2CF9AE}" pid="7" name="MSIP_Label_c93be096-951f-40f1-830d-c27b8a8c2c27_Name">
    <vt:lpwstr>defa4170-0d19-0005-0004-bc88714345d2</vt:lpwstr>
  </property>
  <property fmtid="{D5CDD505-2E9C-101B-9397-08002B2CF9AE}" pid="8" name="MSIP_Label_c93be096-951f-40f1-830d-c27b8a8c2c27_SiteId">
    <vt:lpwstr>00847377-d903-4047-af0c-776d9611e3e6</vt:lpwstr>
  </property>
  <property fmtid="{D5CDD505-2E9C-101B-9397-08002B2CF9AE}" pid="9" name="MSIP_Label_c93be096-951f-40f1-830d-c27b8a8c2c27_ActionId">
    <vt:lpwstr>4453d505-5ae3-40e4-b292-51a2f332c23a</vt:lpwstr>
  </property>
  <property fmtid="{D5CDD505-2E9C-101B-9397-08002B2CF9AE}" pid="10" name="MSIP_Label_c93be096-951f-40f1-830d-c27b8a8c2c27_ContentBits">
    <vt:lpwstr>0</vt:lpwstr>
  </property>
</Properties>
</file>