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A831" w14:textId="75271EA9" w:rsidR="00201C10" w:rsidRPr="004C156D" w:rsidRDefault="00201C10" w:rsidP="004C156D">
      <w:pPr>
        <w:jc w:val="center"/>
        <w:rPr>
          <w:b/>
          <w:caps/>
          <w:sz w:val="32"/>
          <w:szCs w:val="32"/>
        </w:rPr>
      </w:pPr>
      <w:r w:rsidRPr="004C156D">
        <w:rPr>
          <w:b/>
          <w:caps/>
          <w:sz w:val="32"/>
          <w:szCs w:val="32"/>
        </w:rPr>
        <w:t>kupní smlouv</w:t>
      </w:r>
      <w:r w:rsidR="001D4E31">
        <w:rPr>
          <w:b/>
          <w:caps/>
          <w:sz w:val="32"/>
          <w:szCs w:val="32"/>
        </w:rPr>
        <w:t xml:space="preserve">A  </w:t>
      </w:r>
      <w:r w:rsidR="003524BA">
        <w:rPr>
          <w:b/>
          <w:caps/>
          <w:sz w:val="32"/>
          <w:szCs w:val="32"/>
        </w:rPr>
        <w:t>168</w:t>
      </w:r>
      <w:r w:rsidR="001D4E31" w:rsidRPr="00BF4FA2">
        <w:rPr>
          <w:b/>
          <w:caps/>
          <w:sz w:val="32"/>
          <w:szCs w:val="32"/>
        </w:rPr>
        <w:t>/</w:t>
      </w:r>
      <w:r w:rsidR="007B55CA" w:rsidRPr="00CD6D43">
        <w:rPr>
          <w:b/>
          <w:caps/>
          <w:sz w:val="32"/>
          <w:szCs w:val="32"/>
        </w:rPr>
        <w:t>2</w:t>
      </w:r>
      <w:r w:rsidR="007B55CA">
        <w:rPr>
          <w:b/>
          <w:caps/>
          <w:sz w:val="32"/>
          <w:szCs w:val="32"/>
        </w:rPr>
        <w:t>5</w:t>
      </w:r>
      <w:r w:rsidR="007B55CA" w:rsidRPr="00CD6D43">
        <w:rPr>
          <w:b/>
          <w:caps/>
          <w:sz w:val="32"/>
          <w:szCs w:val="32"/>
        </w:rPr>
        <w:t>/04</w:t>
      </w:r>
      <w:r w:rsidR="004C156D" w:rsidRPr="00BF4FA2">
        <w:rPr>
          <w:b/>
          <w:caps/>
          <w:sz w:val="32"/>
          <w:szCs w:val="32"/>
        </w:rPr>
        <w:t>/SIS</w:t>
      </w:r>
    </w:p>
    <w:p w14:paraId="01394316" w14:textId="77777777" w:rsidR="004C156D" w:rsidRDefault="004C156D" w:rsidP="004C156D">
      <w:pPr>
        <w:adjustRightInd w:val="0"/>
        <w:outlineLvl w:val="0"/>
        <w:rPr>
          <w:b/>
          <w:bCs/>
          <w:sz w:val="24"/>
          <w:szCs w:val="24"/>
        </w:rPr>
      </w:pPr>
    </w:p>
    <w:p w14:paraId="0CCF49F5" w14:textId="77777777" w:rsidR="001D4E31" w:rsidRDefault="001D4E31" w:rsidP="001D4E31">
      <w:pPr>
        <w:adjustRightInd w:val="0"/>
        <w:outlineLvl w:val="0"/>
        <w:rPr>
          <w:b/>
          <w:bCs/>
          <w:sz w:val="24"/>
          <w:szCs w:val="24"/>
        </w:rPr>
      </w:pPr>
      <w:r w:rsidRPr="004C156D">
        <w:rPr>
          <w:b/>
          <w:bCs/>
          <w:sz w:val="24"/>
          <w:szCs w:val="24"/>
        </w:rPr>
        <w:t xml:space="preserve">uzavřená podle </w:t>
      </w:r>
      <w:r w:rsidRPr="00484AB0">
        <w:rPr>
          <w:b/>
          <w:bCs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484AB0">
          <w:rPr>
            <w:b/>
            <w:bCs/>
            <w:sz w:val="24"/>
            <w:szCs w:val="24"/>
          </w:rPr>
          <w:t>2079 a</w:t>
        </w:r>
      </w:smartTag>
      <w:r w:rsidRPr="00484AB0">
        <w:rPr>
          <w:b/>
          <w:bCs/>
          <w:sz w:val="24"/>
          <w:szCs w:val="24"/>
        </w:rPr>
        <w:t xml:space="preserve"> násl. zák. č. 89</w:t>
      </w:r>
      <w:r w:rsidR="00CC45FF">
        <w:rPr>
          <w:b/>
          <w:bCs/>
          <w:sz w:val="24"/>
          <w:szCs w:val="24"/>
        </w:rPr>
        <w:t xml:space="preserve">/2012 Sb., občanského zákoníku </w:t>
      </w:r>
      <w:r w:rsidRPr="00484AB0">
        <w:rPr>
          <w:b/>
          <w:bCs/>
          <w:sz w:val="24"/>
          <w:szCs w:val="24"/>
        </w:rPr>
        <w:t>(dále jen „občanský zákoník“)</w:t>
      </w:r>
    </w:p>
    <w:p w14:paraId="075500DE" w14:textId="77777777" w:rsidR="004C156D" w:rsidRPr="004C156D" w:rsidRDefault="004C156D" w:rsidP="004C156D">
      <w:pPr>
        <w:adjustRightInd w:val="0"/>
        <w:outlineLvl w:val="0"/>
        <w:rPr>
          <w:sz w:val="24"/>
          <w:szCs w:val="24"/>
        </w:rPr>
      </w:pPr>
    </w:p>
    <w:p w14:paraId="630F00DA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51A0963B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Smluvní strany</w:t>
      </w:r>
    </w:p>
    <w:p w14:paraId="059CF111" w14:textId="3B9FF96B" w:rsidR="005D1CC5" w:rsidRPr="005D1CC5" w:rsidRDefault="005D1CC5" w:rsidP="005D1CC5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 xml:space="preserve">COMPS </w:t>
      </w:r>
      <w:proofErr w:type="spellStart"/>
      <w:r w:rsidRPr="005D1CC5">
        <w:rPr>
          <w:b/>
          <w:sz w:val="24"/>
          <w:szCs w:val="24"/>
        </w:rPr>
        <w:t>spol.s.r.o</w:t>
      </w:r>
      <w:proofErr w:type="spellEnd"/>
      <w:r w:rsidRPr="005D1CC5">
        <w:rPr>
          <w:b/>
          <w:sz w:val="24"/>
          <w:szCs w:val="24"/>
        </w:rPr>
        <w:t>.</w:t>
      </w:r>
    </w:p>
    <w:p w14:paraId="39ED03C9" w14:textId="0C0974F8" w:rsidR="00201C10" w:rsidRPr="005D1CC5" w:rsidRDefault="00201C10" w:rsidP="005D1CC5">
      <w:pPr>
        <w:pStyle w:val="Odstavecseseznamem"/>
        <w:ind w:left="705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 xml:space="preserve">se sídlem </w:t>
      </w:r>
      <w:r w:rsidR="005D1CC5" w:rsidRPr="005D1CC5">
        <w:rPr>
          <w:b/>
          <w:sz w:val="24"/>
          <w:szCs w:val="24"/>
        </w:rPr>
        <w:t>Husova 539, 468 51 Smržovka</w:t>
      </w:r>
    </w:p>
    <w:p w14:paraId="54B6F841" w14:textId="3DA2B7F3" w:rsidR="00201C10" w:rsidRPr="005D1CC5" w:rsidRDefault="00201C10" w:rsidP="00201C10">
      <w:pPr>
        <w:ind w:left="720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zastoupená:</w:t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</w:r>
      <w:r w:rsidR="005D1CC5" w:rsidRPr="005D1CC5">
        <w:rPr>
          <w:b/>
          <w:sz w:val="24"/>
          <w:szCs w:val="24"/>
        </w:rPr>
        <w:t>jednatelem Ing. Vladimírem Čechem</w:t>
      </w:r>
    </w:p>
    <w:p w14:paraId="0A5EC556" w14:textId="3EBBEB4E" w:rsidR="00201C10" w:rsidRPr="005D1CC5" w:rsidRDefault="00201C10" w:rsidP="00201C10">
      <w:pPr>
        <w:ind w:left="720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bankovní spojení:</w:t>
      </w:r>
      <w:r w:rsidRPr="005D1CC5">
        <w:rPr>
          <w:b/>
          <w:sz w:val="24"/>
          <w:szCs w:val="24"/>
        </w:rPr>
        <w:tab/>
      </w:r>
      <w:r w:rsidR="005D1CC5" w:rsidRPr="005D1CC5">
        <w:rPr>
          <w:b/>
          <w:sz w:val="24"/>
          <w:szCs w:val="24"/>
        </w:rPr>
        <w:t>Česká spořitelna</w:t>
      </w:r>
    </w:p>
    <w:p w14:paraId="70C5210C" w14:textId="45548E8A" w:rsidR="00201C10" w:rsidRPr="005D1CC5" w:rsidRDefault="00201C10" w:rsidP="00201C10">
      <w:pPr>
        <w:ind w:left="720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číslo účtu:</w:t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</w:r>
      <w:r w:rsidR="005D1CC5" w:rsidRPr="005D1CC5">
        <w:rPr>
          <w:b/>
          <w:sz w:val="24"/>
          <w:szCs w:val="24"/>
        </w:rPr>
        <w:t>6223449339/0800</w:t>
      </w:r>
    </w:p>
    <w:p w14:paraId="5591BB06" w14:textId="6CE85EC0" w:rsidR="00201C10" w:rsidRPr="005D1CC5" w:rsidRDefault="00201C10" w:rsidP="00201C10">
      <w:pPr>
        <w:ind w:left="720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IČ:</w:t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</w:r>
      <w:r w:rsidR="005D1CC5" w:rsidRPr="005D1CC5">
        <w:rPr>
          <w:b/>
          <w:sz w:val="24"/>
          <w:szCs w:val="24"/>
        </w:rPr>
        <w:t>46709576</w:t>
      </w:r>
    </w:p>
    <w:p w14:paraId="52C0C426" w14:textId="2E271C45" w:rsidR="00201C10" w:rsidRPr="005D1CC5" w:rsidRDefault="00201C10" w:rsidP="00201C10">
      <w:pPr>
        <w:ind w:left="720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DIČ:</w:t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  <w:t>CZ</w:t>
      </w:r>
      <w:r w:rsidR="005D1CC5" w:rsidRPr="005D1CC5">
        <w:rPr>
          <w:b/>
          <w:sz w:val="24"/>
          <w:szCs w:val="24"/>
        </w:rPr>
        <w:t>46709576</w:t>
      </w:r>
    </w:p>
    <w:p w14:paraId="4831C005" w14:textId="069D5EA8" w:rsidR="00201C10" w:rsidRPr="00A27DC1" w:rsidRDefault="00201C10" w:rsidP="00201C10">
      <w:pPr>
        <w:ind w:left="720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(společnost je zapsaná v obchodním rejstříku vedeném</w:t>
      </w:r>
      <w:r w:rsidR="00A323EF" w:rsidRPr="005D1CC5">
        <w:rPr>
          <w:b/>
          <w:sz w:val="24"/>
          <w:szCs w:val="24"/>
        </w:rPr>
        <w:t xml:space="preserve"> </w:t>
      </w:r>
      <w:r w:rsidR="005D1CC5" w:rsidRPr="005D1CC5">
        <w:rPr>
          <w:b/>
          <w:sz w:val="24"/>
          <w:szCs w:val="24"/>
        </w:rPr>
        <w:t>Krajským soudem v Ústí nad Labem oddíl C vložka 2373</w:t>
      </w:r>
      <w:r w:rsidRPr="005D1CC5">
        <w:rPr>
          <w:b/>
          <w:sz w:val="24"/>
          <w:szCs w:val="24"/>
        </w:rPr>
        <w:t>)</w:t>
      </w:r>
    </w:p>
    <w:p w14:paraId="37A04DF8" w14:textId="77777777" w:rsidR="00201C10" w:rsidRPr="00A27DC1" w:rsidRDefault="00201C10" w:rsidP="00201C10">
      <w:pPr>
        <w:ind w:left="720"/>
        <w:rPr>
          <w:sz w:val="24"/>
          <w:szCs w:val="24"/>
        </w:rPr>
      </w:pPr>
      <w:r w:rsidRPr="00A27DC1">
        <w:rPr>
          <w:sz w:val="24"/>
          <w:szCs w:val="24"/>
        </w:rPr>
        <w:t>(dále jen „prodávající“)</w:t>
      </w:r>
    </w:p>
    <w:p w14:paraId="1BDBE7E1" w14:textId="77777777" w:rsidR="00201C10" w:rsidRPr="00A27DC1" w:rsidRDefault="00201C10" w:rsidP="00201C10">
      <w:pPr>
        <w:rPr>
          <w:sz w:val="24"/>
          <w:szCs w:val="24"/>
        </w:rPr>
      </w:pPr>
    </w:p>
    <w:p w14:paraId="5E5B72D6" w14:textId="77777777" w:rsidR="00201C10" w:rsidRPr="00A27DC1" w:rsidRDefault="00201C10" w:rsidP="00201C10">
      <w:pPr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2.</w:t>
      </w:r>
      <w:r w:rsidRPr="00A27DC1">
        <w:rPr>
          <w:b/>
          <w:sz w:val="24"/>
          <w:szCs w:val="24"/>
        </w:rPr>
        <w:tab/>
        <w:t>Fakultní nemocnice Plzeň</w:t>
      </w:r>
    </w:p>
    <w:p w14:paraId="75515C3F" w14:textId="23D5C6B8" w:rsidR="00201C10" w:rsidRPr="00A27DC1" w:rsidRDefault="001D4E31" w:rsidP="00201C1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sídlem </w:t>
      </w:r>
      <w:r w:rsidR="00201C10" w:rsidRPr="00A27DC1">
        <w:rPr>
          <w:b/>
          <w:sz w:val="24"/>
          <w:szCs w:val="24"/>
        </w:rPr>
        <w:t xml:space="preserve">Edvarda Beneše </w:t>
      </w:r>
      <w:r w:rsidR="005F4071">
        <w:rPr>
          <w:b/>
          <w:sz w:val="24"/>
          <w:szCs w:val="24"/>
        </w:rPr>
        <w:t>1128/</w:t>
      </w:r>
      <w:r w:rsidR="00C96BC4">
        <w:rPr>
          <w:b/>
          <w:sz w:val="24"/>
          <w:szCs w:val="24"/>
        </w:rPr>
        <w:t xml:space="preserve">13, </w:t>
      </w:r>
      <w:r w:rsidR="007E652A">
        <w:rPr>
          <w:b/>
          <w:sz w:val="24"/>
          <w:szCs w:val="24"/>
        </w:rPr>
        <w:t>301 00</w:t>
      </w:r>
      <w:r w:rsidR="00C96BC4" w:rsidRPr="00C96BC4">
        <w:rPr>
          <w:b/>
          <w:sz w:val="24"/>
          <w:szCs w:val="24"/>
        </w:rPr>
        <w:t xml:space="preserve"> </w:t>
      </w:r>
      <w:r w:rsidR="00C96BC4">
        <w:rPr>
          <w:b/>
          <w:sz w:val="24"/>
          <w:szCs w:val="24"/>
        </w:rPr>
        <w:t>Plzeň</w:t>
      </w:r>
    </w:p>
    <w:p w14:paraId="4D4CDB4A" w14:textId="15E05C51" w:rsidR="00201C10" w:rsidRPr="00A27DC1" w:rsidRDefault="00201C10" w:rsidP="00CC45FF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zastoupená:</w:t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</w:r>
      <w:r w:rsidR="007B55CA">
        <w:rPr>
          <w:b/>
          <w:sz w:val="24"/>
          <w:szCs w:val="24"/>
        </w:rPr>
        <w:t xml:space="preserve">doc. </w:t>
      </w:r>
      <w:r w:rsidR="00CC45FF" w:rsidRPr="0053799E">
        <w:rPr>
          <w:b/>
          <w:sz w:val="24"/>
          <w:szCs w:val="24"/>
        </w:rPr>
        <w:t xml:space="preserve">MUDr. Václavem Šimánkem, Ph.D., ředitelem </w:t>
      </w:r>
      <w:r w:rsidR="00CC45FF" w:rsidRPr="00A27DC1">
        <w:rPr>
          <w:b/>
          <w:sz w:val="24"/>
          <w:szCs w:val="24"/>
        </w:rPr>
        <w:t>FN</w:t>
      </w:r>
    </w:p>
    <w:p w14:paraId="18859035" w14:textId="5B9C1077" w:rsidR="00201C10" w:rsidRPr="00A27DC1" w:rsidRDefault="00201C10" w:rsidP="00201C10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bankovní spojení:</w:t>
      </w:r>
      <w:r w:rsidRPr="00A27DC1">
        <w:rPr>
          <w:b/>
          <w:sz w:val="24"/>
          <w:szCs w:val="24"/>
        </w:rPr>
        <w:tab/>
      </w:r>
      <w:r w:rsidR="00536A82">
        <w:rPr>
          <w:b/>
          <w:sz w:val="24"/>
          <w:szCs w:val="24"/>
        </w:rPr>
        <w:t>ČN</w:t>
      </w:r>
      <w:r>
        <w:rPr>
          <w:b/>
          <w:sz w:val="24"/>
          <w:szCs w:val="24"/>
        </w:rPr>
        <w:t>B</w:t>
      </w:r>
    </w:p>
    <w:p w14:paraId="56014824" w14:textId="77777777" w:rsidR="00725E34" w:rsidRDefault="00201C10" w:rsidP="00201C10">
      <w:pPr>
        <w:ind w:left="720"/>
        <w:rPr>
          <w:b/>
          <w:color w:val="333333"/>
          <w:sz w:val="24"/>
          <w:szCs w:val="24"/>
        </w:rPr>
      </w:pPr>
      <w:r w:rsidRPr="00A27DC1">
        <w:rPr>
          <w:b/>
          <w:sz w:val="24"/>
          <w:szCs w:val="24"/>
        </w:rPr>
        <w:t>číslo účtu:</w:t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</w:r>
      <w:r w:rsidR="00725E34" w:rsidRPr="00B1536D">
        <w:rPr>
          <w:b/>
          <w:color w:val="333333"/>
          <w:sz w:val="24"/>
          <w:szCs w:val="24"/>
        </w:rPr>
        <w:t>33739311/0710</w:t>
      </w:r>
    </w:p>
    <w:p w14:paraId="527B6A13" w14:textId="0A3972D6" w:rsidR="00201C10" w:rsidRPr="00A27DC1" w:rsidRDefault="00201C10" w:rsidP="00201C10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IČO:</w:t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  <w:t>00669806</w:t>
      </w:r>
    </w:p>
    <w:p w14:paraId="63A12ED2" w14:textId="77777777" w:rsidR="00201C10" w:rsidRPr="00A27DC1" w:rsidRDefault="00201C10" w:rsidP="00201C10">
      <w:pPr>
        <w:ind w:left="72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DIČ:</w:t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</w:r>
      <w:r w:rsidRPr="00A27DC1">
        <w:rPr>
          <w:b/>
          <w:sz w:val="24"/>
          <w:szCs w:val="24"/>
        </w:rPr>
        <w:tab/>
        <w:t>CZ00669806</w:t>
      </w:r>
    </w:p>
    <w:p w14:paraId="398E18EA" w14:textId="77777777" w:rsidR="00201C10" w:rsidRPr="00B152FD" w:rsidRDefault="00201C10" w:rsidP="00201C10">
      <w:pPr>
        <w:ind w:left="720"/>
        <w:rPr>
          <w:sz w:val="24"/>
          <w:szCs w:val="24"/>
        </w:rPr>
      </w:pPr>
      <w:r w:rsidRPr="00B152FD">
        <w:rPr>
          <w:sz w:val="24"/>
          <w:szCs w:val="24"/>
        </w:rPr>
        <w:t>(dále jen „kupující“)</w:t>
      </w:r>
    </w:p>
    <w:p w14:paraId="1B5E8EB2" w14:textId="3C4CAE71" w:rsidR="00201C10" w:rsidRDefault="00201C10" w:rsidP="00201C10">
      <w:pPr>
        <w:rPr>
          <w:sz w:val="24"/>
          <w:szCs w:val="24"/>
        </w:rPr>
      </w:pPr>
    </w:p>
    <w:p w14:paraId="64CCEB55" w14:textId="77777777" w:rsidR="00D37BD2" w:rsidRPr="00B152FD" w:rsidRDefault="00D37BD2" w:rsidP="00201C10">
      <w:pPr>
        <w:rPr>
          <w:sz w:val="24"/>
          <w:szCs w:val="24"/>
        </w:rPr>
      </w:pPr>
    </w:p>
    <w:p w14:paraId="1594F34C" w14:textId="77777777" w:rsidR="004020B3" w:rsidRPr="00BF4FA2" w:rsidRDefault="004020B3" w:rsidP="004020B3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0E4659AB" w14:textId="77777777" w:rsidR="004020B3" w:rsidRPr="00BF4FA2" w:rsidRDefault="004020B3" w:rsidP="004020B3">
      <w:pPr>
        <w:jc w:val="center"/>
        <w:outlineLvl w:val="0"/>
        <w:rPr>
          <w:b/>
          <w:sz w:val="24"/>
          <w:szCs w:val="24"/>
        </w:rPr>
      </w:pPr>
      <w:r w:rsidRPr="00BF4FA2">
        <w:rPr>
          <w:b/>
          <w:sz w:val="24"/>
          <w:szCs w:val="24"/>
        </w:rPr>
        <w:t>Účel smlouvy</w:t>
      </w:r>
    </w:p>
    <w:p w14:paraId="3BEAAB4B" w14:textId="606AAF0E" w:rsidR="004020B3" w:rsidRPr="00BF4FA2" w:rsidRDefault="004020B3" w:rsidP="004020B3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F4FA2">
        <w:rPr>
          <w:sz w:val="24"/>
          <w:szCs w:val="24"/>
        </w:rPr>
        <w:t>Účelem této smlouvy je realizace dodávek alternativníh</w:t>
      </w:r>
      <w:r w:rsidR="00131504" w:rsidRPr="00BF4FA2">
        <w:rPr>
          <w:sz w:val="24"/>
          <w:szCs w:val="24"/>
        </w:rPr>
        <w:t>o</w:t>
      </w:r>
      <w:r w:rsidRPr="00BF4FA2">
        <w:rPr>
          <w:sz w:val="24"/>
          <w:szCs w:val="24"/>
        </w:rPr>
        <w:t xml:space="preserve"> </w:t>
      </w:r>
      <w:r w:rsidR="00131504" w:rsidRPr="00BF4FA2">
        <w:rPr>
          <w:sz w:val="24"/>
          <w:szCs w:val="24"/>
        </w:rPr>
        <w:t xml:space="preserve">spotřebního materiálu (černých </w:t>
      </w:r>
      <w:r w:rsidRPr="00BF4FA2">
        <w:rPr>
          <w:sz w:val="24"/>
          <w:szCs w:val="24"/>
        </w:rPr>
        <w:t>tonerových kazet</w:t>
      </w:r>
      <w:r w:rsidR="00131504" w:rsidRPr="00BF4FA2">
        <w:rPr>
          <w:sz w:val="24"/>
          <w:szCs w:val="24"/>
        </w:rPr>
        <w:t xml:space="preserve"> a barvících pásek)</w:t>
      </w:r>
      <w:r w:rsidRPr="00BF4FA2">
        <w:rPr>
          <w:sz w:val="24"/>
          <w:szCs w:val="24"/>
        </w:rPr>
        <w:t xml:space="preserve"> do tiskáren na základě výběru dodavatele </w:t>
      </w:r>
      <w:r w:rsidR="001D4E31" w:rsidRPr="00BF4FA2">
        <w:rPr>
          <w:sz w:val="24"/>
          <w:szCs w:val="24"/>
        </w:rPr>
        <w:t xml:space="preserve">pro část č. 2 </w:t>
      </w:r>
      <w:r w:rsidR="00FA11EF" w:rsidRPr="00BF4FA2">
        <w:rPr>
          <w:sz w:val="24"/>
          <w:szCs w:val="24"/>
        </w:rPr>
        <w:t>veřejné zakázky malého rozsahu s názvem „Dodávky spotřebního ma</w:t>
      </w:r>
      <w:r w:rsidR="00EE1E8A">
        <w:rPr>
          <w:sz w:val="24"/>
          <w:szCs w:val="24"/>
        </w:rPr>
        <w:t xml:space="preserve">teriálu do tiskáren v období </w:t>
      </w:r>
      <w:r w:rsidR="007E3F64">
        <w:rPr>
          <w:sz w:val="24"/>
          <w:szCs w:val="24"/>
        </w:rPr>
        <w:t xml:space="preserve">leden </w:t>
      </w:r>
      <w:r w:rsidR="007B55CA" w:rsidRPr="00546EC6">
        <w:rPr>
          <w:sz w:val="24"/>
          <w:szCs w:val="24"/>
        </w:rPr>
        <w:t>20</w:t>
      </w:r>
      <w:r w:rsidR="007B55CA">
        <w:rPr>
          <w:sz w:val="24"/>
          <w:szCs w:val="24"/>
        </w:rPr>
        <w:t>25</w:t>
      </w:r>
      <w:r w:rsidR="007B55CA" w:rsidRPr="00546EC6">
        <w:rPr>
          <w:sz w:val="24"/>
          <w:szCs w:val="24"/>
        </w:rPr>
        <w:t xml:space="preserve"> – </w:t>
      </w:r>
      <w:r w:rsidR="007B55CA">
        <w:rPr>
          <w:sz w:val="24"/>
          <w:szCs w:val="24"/>
        </w:rPr>
        <w:t>květen</w:t>
      </w:r>
      <w:r w:rsidR="007B55CA" w:rsidRPr="00546EC6">
        <w:rPr>
          <w:sz w:val="24"/>
          <w:szCs w:val="24"/>
        </w:rPr>
        <w:t xml:space="preserve"> 20</w:t>
      </w:r>
      <w:r w:rsidR="007B55CA">
        <w:rPr>
          <w:sz w:val="24"/>
          <w:szCs w:val="24"/>
        </w:rPr>
        <w:t>25</w:t>
      </w:r>
      <w:r w:rsidR="00FA11EF" w:rsidRPr="00BF4FA2">
        <w:rPr>
          <w:sz w:val="24"/>
          <w:szCs w:val="24"/>
        </w:rPr>
        <w:t>“ uveřejněné</w:t>
      </w:r>
      <w:r w:rsidR="00BF4FA2" w:rsidRPr="00BF4FA2">
        <w:rPr>
          <w:sz w:val="24"/>
          <w:szCs w:val="24"/>
        </w:rPr>
        <w:t xml:space="preserve"> </w:t>
      </w:r>
      <w:r w:rsidR="00555FAC">
        <w:rPr>
          <w:sz w:val="24"/>
          <w:szCs w:val="24"/>
        </w:rPr>
        <w:t>na profilu zadavatele.</w:t>
      </w:r>
    </w:p>
    <w:p w14:paraId="34BA4299" w14:textId="77777777" w:rsidR="004020B3" w:rsidRPr="00BF4FA2" w:rsidRDefault="004020B3" w:rsidP="004020B3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F4FA2">
        <w:rPr>
          <w:sz w:val="24"/>
          <w:szCs w:val="24"/>
        </w:rPr>
        <w:t xml:space="preserve">Prodávající podpisem této smlouvy garantuje kupujícímu splnění všech podmínek obsažených v zadávací dokumentaci veřejné zakázky uvedené v odst. </w:t>
      </w:r>
      <w:r w:rsidR="002E43D2" w:rsidRPr="00BF4FA2">
        <w:rPr>
          <w:sz w:val="24"/>
          <w:szCs w:val="24"/>
        </w:rPr>
        <w:t>1</w:t>
      </w:r>
      <w:r w:rsidRPr="00BF4FA2">
        <w:rPr>
          <w:sz w:val="24"/>
          <w:szCs w:val="24"/>
        </w:rPr>
        <w:t>.</w:t>
      </w:r>
    </w:p>
    <w:p w14:paraId="6899C611" w14:textId="7ADC5EF1" w:rsidR="00201C10" w:rsidRDefault="00201C10" w:rsidP="00201C10">
      <w:pPr>
        <w:rPr>
          <w:sz w:val="24"/>
          <w:szCs w:val="24"/>
        </w:rPr>
      </w:pPr>
    </w:p>
    <w:p w14:paraId="73334F11" w14:textId="77777777" w:rsidR="00D37BD2" w:rsidRPr="00BF4FA2" w:rsidRDefault="00D37BD2" w:rsidP="00201C10">
      <w:pPr>
        <w:rPr>
          <w:sz w:val="24"/>
          <w:szCs w:val="24"/>
        </w:rPr>
      </w:pPr>
    </w:p>
    <w:p w14:paraId="6E5055E3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1AFBCBE5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Předmět plnění</w:t>
      </w:r>
    </w:p>
    <w:p w14:paraId="48C9CF5B" w14:textId="3849044D" w:rsidR="004020B3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Předmětem</w:t>
      </w:r>
      <w:r w:rsidR="007A69B5">
        <w:rPr>
          <w:sz w:val="24"/>
          <w:szCs w:val="24"/>
        </w:rPr>
        <w:t xml:space="preserve"> plnění</w:t>
      </w:r>
      <w:r w:rsidRPr="00A27DC1">
        <w:rPr>
          <w:sz w:val="24"/>
          <w:szCs w:val="24"/>
        </w:rPr>
        <w:t xml:space="preserve"> této smlouvy </w:t>
      </w:r>
      <w:r w:rsidR="009E0A4B" w:rsidRPr="009E0A4B">
        <w:rPr>
          <w:sz w:val="24"/>
          <w:szCs w:val="24"/>
        </w:rPr>
        <w:t xml:space="preserve">jsou dodávky alternativních tonerových kazet do </w:t>
      </w:r>
      <w:r w:rsidR="001D1FC3">
        <w:rPr>
          <w:sz w:val="24"/>
          <w:szCs w:val="24"/>
        </w:rPr>
        <w:t>tiskáren</w:t>
      </w:r>
      <w:r w:rsidRPr="00A27DC1">
        <w:rPr>
          <w:sz w:val="24"/>
          <w:szCs w:val="24"/>
        </w:rPr>
        <w:t xml:space="preserve"> </w:t>
      </w:r>
      <w:r w:rsidR="00131504">
        <w:rPr>
          <w:sz w:val="24"/>
          <w:szCs w:val="24"/>
        </w:rPr>
        <w:t xml:space="preserve">a </w:t>
      </w:r>
      <w:r w:rsidR="00131504" w:rsidRPr="00131504">
        <w:rPr>
          <w:sz w:val="24"/>
          <w:szCs w:val="24"/>
        </w:rPr>
        <w:t>barvících pásek do jehličkových tiskáren</w:t>
      </w:r>
      <w:r w:rsidR="00131504" w:rsidRPr="00A27DC1">
        <w:rPr>
          <w:sz w:val="24"/>
          <w:szCs w:val="24"/>
        </w:rPr>
        <w:t xml:space="preserve"> </w:t>
      </w:r>
      <w:r w:rsidRPr="00A27DC1">
        <w:rPr>
          <w:sz w:val="24"/>
          <w:szCs w:val="24"/>
        </w:rPr>
        <w:t xml:space="preserve">dle výsledků </w:t>
      </w:r>
      <w:r w:rsidR="00FA11EF" w:rsidRPr="00B152FD">
        <w:rPr>
          <w:sz w:val="24"/>
          <w:szCs w:val="24"/>
        </w:rPr>
        <w:t>veřejn</w:t>
      </w:r>
      <w:r w:rsidR="00FA11EF">
        <w:rPr>
          <w:sz w:val="24"/>
          <w:szCs w:val="24"/>
        </w:rPr>
        <w:t>é zakázky</w:t>
      </w:r>
      <w:r w:rsidR="00FA11EF" w:rsidRPr="00B152FD">
        <w:rPr>
          <w:sz w:val="24"/>
          <w:szCs w:val="24"/>
        </w:rPr>
        <w:t xml:space="preserve"> </w:t>
      </w:r>
      <w:r w:rsidR="00FA11EF">
        <w:rPr>
          <w:sz w:val="24"/>
          <w:szCs w:val="24"/>
        </w:rPr>
        <w:t xml:space="preserve">malého rozsahu </w:t>
      </w:r>
      <w:r w:rsidR="009D56BB">
        <w:rPr>
          <w:sz w:val="24"/>
          <w:szCs w:val="24"/>
        </w:rPr>
        <w:t>uvedené v čl. II této smlouvy</w:t>
      </w:r>
      <w:r w:rsidR="00A323EF">
        <w:rPr>
          <w:sz w:val="24"/>
          <w:szCs w:val="24"/>
        </w:rPr>
        <w:t xml:space="preserve"> </w:t>
      </w:r>
      <w:r w:rsidRPr="00A27DC1">
        <w:rPr>
          <w:sz w:val="24"/>
          <w:szCs w:val="24"/>
        </w:rPr>
        <w:t>na základě dílčích písemných objednávek.</w:t>
      </w:r>
    </w:p>
    <w:p w14:paraId="0124B49F" w14:textId="2CED8C77" w:rsidR="00201C10" w:rsidRPr="00A27DC1" w:rsidRDefault="009E0A4B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Typy tonerových kazet</w:t>
      </w:r>
      <w:r w:rsidR="00131504">
        <w:rPr>
          <w:sz w:val="24"/>
          <w:szCs w:val="24"/>
        </w:rPr>
        <w:t xml:space="preserve"> a </w:t>
      </w:r>
      <w:r w:rsidR="00131504" w:rsidRPr="00131504">
        <w:rPr>
          <w:sz w:val="24"/>
          <w:szCs w:val="24"/>
        </w:rPr>
        <w:t>barvících pásek</w:t>
      </w:r>
      <w:r>
        <w:rPr>
          <w:sz w:val="24"/>
          <w:szCs w:val="24"/>
        </w:rPr>
        <w:t>, jejich garantované výtěžnosti</w:t>
      </w:r>
      <w:r w:rsidR="00201C10" w:rsidRPr="00A27DC1">
        <w:rPr>
          <w:sz w:val="24"/>
          <w:szCs w:val="24"/>
        </w:rPr>
        <w:t xml:space="preserve"> a </w:t>
      </w:r>
      <w:r w:rsidR="007A69B5">
        <w:rPr>
          <w:sz w:val="24"/>
          <w:szCs w:val="24"/>
        </w:rPr>
        <w:t>cen</w:t>
      </w:r>
      <w:r w:rsidR="001D1FC3">
        <w:rPr>
          <w:sz w:val="24"/>
          <w:szCs w:val="24"/>
        </w:rPr>
        <w:t>y</w:t>
      </w:r>
      <w:r w:rsidR="007A69B5">
        <w:rPr>
          <w:sz w:val="24"/>
          <w:szCs w:val="24"/>
        </w:rPr>
        <w:t xml:space="preserve"> jsou uvedeny</w:t>
      </w:r>
      <w:r w:rsidR="00201C10" w:rsidRPr="00A27DC1">
        <w:rPr>
          <w:sz w:val="24"/>
          <w:szCs w:val="24"/>
        </w:rPr>
        <w:t xml:space="preserve"> v příloze </w:t>
      </w:r>
      <w:r w:rsidR="007A69B5">
        <w:rPr>
          <w:sz w:val="24"/>
          <w:szCs w:val="24"/>
        </w:rPr>
        <w:t>č.</w:t>
      </w:r>
      <w:r w:rsidR="00FA11EF">
        <w:rPr>
          <w:sz w:val="24"/>
          <w:szCs w:val="24"/>
        </w:rPr>
        <w:t xml:space="preserve"> </w:t>
      </w:r>
      <w:r w:rsidR="007A69B5">
        <w:rPr>
          <w:sz w:val="24"/>
          <w:szCs w:val="24"/>
        </w:rPr>
        <w:t xml:space="preserve">1 </w:t>
      </w:r>
      <w:r w:rsidR="00201C10" w:rsidRPr="00A27DC1">
        <w:rPr>
          <w:sz w:val="24"/>
          <w:szCs w:val="24"/>
        </w:rPr>
        <w:t>této smlouvy.</w:t>
      </w:r>
      <w:r w:rsidRPr="009E0A4B">
        <w:rPr>
          <w:sz w:val="24"/>
          <w:szCs w:val="24"/>
        </w:rPr>
        <w:t xml:space="preserve"> </w:t>
      </w:r>
      <w:r w:rsidR="00131504" w:rsidRPr="00131504">
        <w:rPr>
          <w:sz w:val="24"/>
          <w:szCs w:val="24"/>
        </w:rPr>
        <w:t xml:space="preserve">Alternativním spotřebním materiálem jsou míněny </w:t>
      </w:r>
      <w:r w:rsidR="00131504">
        <w:rPr>
          <w:sz w:val="24"/>
          <w:szCs w:val="24"/>
        </w:rPr>
        <w:t xml:space="preserve">nové </w:t>
      </w:r>
      <w:r w:rsidR="00131504" w:rsidRPr="00131504">
        <w:rPr>
          <w:sz w:val="24"/>
          <w:szCs w:val="24"/>
        </w:rPr>
        <w:t>kazety a pásky</w:t>
      </w:r>
      <w:r w:rsidR="00BF4FA2">
        <w:rPr>
          <w:sz w:val="24"/>
          <w:szCs w:val="24"/>
        </w:rPr>
        <w:t xml:space="preserve">, </w:t>
      </w:r>
      <w:r w:rsidR="00BF4FA2" w:rsidRPr="00BF4FA2">
        <w:rPr>
          <w:sz w:val="24"/>
          <w:szCs w:val="24"/>
        </w:rPr>
        <w:t>které jsou kompatibilní s originálními výrobky, ale jsou</w:t>
      </w:r>
      <w:r w:rsidR="00131504" w:rsidRPr="00131504">
        <w:rPr>
          <w:sz w:val="24"/>
          <w:szCs w:val="24"/>
        </w:rPr>
        <w:t xml:space="preserve"> vyráběné jiným výrobcem než výrobcem tiskárny</w:t>
      </w:r>
      <w:r w:rsidR="00BF4FA2">
        <w:rPr>
          <w:sz w:val="24"/>
          <w:szCs w:val="24"/>
        </w:rPr>
        <w:t xml:space="preserve">. </w:t>
      </w:r>
      <w:r w:rsidR="00BF4FA2" w:rsidRPr="00BF4FA2">
        <w:rPr>
          <w:sz w:val="24"/>
          <w:szCs w:val="24"/>
        </w:rPr>
        <w:t>Předmětem plnění tedy nesmí být použité tonerové kazety (byť vyčištěné nebo s vyměněnými některými díly), do nichž byl doplněn tonerový prášek, ani opětovně obarvené pásky.</w:t>
      </w:r>
    </w:p>
    <w:p w14:paraId="7831F413" w14:textId="29608026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F3EE3">
        <w:rPr>
          <w:sz w:val="24"/>
          <w:szCs w:val="24"/>
        </w:rPr>
        <w:lastRenderedPageBreak/>
        <w:t>Prodávající se zavazuje dodat kupujícímu zboží na základě dílčích písemných objednávek do místa dodání</w:t>
      </w:r>
      <w:r w:rsidR="007A69B5">
        <w:rPr>
          <w:sz w:val="24"/>
          <w:szCs w:val="24"/>
        </w:rPr>
        <w:t xml:space="preserve">, jímž jsou pracoviště Odboru správy informačního systému v obou areálech </w:t>
      </w:r>
      <w:r w:rsidRPr="00BF3EE3">
        <w:rPr>
          <w:sz w:val="24"/>
          <w:szCs w:val="24"/>
        </w:rPr>
        <w:t xml:space="preserve">kupujícího, </w:t>
      </w:r>
      <w:r w:rsidR="007A69B5">
        <w:rPr>
          <w:sz w:val="24"/>
          <w:szCs w:val="24"/>
        </w:rPr>
        <w:t>na adresách</w:t>
      </w:r>
      <w:r w:rsidRPr="00BF3EE3">
        <w:rPr>
          <w:sz w:val="24"/>
          <w:szCs w:val="24"/>
        </w:rPr>
        <w:t xml:space="preserve"> </w:t>
      </w:r>
      <w:r w:rsidR="007A69B5">
        <w:rPr>
          <w:sz w:val="24"/>
          <w:szCs w:val="24"/>
        </w:rPr>
        <w:t>a</w:t>
      </w:r>
      <w:r w:rsidRPr="00BF3EE3">
        <w:rPr>
          <w:sz w:val="24"/>
          <w:szCs w:val="24"/>
        </w:rPr>
        <w:t>lej Svobody 80, Plzeň</w:t>
      </w:r>
      <w:r w:rsidR="007A69B5">
        <w:rPr>
          <w:sz w:val="24"/>
          <w:szCs w:val="24"/>
        </w:rPr>
        <w:t xml:space="preserve"> a E</w:t>
      </w:r>
      <w:r w:rsidR="00725E34">
        <w:rPr>
          <w:sz w:val="24"/>
          <w:szCs w:val="24"/>
        </w:rPr>
        <w:t>dvarda</w:t>
      </w:r>
      <w:r w:rsidR="007A69B5">
        <w:rPr>
          <w:sz w:val="24"/>
          <w:szCs w:val="24"/>
        </w:rPr>
        <w:t xml:space="preserve"> Beneše 13, Plzeň</w:t>
      </w:r>
      <w:r w:rsidRPr="00BF3EE3">
        <w:rPr>
          <w:sz w:val="24"/>
          <w:szCs w:val="24"/>
        </w:rPr>
        <w:t>.</w:t>
      </w:r>
    </w:p>
    <w:p w14:paraId="2F6D8593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Kupující se touto smlouvou zavazuje zboží od prodávajícího převzít a zaplatit dohodnutou kupní cenu.</w:t>
      </w:r>
    </w:p>
    <w:p w14:paraId="17AA2369" w14:textId="5F647C47" w:rsidR="004E5AF9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860BAA">
        <w:rPr>
          <w:sz w:val="24"/>
          <w:szCs w:val="24"/>
        </w:rPr>
        <w:t xml:space="preserve">Množství předmětu plnění uvedené v příloze </w:t>
      </w:r>
      <w:r w:rsidR="00300553">
        <w:rPr>
          <w:sz w:val="24"/>
          <w:szCs w:val="24"/>
        </w:rPr>
        <w:t xml:space="preserve">č. 1 </w:t>
      </w:r>
      <w:r w:rsidRPr="00860BAA">
        <w:rPr>
          <w:sz w:val="24"/>
          <w:szCs w:val="24"/>
        </w:rPr>
        <w:t>této smlouvy je množství stanovené orientačně</w:t>
      </w:r>
      <w:r w:rsidR="00A266F9">
        <w:rPr>
          <w:sz w:val="24"/>
          <w:szCs w:val="24"/>
        </w:rPr>
        <w:t xml:space="preserve"> za celou dobu plnění</w:t>
      </w:r>
      <w:r w:rsidRPr="00860BAA">
        <w:rPr>
          <w:sz w:val="24"/>
          <w:szCs w:val="24"/>
        </w:rPr>
        <w:t xml:space="preserve">. </w:t>
      </w:r>
      <w:r w:rsidRPr="002F33B6">
        <w:rPr>
          <w:sz w:val="24"/>
          <w:szCs w:val="24"/>
        </w:rPr>
        <w:t>To znamená, že</w:t>
      </w:r>
      <w:r w:rsidR="002F33B6" w:rsidRPr="002F33B6">
        <w:rPr>
          <w:sz w:val="24"/>
          <w:szCs w:val="24"/>
        </w:rPr>
        <w:t xml:space="preserve"> množství jednotlivých typů </w:t>
      </w:r>
      <w:r w:rsidR="005F4071" w:rsidRPr="00A4512B">
        <w:rPr>
          <w:sz w:val="24"/>
          <w:szCs w:val="24"/>
        </w:rPr>
        <w:t>tonerových kazet</w:t>
      </w:r>
      <w:r w:rsidR="005F4071" w:rsidRPr="002F33B6">
        <w:rPr>
          <w:sz w:val="24"/>
          <w:szCs w:val="24"/>
        </w:rPr>
        <w:t xml:space="preserve"> </w:t>
      </w:r>
      <w:r w:rsidR="00131504">
        <w:rPr>
          <w:sz w:val="24"/>
          <w:szCs w:val="24"/>
        </w:rPr>
        <w:t xml:space="preserve">a </w:t>
      </w:r>
      <w:r w:rsidR="00131504" w:rsidRPr="00131504">
        <w:rPr>
          <w:sz w:val="24"/>
          <w:szCs w:val="24"/>
        </w:rPr>
        <w:t>barvících pásek</w:t>
      </w:r>
      <w:r w:rsidR="00131504" w:rsidRPr="002F33B6">
        <w:rPr>
          <w:sz w:val="24"/>
          <w:szCs w:val="24"/>
        </w:rPr>
        <w:t xml:space="preserve"> </w:t>
      </w:r>
      <w:r w:rsidR="002F33B6" w:rsidRPr="002F33B6">
        <w:rPr>
          <w:sz w:val="24"/>
          <w:szCs w:val="24"/>
        </w:rPr>
        <w:t xml:space="preserve">odebraných </w:t>
      </w:r>
      <w:r w:rsidR="002F33B6">
        <w:rPr>
          <w:sz w:val="24"/>
          <w:szCs w:val="24"/>
        </w:rPr>
        <w:t>kupujícím</w:t>
      </w:r>
      <w:r w:rsidR="002F33B6" w:rsidRPr="002F33B6">
        <w:rPr>
          <w:sz w:val="24"/>
          <w:szCs w:val="24"/>
        </w:rPr>
        <w:t xml:space="preserve"> za celou dobu plnění může být nižší nebo i vyšší, než je uvedeno v příloze </w:t>
      </w:r>
      <w:r w:rsidR="002F33B6">
        <w:rPr>
          <w:sz w:val="24"/>
          <w:szCs w:val="24"/>
        </w:rPr>
        <w:t xml:space="preserve">č. 1 </w:t>
      </w:r>
      <w:r w:rsidR="002F33B6" w:rsidRPr="002F33B6">
        <w:rPr>
          <w:sz w:val="24"/>
          <w:szCs w:val="24"/>
        </w:rPr>
        <w:t xml:space="preserve">této smlouvy. </w:t>
      </w:r>
      <w:r w:rsidR="00855B00">
        <w:rPr>
          <w:sz w:val="24"/>
          <w:szCs w:val="24"/>
        </w:rPr>
        <w:t>m</w:t>
      </w:r>
      <w:r w:rsidR="000320E4" w:rsidRPr="002F33B6">
        <w:rPr>
          <w:sz w:val="24"/>
          <w:szCs w:val="24"/>
        </w:rPr>
        <w:t xml:space="preserve">nožství odebraných </w:t>
      </w:r>
      <w:r w:rsidR="00131504">
        <w:rPr>
          <w:sz w:val="24"/>
          <w:szCs w:val="24"/>
        </w:rPr>
        <w:t>kazet</w:t>
      </w:r>
      <w:r w:rsidR="000320E4" w:rsidRPr="002F33B6">
        <w:rPr>
          <w:sz w:val="24"/>
          <w:szCs w:val="24"/>
        </w:rPr>
        <w:t xml:space="preserve"> </w:t>
      </w:r>
      <w:r w:rsidR="00131504">
        <w:rPr>
          <w:sz w:val="24"/>
          <w:szCs w:val="24"/>
        </w:rPr>
        <w:t xml:space="preserve">a </w:t>
      </w:r>
      <w:r w:rsidR="00131504" w:rsidRPr="00131504">
        <w:rPr>
          <w:sz w:val="24"/>
          <w:szCs w:val="24"/>
        </w:rPr>
        <w:t>pásek</w:t>
      </w:r>
      <w:r w:rsidR="00131504" w:rsidRPr="002F33B6">
        <w:rPr>
          <w:sz w:val="24"/>
          <w:szCs w:val="24"/>
        </w:rPr>
        <w:t xml:space="preserve"> </w:t>
      </w:r>
      <w:r w:rsidR="000320E4" w:rsidRPr="002F33B6">
        <w:rPr>
          <w:sz w:val="24"/>
          <w:szCs w:val="24"/>
        </w:rPr>
        <w:t>nemá žádný vliv na jejich cenu</w:t>
      </w:r>
      <w:r w:rsidR="000320E4">
        <w:rPr>
          <w:sz w:val="24"/>
          <w:szCs w:val="24"/>
        </w:rPr>
        <w:t>. K</w:t>
      </w:r>
      <w:r w:rsidRPr="00860BAA">
        <w:rPr>
          <w:sz w:val="24"/>
          <w:szCs w:val="24"/>
        </w:rPr>
        <w:t>upující je oprávněn určovat konkrétní množství a dobu plnění jednotlivých dílčích dodávek podle svých okamžitých, resp. aktuálních potřeb bez penalizace či jiného postihu ze strany prodávajícího.</w:t>
      </w:r>
      <w:r w:rsidR="007A69B5">
        <w:rPr>
          <w:sz w:val="24"/>
          <w:szCs w:val="24"/>
        </w:rPr>
        <w:t xml:space="preserve"> </w:t>
      </w:r>
      <w:r w:rsidR="009E0A4B">
        <w:rPr>
          <w:sz w:val="24"/>
          <w:szCs w:val="24"/>
        </w:rPr>
        <w:t>Prodávající</w:t>
      </w:r>
      <w:r w:rsidR="007A69B5">
        <w:rPr>
          <w:sz w:val="24"/>
          <w:szCs w:val="24"/>
        </w:rPr>
        <w:t xml:space="preserve"> </w:t>
      </w:r>
      <w:r w:rsidR="007A69B5" w:rsidRPr="007A69B5">
        <w:rPr>
          <w:sz w:val="24"/>
          <w:szCs w:val="24"/>
        </w:rPr>
        <w:t xml:space="preserve">není oprávněn stanovit minimální finanční </w:t>
      </w:r>
      <w:r w:rsidR="009E0A4B">
        <w:rPr>
          <w:sz w:val="24"/>
          <w:szCs w:val="24"/>
        </w:rPr>
        <w:t xml:space="preserve">ani množstevní </w:t>
      </w:r>
      <w:r w:rsidR="007A69B5" w:rsidRPr="007A69B5">
        <w:rPr>
          <w:sz w:val="24"/>
          <w:szCs w:val="24"/>
        </w:rPr>
        <w:t>limit objednávky</w:t>
      </w:r>
      <w:r w:rsidR="009E0A4B">
        <w:rPr>
          <w:sz w:val="24"/>
          <w:szCs w:val="24"/>
        </w:rPr>
        <w:t xml:space="preserve"> ani </w:t>
      </w:r>
      <w:r w:rsidR="009E0A4B" w:rsidRPr="009E0A4B">
        <w:rPr>
          <w:sz w:val="24"/>
          <w:szCs w:val="24"/>
        </w:rPr>
        <w:t>podmiňovat dodávky zpětným odběrem stejného množství prázdných tonerových kazet</w:t>
      </w:r>
      <w:r w:rsidR="00131504">
        <w:rPr>
          <w:sz w:val="24"/>
          <w:szCs w:val="24"/>
        </w:rPr>
        <w:t xml:space="preserve">, resp. </w:t>
      </w:r>
      <w:r w:rsidR="00131504" w:rsidRPr="00131504">
        <w:rPr>
          <w:sz w:val="24"/>
          <w:szCs w:val="24"/>
        </w:rPr>
        <w:t>barvících pásek</w:t>
      </w:r>
      <w:r w:rsidR="007A69B5" w:rsidRPr="009E0A4B">
        <w:rPr>
          <w:sz w:val="24"/>
          <w:szCs w:val="24"/>
        </w:rPr>
        <w:t>.</w:t>
      </w:r>
      <w:r w:rsidR="001D01A6">
        <w:rPr>
          <w:sz w:val="24"/>
          <w:szCs w:val="24"/>
        </w:rPr>
        <w:t xml:space="preserve"> </w:t>
      </w:r>
      <w:r w:rsidR="00D37BD2" w:rsidRPr="00840C6D">
        <w:rPr>
          <w:sz w:val="24"/>
          <w:szCs w:val="24"/>
        </w:rPr>
        <w:t>Kupující se zavazuje, že bude Prodávajícímu vracet veškeré prázdné, Prodávajícím dodané tonerové kazety včetně čipu, pokud jej tonerová kazeta obsahuje, po celou dobu trvání této smlouvy, a to tak, že kazeta bude ke zpětnému odběru připravena bez zbytečného odkladu  poté, kdy bude vyprázdněna.</w:t>
      </w:r>
      <w:r w:rsidR="001D01A6">
        <w:rPr>
          <w:sz w:val="24"/>
          <w:szCs w:val="24"/>
        </w:rPr>
        <w:t xml:space="preserve">  </w:t>
      </w:r>
    </w:p>
    <w:p w14:paraId="751D1FCD" w14:textId="5E7A7E71" w:rsidR="009D56BB" w:rsidRDefault="009D56BB" w:rsidP="009D56BB">
      <w:pPr>
        <w:autoSpaceDE/>
        <w:autoSpaceDN/>
        <w:jc w:val="both"/>
        <w:rPr>
          <w:sz w:val="24"/>
          <w:szCs w:val="24"/>
        </w:rPr>
      </w:pPr>
    </w:p>
    <w:p w14:paraId="1C51A00D" w14:textId="77777777" w:rsidR="00D37BD2" w:rsidRPr="009E0A4B" w:rsidRDefault="00D37BD2" w:rsidP="009D56BB">
      <w:pPr>
        <w:autoSpaceDE/>
        <w:autoSpaceDN/>
        <w:jc w:val="both"/>
        <w:rPr>
          <w:sz w:val="24"/>
          <w:szCs w:val="24"/>
        </w:rPr>
      </w:pPr>
    </w:p>
    <w:p w14:paraId="7959DF33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260"/>
        </w:tabs>
        <w:autoSpaceDE/>
        <w:autoSpaceDN/>
        <w:jc w:val="center"/>
        <w:rPr>
          <w:b/>
          <w:sz w:val="24"/>
          <w:szCs w:val="24"/>
        </w:rPr>
      </w:pPr>
    </w:p>
    <w:p w14:paraId="07D49EBE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Kupní cena</w:t>
      </w:r>
    </w:p>
    <w:p w14:paraId="02DA9234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Kupní cena zboží je uvedena v příloze č. 1 této kupní smlouvy.</w:t>
      </w:r>
    </w:p>
    <w:p w14:paraId="16278AB1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Kupní cena obsahuje veškeré náklady prodávajícího jako například dopravné, balné, pojištění, celní a daňové poplatky, </w:t>
      </w:r>
      <w:r w:rsidR="007A69B5" w:rsidRPr="007A69B5">
        <w:rPr>
          <w:color w:val="000000"/>
          <w:sz w:val="24"/>
          <w:szCs w:val="24"/>
        </w:rPr>
        <w:t>poplatky za elektroodpad, autorské poplatky</w:t>
      </w:r>
      <w:r w:rsidR="007A69B5" w:rsidRPr="00905EDB">
        <w:rPr>
          <w:color w:val="000000"/>
        </w:rPr>
        <w:t xml:space="preserve"> </w:t>
      </w:r>
      <w:r w:rsidRPr="00A27DC1">
        <w:rPr>
          <w:sz w:val="24"/>
          <w:szCs w:val="24"/>
        </w:rPr>
        <w:t>a další náklady prodávajícího.</w:t>
      </w:r>
    </w:p>
    <w:p w14:paraId="18084DFC" w14:textId="77777777" w:rsidR="00BF4FA2" w:rsidRDefault="00201C10" w:rsidP="00BF4FA2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Kupní cena je garantována jako cena nejvýše přípustná </w:t>
      </w:r>
      <w:r w:rsidR="009E0A4B">
        <w:rPr>
          <w:sz w:val="24"/>
          <w:szCs w:val="24"/>
        </w:rPr>
        <w:t>po celou dobu plnění.</w:t>
      </w:r>
      <w:r w:rsidR="00D618AF">
        <w:rPr>
          <w:sz w:val="24"/>
          <w:szCs w:val="24"/>
        </w:rPr>
        <w:t xml:space="preserve"> </w:t>
      </w:r>
      <w:r w:rsidR="00D618AF" w:rsidRPr="00D618AF">
        <w:rPr>
          <w:sz w:val="24"/>
          <w:szCs w:val="24"/>
        </w:rPr>
        <w:t xml:space="preserve">Kupní cena může být změněna pouze z důvodu změny zákona č. 235/2004 Sb., o dani </w:t>
      </w:r>
      <w:r w:rsidR="00686161">
        <w:rPr>
          <w:sz w:val="24"/>
          <w:szCs w:val="24"/>
        </w:rPr>
        <w:t xml:space="preserve">z </w:t>
      </w:r>
      <w:r w:rsidR="00D618AF" w:rsidRPr="00D618AF">
        <w:rPr>
          <w:sz w:val="24"/>
          <w:szCs w:val="24"/>
        </w:rPr>
        <w:t>přidané hodnoty, ve znění pozdějších předpisů, v takovém případě bude cena včetně DPH částečně či úplně snížena nebo zvýšena přesně podle účinnosti příslušné změny zákona č. 235/2004 Sb., o dani přidané hodnoty, ve znění pozdějších předpisů.</w:t>
      </w:r>
      <w:r w:rsidR="00300553">
        <w:rPr>
          <w:sz w:val="24"/>
          <w:szCs w:val="24"/>
        </w:rPr>
        <w:t xml:space="preserve"> </w:t>
      </w:r>
    </w:p>
    <w:p w14:paraId="5934EE4A" w14:textId="6B549474" w:rsidR="00BE6B55" w:rsidRDefault="00BE6B55" w:rsidP="00201C10">
      <w:pPr>
        <w:rPr>
          <w:sz w:val="24"/>
          <w:szCs w:val="24"/>
        </w:rPr>
      </w:pPr>
    </w:p>
    <w:p w14:paraId="26D01AF5" w14:textId="77777777" w:rsidR="00D37BD2" w:rsidRPr="00A27DC1" w:rsidRDefault="00D37BD2" w:rsidP="00201C10">
      <w:pPr>
        <w:rPr>
          <w:sz w:val="24"/>
          <w:szCs w:val="24"/>
        </w:rPr>
      </w:pPr>
    </w:p>
    <w:p w14:paraId="5EA68404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260"/>
        </w:tabs>
        <w:autoSpaceDE/>
        <w:autoSpaceDN/>
        <w:jc w:val="center"/>
        <w:rPr>
          <w:b/>
          <w:sz w:val="24"/>
          <w:szCs w:val="24"/>
        </w:rPr>
      </w:pPr>
    </w:p>
    <w:p w14:paraId="35238650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Doba, místo a způsob plnění</w:t>
      </w:r>
    </w:p>
    <w:p w14:paraId="2EE48461" w14:textId="77777777" w:rsidR="00201C10" w:rsidRPr="00BF3EE3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F3EE3">
        <w:rPr>
          <w:sz w:val="24"/>
          <w:szCs w:val="24"/>
        </w:rPr>
        <w:t xml:space="preserve">Dodávky budou realizovány průběžně na základě dílčích písemných objednávek </w:t>
      </w:r>
      <w:r w:rsidR="007A69B5">
        <w:rPr>
          <w:sz w:val="24"/>
          <w:szCs w:val="24"/>
        </w:rPr>
        <w:t xml:space="preserve">Odboru správy informačního systému </w:t>
      </w:r>
      <w:r w:rsidRPr="00BF3EE3">
        <w:rPr>
          <w:sz w:val="24"/>
          <w:szCs w:val="24"/>
        </w:rPr>
        <w:t>FN Plzeň.</w:t>
      </w:r>
    </w:p>
    <w:p w14:paraId="0FB74480" w14:textId="709EE19A" w:rsidR="00201C10" w:rsidRPr="00A27DC1" w:rsidRDefault="00806341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Místem plnění</w:t>
      </w:r>
      <w:r w:rsidR="007A69B5">
        <w:rPr>
          <w:sz w:val="24"/>
          <w:szCs w:val="24"/>
        </w:rPr>
        <w:t xml:space="preserve"> jsou pracoviště Odboru správy informačního systému v obou areálech </w:t>
      </w:r>
      <w:r w:rsidR="007A69B5" w:rsidRPr="00BF3EE3">
        <w:rPr>
          <w:sz w:val="24"/>
          <w:szCs w:val="24"/>
        </w:rPr>
        <w:t xml:space="preserve">kupujícího, </w:t>
      </w:r>
      <w:r w:rsidR="007A69B5">
        <w:rPr>
          <w:sz w:val="24"/>
          <w:szCs w:val="24"/>
        </w:rPr>
        <w:t xml:space="preserve">konkrétně </w:t>
      </w:r>
      <w:r w:rsidR="007A69B5" w:rsidRPr="00BF3EE3">
        <w:rPr>
          <w:sz w:val="24"/>
          <w:szCs w:val="24"/>
        </w:rPr>
        <w:t>v</w:t>
      </w:r>
      <w:r w:rsidR="007A69B5">
        <w:rPr>
          <w:sz w:val="24"/>
          <w:szCs w:val="24"/>
        </w:rPr>
        <w:t>e čtvrtém</w:t>
      </w:r>
      <w:r w:rsidR="007A69B5" w:rsidRPr="00BF3EE3">
        <w:rPr>
          <w:sz w:val="24"/>
          <w:szCs w:val="24"/>
        </w:rPr>
        <w:t xml:space="preserve"> patře objektu zásobovací ústředny </w:t>
      </w:r>
      <w:r w:rsidR="007A69B5">
        <w:rPr>
          <w:sz w:val="24"/>
          <w:szCs w:val="24"/>
        </w:rPr>
        <w:t xml:space="preserve">v areálu Lochotín </w:t>
      </w:r>
      <w:r w:rsidR="007A69B5" w:rsidRPr="00BF3EE3">
        <w:rPr>
          <w:sz w:val="24"/>
          <w:szCs w:val="24"/>
        </w:rPr>
        <w:t xml:space="preserve">na adrese </w:t>
      </w:r>
      <w:r w:rsidR="007A69B5">
        <w:rPr>
          <w:sz w:val="24"/>
          <w:szCs w:val="24"/>
        </w:rPr>
        <w:t>a</w:t>
      </w:r>
      <w:r w:rsidR="007A69B5" w:rsidRPr="00BF3EE3">
        <w:rPr>
          <w:sz w:val="24"/>
          <w:szCs w:val="24"/>
        </w:rPr>
        <w:t>lej Svobody 80, Plzeň</w:t>
      </w:r>
      <w:r w:rsidR="007A69B5">
        <w:rPr>
          <w:sz w:val="24"/>
          <w:szCs w:val="24"/>
        </w:rPr>
        <w:t xml:space="preserve"> a v pavilonu 24 v areálu Bory na adrese E</w:t>
      </w:r>
      <w:r w:rsidR="00725E34">
        <w:rPr>
          <w:sz w:val="24"/>
          <w:szCs w:val="24"/>
        </w:rPr>
        <w:t>dvarda Beneše </w:t>
      </w:r>
      <w:r w:rsidR="007A69B5">
        <w:rPr>
          <w:sz w:val="24"/>
          <w:szCs w:val="24"/>
        </w:rPr>
        <w:t>13, Plzeň</w:t>
      </w:r>
      <w:r w:rsidR="00201C10" w:rsidRPr="00BF3EE3">
        <w:rPr>
          <w:sz w:val="24"/>
          <w:szCs w:val="24"/>
        </w:rPr>
        <w:t>.</w:t>
      </w:r>
    </w:p>
    <w:p w14:paraId="04CB8C04" w14:textId="21188964" w:rsidR="00806341" w:rsidRDefault="00806341" w:rsidP="00201C10">
      <w:pPr>
        <w:jc w:val="both"/>
        <w:rPr>
          <w:sz w:val="24"/>
          <w:szCs w:val="24"/>
        </w:rPr>
      </w:pPr>
    </w:p>
    <w:p w14:paraId="455B8A29" w14:textId="77777777" w:rsidR="00D37BD2" w:rsidRPr="00A27DC1" w:rsidRDefault="00D37BD2" w:rsidP="00201C10">
      <w:pPr>
        <w:jc w:val="both"/>
        <w:rPr>
          <w:sz w:val="24"/>
          <w:szCs w:val="24"/>
        </w:rPr>
      </w:pPr>
    </w:p>
    <w:p w14:paraId="0FC71AB2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6457DCB4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Platební podmínky</w:t>
      </w:r>
    </w:p>
    <w:p w14:paraId="19BACE85" w14:textId="5BA51738" w:rsidR="00201C10" w:rsidRPr="00F25467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25467">
        <w:rPr>
          <w:sz w:val="24"/>
          <w:szCs w:val="24"/>
        </w:rPr>
        <w:t>Prodávají</w:t>
      </w:r>
      <w:r>
        <w:rPr>
          <w:sz w:val="24"/>
          <w:szCs w:val="24"/>
        </w:rPr>
        <w:t>cí</w:t>
      </w:r>
      <w:r w:rsidRPr="00F25467">
        <w:rPr>
          <w:sz w:val="24"/>
          <w:szCs w:val="24"/>
        </w:rPr>
        <w:t xml:space="preserve"> vystaví kupujícímu daňový doklad (fakturu)</w:t>
      </w:r>
      <w:r w:rsidR="001D1FC3">
        <w:rPr>
          <w:sz w:val="24"/>
          <w:szCs w:val="24"/>
        </w:rPr>
        <w:t xml:space="preserve">, který </w:t>
      </w:r>
      <w:r w:rsidR="001D01A6">
        <w:rPr>
          <w:sz w:val="24"/>
          <w:szCs w:val="24"/>
        </w:rPr>
        <w:t xml:space="preserve">odešle </w:t>
      </w:r>
      <w:r w:rsidR="001D01A6" w:rsidRPr="002C1173">
        <w:rPr>
          <w:sz w:val="24"/>
          <w:szCs w:val="24"/>
        </w:rPr>
        <w:t xml:space="preserve">elektronicky ve formátu PDF spolu se </w:t>
      </w:r>
      <w:proofErr w:type="spellStart"/>
      <w:r w:rsidR="001D01A6" w:rsidRPr="002C1173">
        <w:rPr>
          <w:sz w:val="24"/>
          <w:szCs w:val="24"/>
        </w:rPr>
        <w:t>skenem</w:t>
      </w:r>
      <w:proofErr w:type="spellEnd"/>
      <w:r w:rsidR="001D01A6" w:rsidRPr="002C1173">
        <w:rPr>
          <w:sz w:val="24"/>
          <w:szCs w:val="24"/>
        </w:rPr>
        <w:t xml:space="preserve"> předávacího protokolu na e-mail:</w:t>
      </w:r>
      <w:r w:rsidR="001D01A6" w:rsidRPr="00FC28DC">
        <w:rPr>
          <w:rFonts w:ascii="Arial" w:hAnsi="Arial" w:cs="Arial"/>
        </w:rPr>
        <w:t xml:space="preserve"> </w:t>
      </w:r>
      <w:hyperlink r:id="rId7" w:history="1">
        <w:r w:rsidR="001D01A6" w:rsidRPr="002C1173">
          <w:rPr>
            <w:rStyle w:val="Hypertextovodkaz"/>
            <w:sz w:val="24"/>
            <w:szCs w:val="24"/>
          </w:rPr>
          <w:t>fakturace@fnplzen.cz</w:t>
        </w:r>
      </w:hyperlink>
      <w:r w:rsidR="001D01A6" w:rsidRPr="002C1173">
        <w:rPr>
          <w:rStyle w:val="Hypertextovodkaz"/>
          <w:rFonts w:ascii="Arial" w:hAnsi="Arial" w:cs="Arial"/>
          <w:u w:val="none"/>
        </w:rPr>
        <w:t xml:space="preserve"> </w:t>
      </w:r>
      <w:r w:rsidR="001D01A6" w:rsidRPr="002C1173">
        <w:rPr>
          <w:sz w:val="24"/>
          <w:szCs w:val="24"/>
        </w:rPr>
        <w:t>a to nejpozději do 7. kalendářního dne ode dne uskutečnění zdanitelného plnění</w:t>
      </w:r>
      <w:r w:rsidR="001D01A6">
        <w:rPr>
          <w:sz w:val="24"/>
          <w:szCs w:val="24"/>
        </w:rPr>
        <w:t>.</w:t>
      </w:r>
    </w:p>
    <w:p w14:paraId="2E9171B9" w14:textId="77777777" w:rsidR="00201C10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25467">
        <w:rPr>
          <w:sz w:val="24"/>
          <w:szCs w:val="24"/>
        </w:rPr>
        <w:t xml:space="preserve">Splatnost faktur je </w:t>
      </w:r>
      <w:r w:rsidRPr="00B152FD">
        <w:rPr>
          <w:sz w:val="24"/>
          <w:szCs w:val="24"/>
        </w:rPr>
        <w:t xml:space="preserve">stanovena na </w:t>
      </w:r>
      <w:r w:rsidR="00A266F9" w:rsidRPr="00B152FD">
        <w:rPr>
          <w:sz w:val="24"/>
          <w:szCs w:val="24"/>
        </w:rPr>
        <w:t xml:space="preserve">30 </w:t>
      </w:r>
      <w:r w:rsidRPr="00B152FD">
        <w:rPr>
          <w:sz w:val="24"/>
          <w:szCs w:val="24"/>
        </w:rPr>
        <w:t>dní od</w:t>
      </w:r>
      <w:r w:rsidRPr="00F25467">
        <w:rPr>
          <w:sz w:val="24"/>
          <w:szCs w:val="24"/>
        </w:rPr>
        <w:t xml:space="preserve"> data jejich vystavení.</w:t>
      </w:r>
    </w:p>
    <w:p w14:paraId="1CC4A2E5" w14:textId="77777777" w:rsidR="00BE6B55" w:rsidRDefault="00BE6B55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E6B55">
        <w:rPr>
          <w:sz w:val="24"/>
          <w:szCs w:val="24"/>
        </w:rPr>
        <w:t xml:space="preserve">Úhradu za dodané zboží provede </w:t>
      </w:r>
      <w:r>
        <w:rPr>
          <w:sz w:val="24"/>
          <w:szCs w:val="24"/>
        </w:rPr>
        <w:t>kupující</w:t>
      </w:r>
      <w:r w:rsidRPr="00BE6B55">
        <w:rPr>
          <w:sz w:val="24"/>
          <w:szCs w:val="24"/>
        </w:rPr>
        <w:t xml:space="preserve"> v české měně. </w:t>
      </w:r>
    </w:p>
    <w:p w14:paraId="3EA9F91E" w14:textId="77777777" w:rsidR="00BE6B55" w:rsidRPr="00BE6B55" w:rsidRDefault="00BE6B55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Kupující neposkytne prodávajícímu</w:t>
      </w:r>
      <w:r w:rsidRPr="00F00048">
        <w:rPr>
          <w:sz w:val="24"/>
          <w:szCs w:val="24"/>
        </w:rPr>
        <w:t xml:space="preserve"> </w:t>
      </w:r>
      <w:r w:rsidR="00F00048" w:rsidRPr="00F00048">
        <w:rPr>
          <w:sz w:val="24"/>
          <w:szCs w:val="24"/>
        </w:rPr>
        <w:t>během realizace dodávek žádné zálohové platby</w:t>
      </w:r>
      <w:r w:rsidRPr="00BE6B55">
        <w:rPr>
          <w:sz w:val="24"/>
          <w:szCs w:val="24"/>
        </w:rPr>
        <w:t>.</w:t>
      </w:r>
    </w:p>
    <w:p w14:paraId="19C6CA25" w14:textId="77777777" w:rsidR="00201C10" w:rsidRPr="00F25467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25467">
        <w:rPr>
          <w:sz w:val="24"/>
          <w:szCs w:val="24"/>
        </w:rPr>
        <w:t>Prodávající se zavazuje, že jím vystavené faktury budou obsahovat všechny náležitosti, které jsou stanoveny obecně závaznými právními předpisy a smluvními ujednáními. Na faktuře bude uvedeno ta</w:t>
      </w:r>
      <w:r w:rsidR="00BE6B55">
        <w:rPr>
          <w:sz w:val="24"/>
          <w:szCs w:val="24"/>
        </w:rPr>
        <w:t>ké číslo objednávky kupujícího.</w:t>
      </w:r>
    </w:p>
    <w:p w14:paraId="7A45A389" w14:textId="77777777" w:rsidR="00201C10" w:rsidRPr="00F25467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25467">
        <w:rPr>
          <w:sz w:val="24"/>
          <w:szCs w:val="24"/>
        </w:rPr>
        <w:t xml:space="preserve">V případě, že vystavená faktura obsahuje nesprávné cenové údaje, nesprávné náležitosti nebo chybí </w:t>
      </w:r>
      <w:r w:rsidR="005A4F35">
        <w:rPr>
          <w:sz w:val="24"/>
          <w:szCs w:val="24"/>
        </w:rPr>
        <w:t>na</w:t>
      </w:r>
      <w:r w:rsidRPr="00F25467">
        <w:rPr>
          <w:sz w:val="24"/>
          <w:szCs w:val="24"/>
        </w:rPr>
        <w:t xml:space="preserve"> faktuře některé z náležitostí uveden</w:t>
      </w:r>
      <w:r w:rsidR="005A4F35">
        <w:rPr>
          <w:sz w:val="24"/>
          <w:szCs w:val="24"/>
        </w:rPr>
        <w:t>ých</w:t>
      </w:r>
      <w:r w:rsidRPr="00F25467">
        <w:rPr>
          <w:sz w:val="24"/>
          <w:szCs w:val="24"/>
        </w:rPr>
        <w:t xml:space="preserve"> v předchozích odstavcích, je kupující oprávněn fakturu vrátit prodávajícímu do doby její splatnosti. V takovém případě je prodávající povinen vystavit fakturu novou. Doba splatnosti opravené nebo doplněné faktury počne běžet dnem jejího doručení kupujícímu.</w:t>
      </w:r>
    </w:p>
    <w:p w14:paraId="5C9FC484" w14:textId="77777777" w:rsidR="00201C10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25467">
        <w:rPr>
          <w:sz w:val="24"/>
          <w:szCs w:val="24"/>
        </w:rPr>
        <w:t xml:space="preserve">Za zaplacení </w:t>
      </w:r>
      <w:r w:rsidRPr="00BE6B55">
        <w:rPr>
          <w:sz w:val="24"/>
          <w:szCs w:val="24"/>
        </w:rPr>
        <w:t xml:space="preserve">kupní ceny se považuje </w:t>
      </w:r>
      <w:r w:rsidR="00BE6B55" w:rsidRPr="00BE6B55">
        <w:rPr>
          <w:sz w:val="24"/>
          <w:szCs w:val="24"/>
        </w:rPr>
        <w:t>předání neodvolatelného platebního příkazu ze strany kupujícího bance</w:t>
      </w:r>
      <w:r w:rsidRPr="00BE6B55">
        <w:rPr>
          <w:sz w:val="24"/>
          <w:szCs w:val="24"/>
        </w:rPr>
        <w:t>.</w:t>
      </w:r>
    </w:p>
    <w:p w14:paraId="7842DEA1" w14:textId="77777777" w:rsidR="00100C71" w:rsidRDefault="00100C71" w:rsidP="00100C71">
      <w:pPr>
        <w:autoSpaceDE/>
        <w:autoSpaceDN/>
        <w:jc w:val="both"/>
        <w:rPr>
          <w:sz w:val="24"/>
          <w:szCs w:val="24"/>
        </w:rPr>
      </w:pPr>
    </w:p>
    <w:p w14:paraId="3863CF29" w14:textId="77777777" w:rsidR="00C17418" w:rsidRDefault="00C17418" w:rsidP="00100C71">
      <w:pPr>
        <w:autoSpaceDE/>
        <w:autoSpaceDN/>
        <w:jc w:val="both"/>
        <w:rPr>
          <w:sz w:val="24"/>
          <w:szCs w:val="24"/>
        </w:rPr>
      </w:pPr>
    </w:p>
    <w:p w14:paraId="25FFF87E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67ECCBF8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Dodací podmínky</w:t>
      </w:r>
    </w:p>
    <w:p w14:paraId="0259CCE7" w14:textId="247099E6" w:rsidR="00201C10" w:rsidRPr="00100C7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Jednotlivé dílčí dodávky budou kupujícímu dodávány na základě závazné objednávky odeslané </w:t>
      </w:r>
      <w:r w:rsidR="00327073">
        <w:rPr>
          <w:sz w:val="24"/>
          <w:szCs w:val="24"/>
        </w:rPr>
        <w:t xml:space="preserve">kupujícím </w:t>
      </w:r>
      <w:r w:rsidR="00327073" w:rsidRPr="00A27DC1">
        <w:rPr>
          <w:sz w:val="24"/>
          <w:szCs w:val="24"/>
        </w:rPr>
        <w:t>písemně elektronickou poštou</w:t>
      </w:r>
      <w:r w:rsidR="00327073" w:rsidRPr="00327073">
        <w:rPr>
          <w:sz w:val="24"/>
          <w:szCs w:val="24"/>
        </w:rPr>
        <w:t xml:space="preserve">. </w:t>
      </w:r>
      <w:r w:rsidR="00327073" w:rsidRPr="00327073">
        <w:rPr>
          <w:color w:val="000000"/>
          <w:sz w:val="24"/>
          <w:szCs w:val="24"/>
        </w:rPr>
        <w:t xml:space="preserve">Termín dodání je nejpozději do </w:t>
      </w:r>
      <w:r w:rsidR="00D37BD2">
        <w:rPr>
          <w:color w:val="000000"/>
          <w:sz w:val="24"/>
          <w:szCs w:val="24"/>
        </w:rPr>
        <w:t>48</w:t>
      </w:r>
      <w:r w:rsidR="00327073" w:rsidRPr="00327073">
        <w:rPr>
          <w:color w:val="000000"/>
          <w:sz w:val="24"/>
          <w:szCs w:val="24"/>
        </w:rPr>
        <w:t xml:space="preserve"> hodin po obdržení objednávky v pracovní dny.</w:t>
      </w:r>
    </w:p>
    <w:p w14:paraId="4A166B4C" w14:textId="2FDDE760" w:rsidR="00C17418" w:rsidRPr="00C17418" w:rsidRDefault="00C17418" w:rsidP="00C17418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7C71D4">
        <w:rPr>
          <w:sz w:val="24"/>
          <w:szCs w:val="24"/>
        </w:rPr>
        <w:t xml:space="preserve">Prodávající je povinen </w:t>
      </w:r>
      <w:r w:rsidRPr="007C71D4">
        <w:rPr>
          <w:color w:val="000000"/>
          <w:sz w:val="24"/>
          <w:szCs w:val="24"/>
        </w:rPr>
        <w:t xml:space="preserve">dodávat tonerové kazety </w:t>
      </w:r>
      <w:r w:rsidR="00131504">
        <w:rPr>
          <w:sz w:val="24"/>
          <w:szCs w:val="24"/>
        </w:rPr>
        <w:t xml:space="preserve">a </w:t>
      </w:r>
      <w:r w:rsidR="009539B5">
        <w:rPr>
          <w:sz w:val="24"/>
          <w:szCs w:val="24"/>
        </w:rPr>
        <w:t>barvící</w:t>
      </w:r>
      <w:r w:rsidR="00131504" w:rsidRPr="00131504">
        <w:rPr>
          <w:sz w:val="24"/>
          <w:szCs w:val="24"/>
        </w:rPr>
        <w:t xml:space="preserve"> pásk</w:t>
      </w:r>
      <w:r w:rsidR="009539B5">
        <w:rPr>
          <w:sz w:val="24"/>
          <w:szCs w:val="24"/>
        </w:rPr>
        <w:t>y</w:t>
      </w:r>
      <w:r w:rsidR="00131504" w:rsidRPr="007C71D4">
        <w:rPr>
          <w:color w:val="000000"/>
          <w:sz w:val="24"/>
          <w:szCs w:val="24"/>
        </w:rPr>
        <w:t xml:space="preserve"> </w:t>
      </w:r>
      <w:r w:rsidRPr="007C71D4">
        <w:rPr>
          <w:color w:val="000000"/>
          <w:sz w:val="24"/>
          <w:szCs w:val="24"/>
        </w:rPr>
        <w:t xml:space="preserve">balené v  krabicích po 1 ks, u nejvíce používaných typů </w:t>
      </w:r>
      <w:r w:rsidR="00131504">
        <w:rPr>
          <w:color w:val="000000"/>
          <w:sz w:val="24"/>
          <w:szCs w:val="24"/>
        </w:rPr>
        <w:t xml:space="preserve">tonerových </w:t>
      </w:r>
      <w:r w:rsidR="00131504" w:rsidRPr="002C3FEF">
        <w:rPr>
          <w:color w:val="000000"/>
          <w:sz w:val="24"/>
          <w:szCs w:val="24"/>
        </w:rPr>
        <w:t xml:space="preserve">kazet </w:t>
      </w:r>
      <w:r w:rsidRPr="002C3FEF">
        <w:rPr>
          <w:sz w:val="24"/>
          <w:szCs w:val="24"/>
        </w:rPr>
        <w:t>(HP Q2612A, HP CB436A</w:t>
      </w:r>
      <w:r w:rsidR="007C71D4" w:rsidRPr="002C3FEF">
        <w:rPr>
          <w:sz w:val="24"/>
          <w:szCs w:val="24"/>
        </w:rPr>
        <w:t>,</w:t>
      </w:r>
      <w:r w:rsidRPr="002C3FEF">
        <w:rPr>
          <w:sz w:val="24"/>
          <w:szCs w:val="24"/>
        </w:rPr>
        <w:t xml:space="preserve"> </w:t>
      </w:r>
      <w:r w:rsidR="007C71D4" w:rsidRPr="002C3FEF">
        <w:rPr>
          <w:sz w:val="24"/>
          <w:szCs w:val="24"/>
        </w:rPr>
        <w:t xml:space="preserve">HP CE278A, </w:t>
      </w:r>
      <w:r w:rsidR="002C3FEF" w:rsidRPr="002C3FEF">
        <w:rPr>
          <w:sz w:val="24"/>
          <w:szCs w:val="24"/>
        </w:rPr>
        <w:t>HP CF226X</w:t>
      </w:r>
      <w:r w:rsidR="008D4703">
        <w:rPr>
          <w:sz w:val="24"/>
          <w:szCs w:val="24"/>
        </w:rPr>
        <w:t>, HP CF259X</w:t>
      </w:r>
      <w:r w:rsidR="002C3FEF" w:rsidRPr="002C3FEF">
        <w:rPr>
          <w:sz w:val="24"/>
          <w:szCs w:val="24"/>
        </w:rPr>
        <w:t xml:space="preserve">, </w:t>
      </w:r>
      <w:r w:rsidR="007C71D4" w:rsidRPr="002C3FEF">
        <w:rPr>
          <w:sz w:val="24"/>
          <w:szCs w:val="24"/>
        </w:rPr>
        <w:t>HP CF283A a HP CE285A</w:t>
      </w:r>
      <w:r w:rsidRPr="002C3FEF">
        <w:rPr>
          <w:sz w:val="24"/>
          <w:szCs w:val="24"/>
        </w:rPr>
        <w:t>) po více</w:t>
      </w:r>
      <w:r w:rsidRPr="007C71D4">
        <w:rPr>
          <w:sz w:val="24"/>
          <w:szCs w:val="24"/>
        </w:rPr>
        <w:t xml:space="preserve"> kusech v jedné krabici (10; 15; 20…). Každá kazeta musí být ještě zabalena v ochranném obalu tak, aby v rámci prostor </w:t>
      </w:r>
      <w:r w:rsidR="00E63955" w:rsidRPr="007C71D4">
        <w:rPr>
          <w:sz w:val="24"/>
          <w:szCs w:val="24"/>
        </w:rPr>
        <w:t xml:space="preserve">kupujícího </w:t>
      </w:r>
      <w:r w:rsidRPr="007C71D4">
        <w:rPr>
          <w:sz w:val="24"/>
          <w:szCs w:val="24"/>
        </w:rPr>
        <w:t>mohla být transportována bez</w:t>
      </w:r>
      <w:r w:rsidRPr="00C17418">
        <w:rPr>
          <w:sz w:val="24"/>
          <w:szCs w:val="24"/>
        </w:rPr>
        <w:t xml:space="preserve"> krabic.</w:t>
      </w:r>
    </w:p>
    <w:p w14:paraId="591F10FC" w14:textId="3247E7A2" w:rsidR="00327073" w:rsidRPr="00BF4FA2" w:rsidRDefault="00C17418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C17418">
        <w:rPr>
          <w:color w:val="000000"/>
          <w:sz w:val="24"/>
          <w:szCs w:val="24"/>
        </w:rPr>
        <w:t>Prodávající je povinen označit tonerovou kazetu</w:t>
      </w:r>
      <w:r w:rsidR="00131504">
        <w:rPr>
          <w:color w:val="000000"/>
          <w:sz w:val="24"/>
          <w:szCs w:val="24"/>
        </w:rPr>
        <w:t>, resp.</w:t>
      </w:r>
      <w:r w:rsidR="00131504">
        <w:rPr>
          <w:sz w:val="24"/>
          <w:szCs w:val="24"/>
        </w:rPr>
        <w:t xml:space="preserve"> </w:t>
      </w:r>
      <w:r w:rsidR="00131504" w:rsidRPr="00131504">
        <w:rPr>
          <w:sz w:val="24"/>
          <w:szCs w:val="24"/>
        </w:rPr>
        <w:t>barvící</w:t>
      </w:r>
      <w:r w:rsidR="00131504">
        <w:rPr>
          <w:sz w:val="24"/>
          <w:szCs w:val="24"/>
        </w:rPr>
        <w:t xml:space="preserve"> </w:t>
      </w:r>
      <w:r w:rsidR="00131504" w:rsidRPr="00131504">
        <w:rPr>
          <w:sz w:val="24"/>
          <w:szCs w:val="24"/>
        </w:rPr>
        <w:t>pásk</w:t>
      </w:r>
      <w:r w:rsidR="00131504">
        <w:rPr>
          <w:sz w:val="24"/>
          <w:szCs w:val="24"/>
        </w:rPr>
        <w:t>u</w:t>
      </w:r>
      <w:r w:rsidRPr="00C17418">
        <w:rPr>
          <w:color w:val="000000"/>
          <w:sz w:val="24"/>
          <w:szCs w:val="24"/>
        </w:rPr>
        <w:t xml:space="preserve"> a krabici </w:t>
      </w:r>
      <w:r w:rsidRPr="00C17418">
        <w:rPr>
          <w:sz w:val="24"/>
          <w:szCs w:val="24"/>
        </w:rPr>
        <w:t>kódovým značením, které výrobce tiskáren používá pro originální kazety</w:t>
      </w:r>
      <w:r w:rsidR="00131504">
        <w:rPr>
          <w:sz w:val="24"/>
          <w:szCs w:val="24"/>
        </w:rPr>
        <w:t>, resp. pásky</w:t>
      </w:r>
      <w:r w:rsidRPr="00C17418">
        <w:rPr>
          <w:color w:val="000000"/>
          <w:sz w:val="24"/>
          <w:szCs w:val="24"/>
        </w:rPr>
        <w:t>, u balení po více kusech musí být takto označen i ochranný obal popsaný v</w:t>
      </w:r>
      <w:r w:rsidR="003D1567">
        <w:rPr>
          <w:color w:val="000000"/>
          <w:sz w:val="24"/>
          <w:szCs w:val="24"/>
        </w:rPr>
        <w:t> odst.</w:t>
      </w:r>
      <w:r w:rsidR="003D1567" w:rsidRPr="00C17418">
        <w:rPr>
          <w:color w:val="000000"/>
          <w:sz w:val="24"/>
          <w:szCs w:val="24"/>
        </w:rPr>
        <w:t xml:space="preserve"> </w:t>
      </w:r>
      <w:r w:rsidR="001D4E31">
        <w:rPr>
          <w:color w:val="000000"/>
          <w:sz w:val="24"/>
          <w:szCs w:val="24"/>
        </w:rPr>
        <w:t>2</w:t>
      </w:r>
      <w:r w:rsidRPr="00C17418">
        <w:rPr>
          <w:color w:val="000000"/>
          <w:sz w:val="24"/>
          <w:szCs w:val="24"/>
        </w:rPr>
        <w:t xml:space="preserve">.  Pokud je to možné, </w:t>
      </w:r>
      <w:r w:rsidRPr="00BF4FA2">
        <w:rPr>
          <w:color w:val="000000"/>
          <w:sz w:val="24"/>
          <w:szCs w:val="24"/>
        </w:rPr>
        <w:t xml:space="preserve">žádá </w:t>
      </w:r>
      <w:r w:rsidR="00E63955" w:rsidRPr="00BF4FA2">
        <w:rPr>
          <w:color w:val="000000"/>
          <w:sz w:val="24"/>
          <w:szCs w:val="24"/>
        </w:rPr>
        <w:t>kupující</w:t>
      </w:r>
      <w:r w:rsidRPr="00BF4FA2">
        <w:rPr>
          <w:color w:val="000000"/>
          <w:sz w:val="24"/>
          <w:szCs w:val="24"/>
        </w:rPr>
        <w:t xml:space="preserve">, aby byla kazeta označena i typem tiskárny, pro nějž je </w:t>
      </w:r>
      <w:r w:rsidR="00100C71" w:rsidRPr="00BF4FA2">
        <w:rPr>
          <w:color w:val="000000"/>
          <w:sz w:val="24"/>
          <w:szCs w:val="24"/>
        </w:rPr>
        <w:t>určena</w:t>
      </w:r>
      <w:r w:rsidR="00327073" w:rsidRPr="00BF4FA2">
        <w:rPr>
          <w:color w:val="000000"/>
          <w:sz w:val="24"/>
          <w:szCs w:val="24"/>
        </w:rPr>
        <w:t>.</w:t>
      </w:r>
    </w:p>
    <w:p w14:paraId="17DB843E" w14:textId="39786C87" w:rsidR="00567C06" w:rsidRPr="00BF4FA2" w:rsidRDefault="00567C06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F4FA2">
        <w:rPr>
          <w:sz w:val="24"/>
          <w:szCs w:val="24"/>
        </w:rPr>
        <w:t>Ochranné prvky proti rozsypání t</w:t>
      </w:r>
      <w:r w:rsidR="00C17418" w:rsidRPr="00BF4FA2">
        <w:rPr>
          <w:sz w:val="24"/>
          <w:szCs w:val="24"/>
        </w:rPr>
        <w:t>o</w:t>
      </w:r>
      <w:r w:rsidRPr="00BF4FA2">
        <w:rPr>
          <w:sz w:val="24"/>
          <w:szCs w:val="24"/>
        </w:rPr>
        <w:t>nerového prášku nesmí být textilní.</w:t>
      </w:r>
    </w:p>
    <w:p w14:paraId="5BE83B60" w14:textId="521B092E" w:rsidR="00300553" w:rsidRPr="00BF4FA2" w:rsidRDefault="00300553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F4FA2">
        <w:rPr>
          <w:sz w:val="24"/>
          <w:szCs w:val="24"/>
        </w:rPr>
        <w:t xml:space="preserve">Pokud tiskárna vyžaduje komunikaci s vloženým tonerem pomocí </w:t>
      </w:r>
      <w:r w:rsidR="00D37BD2">
        <w:rPr>
          <w:sz w:val="24"/>
          <w:szCs w:val="24"/>
        </w:rPr>
        <w:t>čip</w:t>
      </w:r>
      <w:r w:rsidRPr="00BF4FA2">
        <w:rPr>
          <w:sz w:val="24"/>
          <w:szCs w:val="24"/>
        </w:rPr>
        <w:t xml:space="preserve">u umístěného na toneru, </w:t>
      </w:r>
      <w:r w:rsidRPr="00BF4FA2">
        <w:rPr>
          <w:color w:val="000000"/>
          <w:sz w:val="24"/>
          <w:szCs w:val="24"/>
        </w:rPr>
        <w:t>je p</w:t>
      </w:r>
      <w:r w:rsidRPr="00BF4FA2">
        <w:rPr>
          <w:sz w:val="24"/>
          <w:szCs w:val="24"/>
        </w:rPr>
        <w:t xml:space="preserve">rodávající </w:t>
      </w:r>
      <w:r w:rsidRPr="00BF4FA2">
        <w:rPr>
          <w:color w:val="000000"/>
          <w:sz w:val="24"/>
          <w:szCs w:val="24"/>
        </w:rPr>
        <w:t xml:space="preserve">povinen </w:t>
      </w:r>
      <w:r w:rsidRPr="00BF4FA2">
        <w:rPr>
          <w:sz w:val="24"/>
          <w:szCs w:val="24"/>
        </w:rPr>
        <w:t xml:space="preserve">tyto tonerové kazety dodávat s tímto </w:t>
      </w:r>
      <w:r w:rsidR="00D37BD2">
        <w:rPr>
          <w:sz w:val="24"/>
          <w:szCs w:val="24"/>
        </w:rPr>
        <w:t>čip</w:t>
      </w:r>
      <w:r w:rsidRPr="00BF4FA2">
        <w:rPr>
          <w:sz w:val="24"/>
          <w:szCs w:val="24"/>
        </w:rPr>
        <w:t>em. </w:t>
      </w:r>
      <w:r w:rsidR="002A07DB">
        <w:rPr>
          <w:sz w:val="24"/>
          <w:szCs w:val="24"/>
        </w:rPr>
        <w:t>Kupující</w:t>
      </w:r>
      <w:r w:rsidR="002A07DB" w:rsidRPr="002A07DB">
        <w:rPr>
          <w:sz w:val="24"/>
          <w:szCs w:val="24"/>
        </w:rPr>
        <w:t xml:space="preserve"> si vyhrazuje právo tonery bez čipu nepřevzít. </w:t>
      </w:r>
      <w:r w:rsidR="002A07DB" w:rsidRPr="00BF4FA2">
        <w:rPr>
          <w:sz w:val="24"/>
          <w:szCs w:val="24"/>
        </w:rPr>
        <w:t xml:space="preserve">Prodávající </w:t>
      </w:r>
      <w:r w:rsidR="002A07DB" w:rsidRPr="002A07DB">
        <w:rPr>
          <w:sz w:val="24"/>
          <w:szCs w:val="24"/>
        </w:rPr>
        <w:t>garantuje stejnou funkčnost čipu</w:t>
      </w:r>
      <w:r w:rsidR="002A07DB">
        <w:rPr>
          <w:sz w:val="24"/>
          <w:szCs w:val="24"/>
        </w:rPr>
        <w:t>,</w:t>
      </w:r>
      <w:r w:rsidR="002A07DB" w:rsidRPr="002A07DB">
        <w:rPr>
          <w:sz w:val="24"/>
          <w:szCs w:val="24"/>
        </w:rPr>
        <w:t xml:space="preserve"> jako mají originální tonery, tedy kritériem není, že tiskárna s čipem funguje, ale že odesílá stejná data. Funkčnost čipu může být </w:t>
      </w:r>
      <w:r w:rsidR="002A07DB" w:rsidRPr="00BF4FA2">
        <w:rPr>
          <w:color w:val="000000"/>
          <w:sz w:val="24"/>
          <w:szCs w:val="24"/>
        </w:rPr>
        <w:t>kupující</w:t>
      </w:r>
      <w:r w:rsidR="002A07DB">
        <w:rPr>
          <w:color w:val="000000"/>
          <w:sz w:val="24"/>
          <w:szCs w:val="24"/>
        </w:rPr>
        <w:t>m</w:t>
      </w:r>
      <w:r w:rsidR="002A07DB" w:rsidRPr="002A07DB">
        <w:rPr>
          <w:sz w:val="24"/>
          <w:szCs w:val="24"/>
        </w:rPr>
        <w:t xml:space="preserve"> kontrolována kdykoli v průběhu trvání smlouvy.</w:t>
      </w:r>
    </w:p>
    <w:p w14:paraId="5B6CF931" w14:textId="77777777" w:rsidR="00567C06" w:rsidRDefault="00567C06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F4FA2">
        <w:rPr>
          <w:sz w:val="24"/>
          <w:szCs w:val="24"/>
        </w:rPr>
        <w:t xml:space="preserve">Prodávající je povinen používat takový způsob </w:t>
      </w:r>
      <w:r w:rsidRPr="00BF4FA2">
        <w:rPr>
          <w:color w:val="000000"/>
          <w:sz w:val="24"/>
          <w:szCs w:val="24"/>
        </w:rPr>
        <w:t>dopravy a také další eventuální ochranné prvky</w:t>
      </w:r>
      <w:r w:rsidR="00C17418" w:rsidRPr="00BF4FA2">
        <w:rPr>
          <w:color w:val="000000"/>
          <w:sz w:val="24"/>
          <w:szCs w:val="24"/>
        </w:rPr>
        <w:t xml:space="preserve"> (doporučené jsou zejména různé vzduchové úpravy obalů – bublinkové, nafouknuté nebo kartonové výplně zabraňující pohybu kazety</w:t>
      </w:r>
      <w:r w:rsidR="00C17418" w:rsidRPr="00C17418">
        <w:rPr>
          <w:color w:val="000000"/>
          <w:sz w:val="24"/>
          <w:szCs w:val="24"/>
        </w:rPr>
        <w:t xml:space="preserve"> v krabici)</w:t>
      </w:r>
      <w:r w:rsidRPr="00C1741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aby byly zaručeny</w:t>
      </w:r>
      <w:r w:rsidRPr="00567C06">
        <w:rPr>
          <w:color w:val="000000"/>
          <w:sz w:val="24"/>
          <w:szCs w:val="24"/>
        </w:rPr>
        <w:t xml:space="preserve"> dodávky nepoškozených tonerových</w:t>
      </w:r>
      <w:r>
        <w:rPr>
          <w:color w:val="000000"/>
          <w:sz w:val="24"/>
          <w:szCs w:val="24"/>
        </w:rPr>
        <w:t xml:space="preserve"> kazet.</w:t>
      </w:r>
    </w:p>
    <w:p w14:paraId="7EA0AF41" w14:textId="77777777" w:rsidR="00327073" w:rsidRDefault="00327073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327073">
        <w:rPr>
          <w:sz w:val="24"/>
          <w:szCs w:val="24"/>
        </w:rPr>
        <w:t xml:space="preserve">Záruční doba </w:t>
      </w:r>
      <w:r w:rsidR="00100C71">
        <w:rPr>
          <w:sz w:val="24"/>
          <w:szCs w:val="24"/>
        </w:rPr>
        <w:t>dodávaného zboží</w:t>
      </w:r>
      <w:r w:rsidRPr="00327073">
        <w:rPr>
          <w:sz w:val="24"/>
          <w:szCs w:val="24"/>
        </w:rPr>
        <w:t xml:space="preserve"> činí </w:t>
      </w:r>
      <w:r w:rsidR="001D1FC3">
        <w:rPr>
          <w:sz w:val="24"/>
          <w:szCs w:val="24"/>
        </w:rPr>
        <w:t>2</w:t>
      </w:r>
      <w:r w:rsidRPr="00327073">
        <w:rPr>
          <w:sz w:val="24"/>
          <w:szCs w:val="24"/>
        </w:rPr>
        <w:t xml:space="preserve"> </w:t>
      </w:r>
      <w:r w:rsidR="001D1FC3">
        <w:rPr>
          <w:sz w:val="24"/>
          <w:szCs w:val="24"/>
        </w:rPr>
        <w:t>roky</w:t>
      </w:r>
      <w:r w:rsidRPr="00327073">
        <w:rPr>
          <w:sz w:val="24"/>
          <w:szCs w:val="24"/>
        </w:rPr>
        <w:t>.</w:t>
      </w:r>
    </w:p>
    <w:p w14:paraId="75704460" w14:textId="3B87C405" w:rsidR="00327073" w:rsidRPr="00327073" w:rsidRDefault="00327073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T</w:t>
      </w:r>
      <w:r w:rsidRPr="00327073">
        <w:rPr>
          <w:color w:val="000000"/>
          <w:sz w:val="24"/>
          <w:szCs w:val="24"/>
        </w:rPr>
        <w:t>elefonní číslo pro hlášení reklamací</w:t>
      </w:r>
      <w:r>
        <w:rPr>
          <w:color w:val="000000"/>
          <w:sz w:val="24"/>
          <w:szCs w:val="24"/>
        </w:rPr>
        <w:t xml:space="preserve"> je </w:t>
      </w:r>
      <w:r w:rsidR="005B29E6">
        <w:rPr>
          <w:color w:val="000000"/>
          <w:sz w:val="24"/>
          <w:szCs w:val="24"/>
        </w:rPr>
        <w:t>XXX</w:t>
      </w:r>
    </w:p>
    <w:p w14:paraId="6EFC0923" w14:textId="77777777" w:rsidR="00A323EF" w:rsidRPr="00327073" w:rsidRDefault="00327073" w:rsidP="00A323EF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327073">
        <w:rPr>
          <w:sz w:val="24"/>
          <w:szCs w:val="24"/>
        </w:rPr>
        <w:t xml:space="preserve">Reklamace vadného zboží se provádí </w:t>
      </w:r>
      <w:r w:rsidR="00100C71">
        <w:rPr>
          <w:sz w:val="24"/>
          <w:szCs w:val="24"/>
        </w:rPr>
        <w:t xml:space="preserve">výměnným způsobem </w:t>
      </w:r>
      <w:r w:rsidRPr="00327073">
        <w:rPr>
          <w:sz w:val="24"/>
          <w:szCs w:val="24"/>
        </w:rPr>
        <w:t xml:space="preserve">v servisním středisku </w:t>
      </w:r>
      <w:r>
        <w:rPr>
          <w:sz w:val="24"/>
          <w:szCs w:val="24"/>
        </w:rPr>
        <w:t>Odboru správy informačního systému</w:t>
      </w:r>
      <w:r w:rsidRPr="00327073">
        <w:rPr>
          <w:sz w:val="24"/>
          <w:szCs w:val="24"/>
        </w:rPr>
        <w:t xml:space="preserve"> FN Plzeň v areálu FN Bory nebo</w:t>
      </w:r>
      <w:r w:rsidR="00100C71">
        <w:rPr>
          <w:sz w:val="24"/>
          <w:szCs w:val="24"/>
        </w:rPr>
        <w:t xml:space="preserve"> Lochotín dle určení </w:t>
      </w:r>
      <w:r w:rsidR="00E63955">
        <w:rPr>
          <w:sz w:val="24"/>
          <w:szCs w:val="24"/>
        </w:rPr>
        <w:t>kupujícího</w:t>
      </w:r>
      <w:r w:rsidR="00E63955" w:rsidRPr="00327073">
        <w:rPr>
          <w:sz w:val="24"/>
          <w:szCs w:val="24"/>
        </w:rPr>
        <w:t xml:space="preserve"> </w:t>
      </w:r>
      <w:r w:rsidRPr="00327073">
        <w:rPr>
          <w:sz w:val="24"/>
          <w:szCs w:val="24"/>
        </w:rPr>
        <w:t xml:space="preserve">nejpozději následující pracovní </w:t>
      </w:r>
      <w:r w:rsidR="00100C71">
        <w:rPr>
          <w:sz w:val="24"/>
          <w:szCs w:val="24"/>
        </w:rPr>
        <w:t>den.</w:t>
      </w:r>
    </w:p>
    <w:p w14:paraId="55F78411" w14:textId="77777777" w:rsidR="00A323EF" w:rsidRDefault="00A323EF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327073">
        <w:rPr>
          <w:sz w:val="24"/>
          <w:szCs w:val="24"/>
        </w:rPr>
        <w:t>Při reklamaci není poža</w:t>
      </w:r>
      <w:r w:rsidR="001D4E31">
        <w:rPr>
          <w:sz w:val="24"/>
          <w:szCs w:val="24"/>
        </w:rPr>
        <w:t>dována faktura ani dodací list.</w:t>
      </w:r>
    </w:p>
    <w:p w14:paraId="13925FDD" w14:textId="32CF4692" w:rsidR="00567C06" w:rsidRPr="0019244E" w:rsidRDefault="00567C06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color w:val="000000"/>
          <w:sz w:val="24"/>
          <w:szCs w:val="24"/>
        </w:rPr>
        <w:t>Prodávající je povinen garantovat stejnou výtěžnost (počet vytištěných stran)</w:t>
      </w:r>
      <w:r w:rsidR="00C17418" w:rsidRPr="0019244E">
        <w:rPr>
          <w:color w:val="000000"/>
          <w:sz w:val="24"/>
          <w:szCs w:val="24"/>
        </w:rPr>
        <w:t>,</w:t>
      </w:r>
      <w:r w:rsidRPr="0019244E">
        <w:rPr>
          <w:color w:val="000000"/>
          <w:sz w:val="24"/>
          <w:szCs w:val="24"/>
        </w:rPr>
        <w:t xml:space="preserve"> jakou mají tonerové kazety vyráběné výrobcem tiskáren</w:t>
      </w:r>
      <w:r w:rsidR="001D4E31" w:rsidRPr="0019244E">
        <w:rPr>
          <w:color w:val="000000"/>
          <w:sz w:val="24"/>
          <w:szCs w:val="24"/>
        </w:rPr>
        <w:t>,</w:t>
      </w:r>
      <w:r w:rsidRPr="0019244E">
        <w:rPr>
          <w:color w:val="000000"/>
          <w:sz w:val="24"/>
          <w:szCs w:val="24"/>
        </w:rPr>
        <w:t xml:space="preserve"> po celou dobu plnění. Tato hodnota pro každý typ tonerové kazety je uvedena v příloze č. 1 této smlouvy.</w:t>
      </w:r>
      <w:r w:rsidR="00300553" w:rsidRPr="0019244E">
        <w:rPr>
          <w:color w:val="000000"/>
          <w:sz w:val="24"/>
          <w:szCs w:val="24"/>
        </w:rPr>
        <w:t xml:space="preserve"> </w:t>
      </w:r>
      <w:r w:rsidR="00300553" w:rsidRPr="0019244E">
        <w:rPr>
          <w:sz w:val="24"/>
          <w:szCs w:val="24"/>
        </w:rPr>
        <w:t xml:space="preserve">Stanovení výtěžnosti tonerových kazet musí být provedeno v souladu s normou </w:t>
      </w:r>
      <w:r w:rsidR="00300553" w:rsidRPr="0019244E">
        <w:rPr>
          <w:bCs/>
          <w:sz w:val="24"/>
          <w:szCs w:val="24"/>
        </w:rPr>
        <w:t>ISO / IEC 19752.</w:t>
      </w:r>
    </w:p>
    <w:p w14:paraId="027F7044" w14:textId="77777777" w:rsidR="00D6148B" w:rsidRPr="0019244E" w:rsidRDefault="00D6148B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color w:val="000000"/>
          <w:sz w:val="24"/>
          <w:szCs w:val="24"/>
        </w:rPr>
        <w:lastRenderedPageBreak/>
        <w:t>Uchazeč je povinen garantovat kvalitu tisku srovnatelnou s originálními tonery, používání alternativních tonerů nesmí způsobovat vysypávání toneru do vnitřku tiskárny, špinění papíru apod.</w:t>
      </w:r>
      <w:r w:rsidRPr="0019244E">
        <w:rPr>
          <w:rFonts w:ascii="Arial" w:hAnsi="Arial" w:cs="Arial"/>
          <w:color w:val="000000"/>
        </w:rPr>
        <w:t xml:space="preserve"> </w:t>
      </w:r>
    </w:p>
    <w:p w14:paraId="71745309" w14:textId="0810AB11" w:rsidR="00567C06" w:rsidRPr="0019244E" w:rsidRDefault="00697C6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Prodávající </w:t>
      </w:r>
      <w:r w:rsidRPr="0019244E">
        <w:rPr>
          <w:color w:val="000000"/>
          <w:sz w:val="24"/>
          <w:szCs w:val="24"/>
        </w:rPr>
        <w:t>se zavazuje převzít odpovědnost za tiskárny používající jím dodaný spotřební materiál v tom smyslu, že pokud autorizované servisní středisko výrobce tiskáren označí použitý spotřební materiál za důvod poruchy, uhradí uchazeč plnou cenu opravy, včetně dopravy do servisního střediska, a to jak u tiskáren v záruční době, tak u tiskáren, které již nejsou v záruční době.</w:t>
      </w:r>
    </w:p>
    <w:p w14:paraId="16A2717D" w14:textId="27DFFEBD" w:rsidR="00A55C95" w:rsidRPr="0019244E" w:rsidRDefault="00A55C95" w:rsidP="00A55C95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color w:val="000000"/>
          <w:sz w:val="24"/>
          <w:szCs w:val="24"/>
        </w:rPr>
        <w:t xml:space="preserve">Prodávající </w:t>
      </w:r>
      <w:r w:rsidR="00300553" w:rsidRPr="0019244E">
        <w:rPr>
          <w:color w:val="000000"/>
          <w:sz w:val="24"/>
          <w:szCs w:val="24"/>
        </w:rPr>
        <w:t>se zavazuje k bezplatnému</w:t>
      </w:r>
      <w:r w:rsidRPr="0019244E">
        <w:rPr>
          <w:color w:val="000000"/>
          <w:sz w:val="24"/>
          <w:szCs w:val="24"/>
        </w:rPr>
        <w:t xml:space="preserve"> zpětnému odběru a ekologické likvidaci veškerých tonerových kazet</w:t>
      </w:r>
      <w:r w:rsidR="00DC0352" w:rsidRPr="0019244E">
        <w:rPr>
          <w:sz w:val="24"/>
          <w:szCs w:val="24"/>
        </w:rPr>
        <w:t xml:space="preserve"> a barvících pásek</w:t>
      </w:r>
      <w:r w:rsidRPr="0019244E">
        <w:rPr>
          <w:color w:val="000000"/>
          <w:sz w:val="24"/>
          <w:szCs w:val="24"/>
        </w:rPr>
        <w:t xml:space="preserve"> předaných mu kupujícím</w:t>
      </w:r>
      <w:r w:rsidRPr="0019244E">
        <w:rPr>
          <w:sz w:val="24"/>
          <w:szCs w:val="24"/>
        </w:rPr>
        <w:t>. Prodávající se zavazuje předávat kupujícímu potvrzení o ekologické likvidaci předaných kazet</w:t>
      </w:r>
      <w:r w:rsidR="00DC0352" w:rsidRPr="0019244E">
        <w:rPr>
          <w:sz w:val="24"/>
          <w:szCs w:val="24"/>
        </w:rPr>
        <w:t xml:space="preserve"> a barvících pásek</w:t>
      </w:r>
      <w:r w:rsidRPr="0019244E">
        <w:rPr>
          <w:sz w:val="24"/>
          <w:szCs w:val="24"/>
        </w:rPr>
        <w:t>.</w:t>
      </w:r>
    </w:p>
    <w:p w14:paraId="42786503" w14:textId="78C0F0F6" w:rsidR="00D21D17" w:rsidRPr="002857A7" w:rsidRDefault="00201C10" w:rsidP="00D21D17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D37BD2">
        <w:rPr>
          <w:sz w:val="24"/>
          <w:szCs w:val="24"/>
        </w:rPr>
        <w:t xml:space="preserve">Prodávající prohlašuje, </w:t>
      </w:r>
      <w:r w:rsidR="00A323EF" w:rsidRPr="00D37BD2">
        <w:rPr>
          <w:color w:val="000000"/>
          <w:sz w:val="24"/>
          <w:szCs w:val="24"/>
        </w:rPr>
        <w:t xml:space="preserve">že jím nabízené a dodávané výrobky splňují veškeré požadavky na zdravotní nezávadnost a bezpečnost dle </w:t>
      </w:r>
      <w:proofErr w:type="spellStart"/>
      <w:r w:rsidR="00A323EF" w:rsidRPr="00D37BD2">
        <w:rPr>
          <w:color w:val="000000"/>
          <w:sz w:val="24"/>
          <w:szCs w:val="24"/>
        </w:rPr>
        <w:t>zák.č</w:t>
      </w:r>
      <w:proofErr w:type="spellEnd"/>
      <w:r w:rsidR="00A323EF" w:rsidRPr="00D37BD2">
        <w:rPr>
          <w:color w:val="000000"/>
          <w:sz w:val="24"/>
          <w:szCs w:val="24"/>
        </w:rPr>
        <w:t>.</w:t>
      </w:r>
      <w:r w:rsidR="000C5702" w:rsidRPr="000C5702">
        <w:rPr>
          <w:color w:val="000000"/>
          <w:sz w:val="24"/>
          <w:szCs w:val="24"/>
        </w:rPr>
        <w:t xml:space="preserve"> 387/2024 </w:t>
      </w:r>
      <w:r w:rsidR="00A323EF" w:rsidRPr="00D37BD2">
        <w:rPr>
          <w:color w:val="000000"/>
          <w:sz w:val="24"/>
          <w:szCs w:val="24"/>
        </w:rPr>
        <w:t>Sb. o obecné bezpečnosti výrobků, event. dalších platných zákonů a předpisů, a že byla přezkoumána jejich shoda podle zá</w:t>
      </w:r>
      <w:r w:rsidR="00A323EF" w:rsidRPr="002857A7">
        <w:rPr>
          <w:color w:val="000000"/>
          <w:sz w:val="24"/>
          <w:szCs w:val="24"/>
        </w:rPr>
        <w:t xml:space="preserve">k.č.22/1997Sb. o technických požadavcích na výrobky. </w:t>
      </w:r>
      <w:r w:rsidR="00236793" w:rsidRPr="002857A7">
        <w:rPr>
          <w:color w:val="000000"/>
          <w:sz w:val="24"/>
          <w:szCs w:val="24"/>
        </w:rPr>
        <w:t xml:space="preserve">Prodávající </w:t>
      </w:r>
      <w:r w:rsidR="00A323EF" w:rsidRPr="002857A7">
        <w:rPr>
          <w:color w:val="000000"/>
          <w:sz w:val="24"/>
          <w:szCs w:val="24"/>
        </w:rPr>
        <w:t>si je plně vědom své právní i věcné odpovědnosti za škodu vzniklou kupujícímu v případě, že uvedl nepravdivé údaje</w:t>
      </w:r>
      <w:r w:rsidRPr="002857A7">
        <w:rPr>
          <w:sz w:val="24"/>
          <w:szCs w:val="24"/>
        </w:rPr>
        <w:t>.</w:t>
      </w:r>
      <w:r w:rsidR="00D21D17" w:rsidRPr="002857A7">
        <w:rPr>
          <w:sz w:val="24"/>
          <w:szCs w:val="24"/>
        </w:rPr>
        <w:t xml:space="preserve"> </w:t>
      </w:r>
    </w:p>
    <w:p w14:paraId="70E88D91" w14:textId="46A01439" w:rsidR="00201C10" w:rsidRPr="002857A7" w:rsidRDefault="00D21D17" w:rsidP="00D21D17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2857A7">
        <w:rPr>
          <w:sz w:val="24"/>
          <w:szCs w:val="24"/>
        </w:rPr>
        <w:t>Prodávající potvrzuje soulad jím nabízených a dodávaných výrobků s požadavky danými Nařízením Evropského parlamentu a Rady (ES) č. 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</w:t>
      </w:r>
      <w:r w:rsidRPr="002857A7">
        <w:rPr>
          <w:color w:val="000000"/>
          <w:sz w:val="24"/>
          <w:szCs w:val="24"/>
        </w:rPr>
        <w:t xml:space="preserve"> Prodávající si je plně vědom své právní i věcné odpovědnosti za škodu vzniklou kupujícímu v případě, že uvedl nepravdivé údaje</w:t>
      </w:r>
      <w:r w:rsidRPr="002857A7">
        <w:rPr>
          <w:sz w:val="24"/>
          <w:szCs w:val="24"/>
        </w:rPr>
        <w:t>.</w:t>
      </w:r>
    </w:p>
    <w:p w14:paraId="248BE69E" w14:textId="77777777" w:rsidR="001D4E31" w:rsidRPr="002857A7" w:rsidRDefault="001D4E31" w:rsidP="00201C10">
      <w:pPr>
        <w:jc w:val="both"/>
        <w:rPr>
          <w:sz w:val="24"/>
          <w:szCs w:val="24"/>
        </w:rPr>
      </w:pPr>
    </w:p>
    <w:p w14:paraId="716F871D" w14:textId="77777777" w:rsidR="00DC0352" w:rsidRPr="002857A7" w:rsidRDefault="00DC0352" w:rsidP="00201C10">
      <w:pPr>
        <w:jc w:val="both"/>
        <w:rPr>
          <w:sz w:val="24"/>
          <w:szCs w:val="24"/>
        </w:rPr>
      </w:pPr>
    </w:p>
    <w:p w14:paraId="254EE53D" w14:textId="77777777" w:rsidR="00300553" w:rsidRPr="002857A7" w:rsidRDefault="00300553" w:rsidP="00300553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5EBD25EE" w14:textId="6E67F0D0" w:rsidR="00300553" w:rsidRPr="002857A7" w:rsidRDefault="00300553" w:rsidP="00300553">
      <w:pPr>
        <w:jc w:val="center"/>
        <w:outlineLvl w:val="0"/>
        <w:rPr>
          <w:b/>
          <w:sz w:val="24"/>
          <w:szCs w:val="24"/>
        </w:rPr>
      </w:pPr>
      <w:r w:rsidRPr="002857A7">
        <w:rPr>
          <w:b/>
          <w:sz w:val="24"/>
          <w:szCs w:val="24"/>
        </w:rPr>
        <w:t>Práva kupujícího</w:t>
      </w:r>
    </w:p>
    <w:p w14:paraId="19651453" w14:textId="7CEDEA85" w:rsidR="00300553" w:rsidRPr="002857A7" w:rsidRDefault="00EB3FE6" w:rsidP="00300553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2857A7">
        <w:rPr>
          <w:sz w:val="24"/>
          <w:szCs w:val="24"/>
        </w:rPr>
        <w:t xml:space="preserve">Kupující </w:t>
      </w:r>
      <w:r w:rsidR="00300553" w:rsidRPr="002857A7">
        <w:rPr>
          <w:sz w:val="24"/>
          <w:szCs w:val="24"/>
        </w:rPr>
        <w:t xml:space="preserve">si vyhrazuje právo, </w:t>
      </w:r>
      <w:r w:rsidR="00BF4FA2" w:rsidRPr="002857A7">
        <w:rPr>
          <w:sz w:val="24"/>
          <w:szCs w:val="24"/>
        </w:rPr>
        <w:t xml:space="preserve">testovat po celou dobu trvání zakázky výtěžnost dodaných tonerů, a to metodou srovnání výtěžnosti originálního toneru s dodaným alternativním tonerem vždy na 2 pracovištích stejného typu (tedy s předpokládaným stejným procentuálním pokrytím vytištěné stránky). </w:t>
      </w:r>
    </w:p>
    <w:p w14:paraId="55C9671A" w14:textId="0B8E0420" w:rsidR="00300553" w:rsidRPr="002857A7" w:rsidRDefault="00EB3FE6" w:rsidP="00300553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2857A7">
        <w:rPr>
          <w:sz w:val="24"/>
          <w:szCs w:val="24"/>
        </w:rPr>
        <w:t xml:space="preserve">Kupující </w:t>
      </w:r>
      <w:r w:rsidR="00300553" w:rsidRPr="002857A7">
        <w:rPr>
          <w:sz w:val="24"/>
          <w:szCs w:val="24"/>
        </w:rPr>
        <w:t>si vyhrazuje právo, kdykoli po dobu trvání zakázky, nechat otestovat dodané tonery</w:t>
      </w:r>
      <w:r w:rsidR="00D21D17" w:rsidRPr="002857A7">
        <w:rPr>
          <w:sz w:val="24"/>
          <w:szCs w:val="24"/>
        </w:rPr>
        <w:t xml:space="preserve">, že splňují požadavky </w:t>
      </w:r>
      <w:r w:rsidR="00300553" w:rsidRPr="002857A7">
        <w:rPr>
          <w:sz w:val="24"/>
          <w:szCs w:val="24"/>
        </w:rPr>
        <w:t xml:space="preserve"> uvedené</w:t>
      </w:r>
      <w:r w:rsidR="00913D06" w:rsidRPr="002857A7">
        <w:rPr>
          <w:sz w:val="24"/>
          <w:szCs w:val="24"/>
        </w:rPr>
        <w:t xml:space="preserve"> v čl. VII, </w:t>
      </w:r>
      <w:r w:rsidR="003D1567" w:rsidRPr="002857A7">
        <w:rPr>
          <w:sz w:val="24"/>
          <w:szCs w:val="24"/>
        </w:rPr>
        <w:t>odst</w:t>
      </w:r>
      <w:r w:rsidR="00913D06" w:rsidRPr="002857A7">
        <w:rPr>
          <w:sz w:val="24"/>
          <w:szCs w:val="24"/>
        </w:rPr>
        <w:t>. 15 a 16</w:t>
      </w:r>
      <w:r w:rsidR="00300553" w:rsidRPr="002857A7">
        <w:rPr>
          <w:sz w:val="24"/>
          <w:szCs w:val="24"/>
        </w:rPr>
        <w:t xml:space="preserve">. </w:t>
      </w:r>
    </w:p>
    <w:p w14:paraId="07D8E2DA" w14:textId="4956A85C" w:rsidR="00EB3FE6" w:rsidRPr="0019244E" w:rsidRDefault="00EB3FE6" w:rsidP="00300553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Kupující si vyhrazuje právo nepřevzít tonery bez </w:t>
      </w:r>
      <w:r w:rsidR="00D37BD2">
        <w:rPr>
          <w:sz w:val="24"/>
          <w:szCs w:val="24"/>
        </w:rPr>
        <w:t>čip</w:t>
      </w:r>
      <w:r w:rsidRPr="0019244E">
        <w:rPr>
          <w:sz w:val="24"/>
          <w:szCs w:val="24"/>
        </w:rPr>
        <w:t xml:space="preserve">u zmíněného v čl. VII, </w:t>
      </w:r>
      <w:r w:rsidR="003D1567" w:rsidRPr="0019244E">
        <w:rPr>
          <w:sz w:val="24"/>
          <w:szCs w:val="24"/>
        </w:rPr>
        <w:t>odst</w:t>
      </w:r>
      <w:r w:rsidRPr="0019244E">
        <w:rPr>
          <w:sz w:val="24"/>
          <w:szCs w:val="24"/>
        </w:rPr>
        <w:t>. 5.</w:t>
      </w:r>
    </w:p>
    <w:p w14:paraId="5E9F4803" w14:textId="77777777" w:rsidR="00DC0352" w:rsidRPr="0019244E" w:rsidRDefault="00DC0352" w:rsidP="00201C10">
      <w:pPr>
        <w:jc w:val="both"/>
        <w:rPr>
          <w:sz w:val="24"/>
          <w:szCs w:val="24"/>
        </w:rPr>
      </w:pPr>
    </w:p>
    <w:p w14:paraId="1F9A8B43" w14:textId="77777777" w:rsidR="00DC0352" w:rsidRPr="0019244E" w:rsidRDefault="00DC0352" w:rsidP="00201C10">
      <w:pPr>
        <w:jc w:val="both"/>
        <w:rPr>
          <w:sz w:val="24"/>
          <w:szCs w:val="24"/>
        </w:rPr>
      </w:pPr>
    </w:p>
    <w:p w14:paraId="261B0774" w14:textId="77777777" w:rsidR="00201C10" w:rsidRPr="0019244E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75F9AEA0" w14:textId="77777777" w:rsidR="00201C10" w:rsidRPr="0019244E" w:rsidRDefault="00201C10" w:rsidP="00201C10">
      <w:pPr>
        <w:jc w:val="center"/>
        <w:outlineLvl w:val="0"/>
        <w:rPr>
          <w:b/>
          <w:sz w:val="24"/>
          <w:szCs w:val="24"/>
        </w:rPr>
      </w:pPr>
      <w:r w:rsidRPr="0019244E">
        <w:rPr>
          <w:b/>
          <w:sz w:val="24"/>
          <w:szCs w:val="24"/>
        </w:rPr>
        <w:t>Sankce</w:t>
      </w:r>
    </w:p>
    <w:p w14:paraId="06AD26E4" w14:textId="0B823CE9" w:rsidR="00201C10" w:rsidRPr="0019244E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V případě, že prodávající nedodrží dobu plnění, sjednanou v této smlouvě, uhradí </w:t>
      </w:r>
      <w:r w:rsidR="00D6148B" w:rsidRPr="0019244E">
        <w:rPr>
          <w:sz w:val="24"/>
          <w:szCs w:val="24"/>
        </w:rPr>
        <w:t xml:space="preserve">prodávající </w:t>
      </w:r>
      <w:r w:rsidRPr="0019244E">
        <w:rPr>
          <w:sz w:val="24"/>
          <w:szCs w:val="24"/>
        </w:rPr>
        <w:t xml:space="preserve">kupujícímu </w:t>
      </w:r>
      <w:r w:rsidR="00E63955" w:rsidRPr="0019244E">
        <w:rPr>
          <w:sz w:val="24"/>
          <w:szCs w:val="24"/>
        </w:rPr>
        <w:t> smluvní pokutu</w:t>
      </w:r>
      <w:r w:rsidR="001D4E31" w:rsidRPr="0019244E">
        <w:rPr>
          <w:sz w:val="24"/>
          <w:szCs w:val="24"/>
        </w:rPr>
        <w:t xml:space="preserve"> </w:t>
      </w:r>
      <w:r w:rsidRPr="0019244E">
        <w:rPr>
          <w:sz w:val="24"/>
          <w:szCs w:val="24"/>
        </w:rPr>
        <w:t>ve výši 0,01% z ceny z nedodaného zboží za každý den prodlení.</w:t>
      </w:r>
    </w:p>
    <w:p w14:paraId="0D36F5A7" w14:textId="2ADD1994" w:rsidR="00EB3FE6" w:rsidRPr="0019244E" w:rsidRDefault="00EB3FE6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V případě, že kupující kontrolou dle čl. VIII, </w:t>
      </w:r>
      <w:r w:rsidR="003D1567" w:rsidRPr="0019244E">
        <w:rPr>
          <w:sz w:val="24"/>
          <w:szCs w:val="24"/>
        </w:rPr>
        <w:t>odst</w:t>
      </w:r>
      <w:r w:rsidRPr="0019244E">
        <w:rPr>
          <w:sz w:val="24"/>
          <w:szCs w:val="24"/>
        </w:rPr>
        <w:t xml:space="preserve">. 1 </w:t>
      </w:r>
      <w:r w:rsidR="00BF4FA2" w:rsidRPr="0019244E">
        <w:rPr>
          <w:sz w:val="24"/>
          <w:szCs w:val="24"/>
        </w:rPr>
        <w:t xml:space="preserve">zjistí 3 x v průběhu 1 měsíce, že je výtěžnost dodaného toneru nižší o více než 10 % než výtěžnost originálního toneru, je </w:t>
      </w:r>
      <w:r w:rsidR="00A7164B" w:rsidRPr="0019244E">
        <w:rPr>
          <w:sz w:val="24"/>
          <w:szCs w:val="24"/>
        </w:rPr>
        <w:t xml:space="preserve">kupující </w:t>
      </w:r>
      <w:r w:rsidR="00BF4FA2" w:rsidRPr="0019244E">
        <w:rPr>
          <w:sz w:val="24"/>
          <w:szCs w:val="24"/>
        </w:rPr>
        <w:t xml:space="preserve">oprávněn vyžadovat zaplacení smluvní pokuty ve výši stanovené jako procentuální rozdíl výtěžnosti dodaného toneru proti originálnímu toneru z ceny všech dodaných tonerů stejného typu, na nichž bylo měření realizováno, za dobu trvání zakázky. </w:t>
      </w:r>
    </w:p>
    <w:p w14:paraId="3BB9A88F" w14:textId="77777777" w:rsidR="00201C10" w:rsidRPr="0019244E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>V případě prodlení kupujícího s placením faktury za dodané zboží uhradí kupující prodávajícímu úrok z prodlení ve výši 0,01% z celkové nezaplacené částky za každý den prodlení.</w:t>
      </w:r>
    </w:p>
    <w:p w14:paraId="5C844479" w14:textId="77777777" w:rsidR="00201C10" w:rsidRPr="0019244E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lastRenderedPageBreak/>
        <w:t>Sankce, sjednané touto smlouvou, hradí povinná strana nezávisle na tom, zda a v jaké výši vznikne druhé straně v této souvislosti škoda, kterou lze vymáhat samostatně ve výši přesahující smluvní pokutu.</w:t>
      </w:r>
    </w:p>
    <w:p w14:paraId="5943BD95" w14:textId="50A9638A" w:rsidR="00207056" w:rsidRDefault="00207056" w:rsidP="00207056">
      <w:pPr>
        <w:autoSpaceDE/>
        <w:autoSpaceDN/>
        <w:jc w:val="both"/>
        <w:rPr>
          <w:sz w:val="24"/>
          <w:szCs w:val="24"/>
        </w:rPr>
      </w:pPr>
    </w:p>
    <w:p w14:paraId="0D5C8BB7" w14:textId="77777777" w:rsidR="00D37BD2" w:rsidRPr="0019244E" w:rsidRDefault="00D37BD2" w:rsidP="00207056">
      <w:pPr>
        <w:autoSpaceDE/>
        <w:autoSpaceDN/>
        <w:jc w:val="both"/>
        <w:rPr>
          <w:sz w:val="24"/>
          <w:szCs w:val="24"/>
        </w:rPr>
      </w:pPr>
    </w:p>
    <w:p w14:paraId="16CCDEFD" w14:textId="77777777" w:rsidR="00201C10" w:rsidRPr="0019244E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4C934BED" w14:textId="77777777" w:rsidR="00201C10" w:rsidRPr="0019244E" w:rsidRDefault="00201C10" w:rsidP="00201C10">
      <w:pPr>
        <w:jc w:val="center"/>
        <w:outlineLvl w:val="0"/>
        <w:rPr>
          <w:b/>
          <w:sz w:val="24"/>
          <w:szCs w:val="24"/>
        </w:rPr>
      </w:pPr>
      <w:r w:rsidRPr="0019244E">
        <w:rPr>
          <w:b/>
          <w:sz w:val="24"/>
          <w:szCs w:val="24"/>
        </w:rPr>
        <w:t>Platnost smlouvy</w:t>
      </w:r>
    </w:p>
    <w:p w14:paraId="49D4AFE5" w14:textId="414CF77E" w:rsidR="00201C10" w:rsidRPr="0019244E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Smlouva se uzavírá na dobu </w:t>
      </w:r>
      <w:r w:rsidR="001D4E31" w:rsidRPr="0019244E">
        <w:rPr>
          <w:sz w:val="24"/>
          <w:szCs w:val="24"/>
        </w:rPr>
        <w:t xml:space="preserve">určitou, </w:t>
      </w:r>
      <w:r w:rsidR="00FC240B" w:rsidRPr="0019244E">
        <w:rPr>
          <w:sz w:val="24"/>
          <w:szCs w:val="24"/>
        </w:rPr>
        <w:t>do 31.</w:t>
      </w:r>
      <w:r w:rsidR="00D6148B" w:rsidRPr="0019244E">
        <w:rPr>
          <w:sz w:val="24"/>
          <w:szCs w:val="24"/>
        </w:rPr>
        <w:t xml:space="preserve"> </w:t>
      </w:r>
      <w:r w:rsidR="007B55CA">
        <w:rPr>
          <w:sz w:val="24"/>
          <w:szCs w:val="24"/>
        </w:rPr>
        <w:t>5</w:t>
      </w:r>
      <w:r w:rsidR="00855B00">
        <w:rPr>
          <w:sz w:val="24"/>
          <w:szCs w:val="24"/>
        </w:rPr>
        <w:t>.</w:t>
      </w:r>
      <w:r w:rsidR="00D6148B" w:rsidRPr="0019244E">
        <w:rPr>
          <w:sz w:val="24"/>
          <w:szCs w:val="24"/>
        </w:rPr>
        <w:t xml:space="preserve"> </w:t>
      </w:r>
      <w:r w:rsidR="00FC240B" w:rsidRPr="0019244E">
        <w:rPr>
          <w:sz w:val="24"/>
          <w:szCs w:val="24"/>
        </w:rPr>
        <w:t>202</w:t>
      </w:r>
      <w:r w:rsidR="007B55CA">
        <w:rPr>
          <w:sz w:val="24"/>
          <w:szCs w:val="24"/>
        </w:rPr>
        <w:t>5</w:t>
      </w:r>
      <w:r w:rsidR="001D4E31" w:rsidRPr="0019244E">
        <w:rPr>
          <w:sz w:val="24"/>
          <w:szCs w:val="24"/>
        </w:rPr>
        <w:t>.</w:t>
      </w:r>
    </w:p>
    <w:p w14:paraId="7F6CB423" w14:textId="23C40EE4" w:rsidR="00201C10" w:rsidRPr="0019244E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Smlouva nabývá platnosti </w:t>
      </w:r>
      <w:r w:rsidR="00FA11EF" w:rsidRPr="0019244E">
        <w:rPr>
          <w:sz w:val="24"/>
          <w:szCs w:val="24"/>
        </w:rPr>
        <w:t>dnem jejího podpisu oběma smluvními stranami a účinnosti dnem uveřejnění v registru smluv</w:t>
      </w:r>
      <w:r w:rsidRPr="0019244E">
        <w:rPr>
          <w:sz w:val="24"/>
          <w:szCs w:val="24"/>
        </w:rPr>
        <w:t>.</w:t>
      </w:r>
    </w:p>
    <w:p w14:paraId="08479BA7" w14:textId="7B7B63EC" w:rsidR="00207056" w:rsidRDefault="00207056" w:rsidP="00201C10">
      <w:pPr>
        <w:jc w:val="both"/>
        <w:rPr>
          <w:sz w:val="24"/>
          <w:szCs w:val="24"/>
        </w:rPr>
      </w:pPr>
    </w:p>
    <w:p w14:paraId="47B55F94" w14:textId="77777777" w:rsidR="00D37BD2" w:rsidRPr="0019244E" w:rsidRDefault="00D37BD2" w:rsidP="00201C10">
      <w:pPr>
        <w:jc w:val="both"/>
        <w:rPr>
          <w:sz w:val="24"/>
          <w:szCs w:val="24"/>
        </w:rPr>
      </w:pPr>
    </w:p>
    <w:p w14:paraId="3E2B0FBD" w14:textId="77777777" w:rsidR="00201C10" w:rsidRPr="0019244E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150796BC" w14:textId="77777777" w:rsidR="00201C10" w:rsidRPr="0019244E" w:rsidRDefault="00201C10" w:rsidP="00201C10">
      <w:pPr>
        <w:jc w:val="center"/>
        <w:outlineLvl w:val="0"/>
        <w:rPr>
          <w:b/>
          <w:sz w:val="24"/>
          <w:szCs w:val="24"/>
        </w:rPr>
      </w:pPr>
      <w:r w:rsidRPr="0019244E">
        <w:rPr>
          <w:b/>
          <w:sz w:val="24"/>
          <w:szCs w:val="24"/>
        </w:rPr>
        <w:t>Ukončení platnosti smlouvy</w:t>
      </w:r>
    </w:p>
    <w:p w14:paraId="5F2E724D" w14:textId="2D4F4933" w:rsidR="00697C60" w:rsidRPr="0019244E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>Kupující je oprávněn odstoupit od smlouvy v</w:t>
      </w:r>
      <w:r w:rsidR="00FC03AD" w:rsidRPr="0019244E">
        <w:rPr>
          <w:sz w:val="24"/>
          <w:szCs w:val="24"/>
        </w:rPr>
        <w:t> </w:t>
      </w:r>
      <w:r w:rsidRPr="0019244E">
        <w:rPr>
          <w:sz w:val="24"/>
          <w:szCs w:val="24"/>
        </w:rPr>
        <w:t>případě</w:t>
      </w:r>
      <w:r w:rsidR="00FC03AD" w:rsidRPr="0019244E">
        <w:rPr>
          <w:sz w:val="24"/>
          <w:szCs w:val="24"/>
        </w:rPr>
        <w:t>, že</w:t>
      </w:r>
      <w:r w:rsidR="00697C60" w:rsidRPr="0019244E">
        <w:rPr>
          <w:sz w:val="24"/>
          <w:szCs w:val="24"/>
        </w:rPr>
        <w:t>:</w:t>
      </w:r>
    </w:p>
    <w:p w14:paraId="13E3E32B" w14:textId="77777777" w:rsidR="00FC03AD" w:rsidRPr="0019244E" w:rsidRDefault="00201C10" w:rsidP="00FC03AD">
      <w:pPr>
        <w:numPr>
          <w:ilvl w:val="2"/>
          <w:numId w:val="1"/>
        </w:numPr>
        <w:tabs>
          <w:tab w:val="clear" w:pos="2340"/>
          <w:tab w:val="num" w:pos="900"/>
        </w:tabs>
        <w:autoSpaceDE/>
        <w:autoSpaceDN/>
        <w:ind w:left="90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prodávající je opakovaně v prodlení s plněním dodávek o více než </w:t>
      </w:r>
      <w:r w:rsidR="00207056" w:rsidRPr="0019244E">
        <w:rPr>
          <w:sz w:val="24"/>
          <w:szCs w:val="24"/>
        </w:rPr>
        <w:t>pěti</w:t>
      </w:r>
      <w:r w:rsidRPr="0019244E">
        <w:rPr>
          <w:sz w:val="24"/>
          <w:szCs w:val="24"/>
        </w:rPr>
        <w:t>násobek dodací lhůty</w:t>
      </w:r>
    </w:p>
    <w:p w14:paraId="5DB283EC" w14:textId="7F2B1901" w:rsidR="00EB3FE6" w:rsidRPr="0019244E" w:rsidRDefault="00D21D17" w:rsidP="00FC03AD">
      <w:pPr>
        <w:numPr>
          <w:ilvl w:val="2"/>
          <w:numId w:val="1"/>
        </w:numPr>
        <w:tabs>
          <w:tab w:val="clear" w:pos="2340"/>
          <w:tab w:val="num" w:pos="900"/>
        </w:tabs>
        <w:autoSpaceDE/>
        <w:autoSpaceDN/>
        <w:ind w:left="90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kupující kontrolou dle čl. VIII, </w:t>
      </w:r>
      <w:r w:rsidR="003D1567" w:rsidRPr="0019244E">
        <w:rPr>
          <w:sz w:val="24"/>
          <w:szCs w:val="24"/>
        </w:rPr>
        <w:t>odst</w:t>
      </w:r>
      <w:r w:rsidRPr="0019244E">
        <w:rPr>
          <w:sz w:val="24"/>
          <w:szCs w:val="24"/>
        </w:rPr>
        <w:t>. 1 zjistí 3 x v průběhu 1 měsíce, že je výtěžnost dodaného toneru nižší o více než 10 % než výtěžnost originálního toneru</w:t>
      </w:r>
    </w:p>
    <w:p w14:paraId="356AF4C3" w14:textId="343D96F9" w:rsidR="00913D06" w:rsidRPr="0019244E" w:rsidRDefault="00913D06" w:rsidP="00FC03AD">
      <w:pPr>
        <w:numPr>
          <w:ilvl w:val="2"/>
          <w:numId w:val="1"/>
        </w:numPr>
        <w:tabs>
          <w:tab w:val="clear" w:pos="2340"/>
          <w:tab w:val="num" w:pos="900"/>
        </w:tabs>
        <w:autoSpaceDE/>
        <w:autoSpaceDN/>
        <w:ind w:left="90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kupující zjistí otestováním dle čl. VIII, </w:t>
      </w:r>
      <w:r w:rsidR="003D1567" w:rsidRPr="0019244E">
        <w:rPr>
          <w:sz w:val="24"/>
          <w:szCs w:val="24"/>
        </w:rPr>
        <w:t>odst</w:t>
      </w:r>
      <w:r w:rsidRPr="0019244E">
        <w:rPr>
          <w:sz w:val="24"/>
          <w:szCs w:val="24"/>
        </w:rPr>
        <w:t xml:space="preserve">. 2, že dodané tonery nesplňují požadavky  uvedené v čl. VII, </w:t>
      </w:r>
      <w:r w:rsidR="003D1567" w:rsidRPr="0019244E">
        <w:rPr>
          <w:sz w:val="24"/>
          <w:szCs w:val="24"/>
        </w:rPr>
        <w:t>odst</w:t>
      </w:r>
      <w:r w:rsidRPr="0019244E">
        <w:rPr>
          <w:sz w:val="24"/>
          <w:szCs w:val="24"/>
        </w:rPr>
        <w:t>. 15 a 16.</w:t>
      </w:r>
    </w:p>
    <w:p w14:paraId="05379807" w14:textId="77777777" w:rsidR="00201C10" w:rsidRPr="0019244E" w:rsidRDefault="00FC03AD" w:rsidP="00FC03AD">
      <w:pPr>
        <w:numPr>
          <w:ilvl w:val="2"/>
          <w:numId w:val="1"/>
        </w:numPr>
        <w:tabs>
          <w:tab w:val="clear" w:pos="2340"/>
          <w:tab w:val="num" w:pos="900"/>
        </w:tabs>
        <w:autoSpaceDE/>
        <w:autoSpaceDN/>
        <w:ind w:left="900"/>
        <w:jc w:val="both"/>
        <w:rPr>
          <w:sz w:val="24"/>
          <w:szCs w:val="24"/>
        </w:rPr>
      </w:pPr>
      <w:r w:rsidRPr="0019244E">
        <w:rPr>
          <w:color w:val="000000"/>
          <w:sz w:val="24"/>
          <w:szCs w:val="24"/>
        </w:rPr>
        <w:t>množství reklamací za 2 týdny překročí 3 % dodaného zboží</w:t>
      </w:r>
    </w:p>
    <w:p w14:paraId="40D00A74" w14:textId="63EBFF74" w:rsidR="00E60BA6" w:rsidRPr="0019244E" w:rsidRDefault="00E60BA6" w:rsidP="00FC03AD">
      <w:pPr>
        <w:numPr>
          <w:ilvl w:val="2"/>
          <w:numId w:val="1"/>
        </w:numPr>
        <w:tabs>
          <w:tab w:val="clear" w:pos="2340"/>
          <w:tab w:val="num" w:pos="900"/>
        </w:tabs>
        <w:autoSpaceDE/>
        <w:autoSpaceDN/>
        <w:ind w:left="90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>prodávající neplní povinnosti uvedené v</w:t>
      </w:r>
      <w:r w:rsidR="003D1567" w:rsidRPr="0019244E">
        <w:rPr>
          <w:sz w:val="24"/>
          <w:szCs w:val="24"/>
        </w:rPr>
        <w:t xml:space="preserve"> čl. VII odst. </w:t>
      </w:r>
      <w:r w:rsidRPr="0019244E">
        <w:rPr>
          <w:sz w:val="24"/>
          <w:szCs w:val="24"/>
        </w:rPr>
        <w:t>2</w:t>
      </w:r>
      <w:r w:rsidR="003D1567" w:rsidRPr="0019244E">
        <w:rPr>
          <w:sz w:val="24"/>
          <w:szCs w:val="24"/>
        </w:rPr>
        <w:t xml:space="preserve"> až </w:t>
      </w:r>
      <w:r w:rsidR="00EB3FE6" w:rsidRPr="0019244E">
        <w:rPr>
          <w:sz w:val="24"/>
          <w:szCs w:val="24"/>
        </w:rPr>
        <w:t>6</w:t>
      </w:r>
      <w:r w:rsidR="00B152FD" w:rsidRPr="0019244E">
        <w:rPr>
          <w:sz w:val="24"/>
          <w:szCs w:val="24"/>
        </w:rPr>
        <w:t xml:space="preserve"> a 1</w:t>
      </w:r>
      <w:r w:rsidR="00D21D17" w:rsidRPr="0019244E">
        <w:rPr>
          <w:sz w:val="24"/>
          <w:szCs w:val="24"/>
        </w:rPr>
        <w:t>2</w:t>
      </w:r>
      <w:r w:rsidR="003D1567" w:rsidRPr="0019244E">
        <w:rPr>
          <w:sz w:val="24"/>
          <w:szCs w:val="24"/>
        </w:rPr>
        <w:t xml:space="preserve"> až </w:t>
      </w:r>
      <w:r w:rsidR="00EB3FE6" w:rsidRPr="0019244E">
        <w:rPr>
          <w:sz w:val="24"/>
          <w:szCs w:val="24"/>
        </w:rPr>
        <w:t>1</w:t>
      </w:r>
      <w:r w:rsidR="00D6148B" w:rsidRPr="0019244E">
        <w:rPr>
          <w:sz w:val="24"/>
          <w:szCs w:val="24"/>
        </w:rPr>
        <w:t>3</w:t>
      </w:r>
      <w:r w:rsidRPr="0019244E">
        <w:rPr>
          <w:sz w:val="24"/>
          <w:szCs w:val="24"/>
        </w:rPr>
        <w:t xml:space="preserve"> této smlouvy</w:t>
      </w:r>
    </w:p>
    <w:p w14:paraId="082DC9AE" w14:textId="77777777" w:rsidR="00201C10" w:rsidRPr="0019244E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Prodávající je oprávněn odstoupit od smlouvy v případě, že kupující nezaplatí kupní cenu do </w:t>
      </w:r>
      <w:r w:rsidR="00132359" w:rsidRPr="0019244E">
        <w:rPr>
          <w:sz w:val="24"/>
          <w:szCs w:val="24"/>
        </w:rPr>
        <w:t>3</w:t>
      </w:r>
      <w:r w:rsidR="00207056" w:rsidRPr="0019244E">
        <w:rPr>
          <w:sz w:val="24"/>
          <w:szCs w:val="24"/>
        </w:rPr>
        <w:t>0</w:t>
      </w:r>
      <w:r w:rsidRPr="0019244E">
        <w:rPr>
          <w:sz w:val="24"/>
          <w:szCs w:val="24"/>
        </w:rPr>
        <w:t xml:space="preserve"> dnů po uplynutí ujednané platební lhůty.</w:t>
      </w:r>
    </w:p>
    <w:p w14:paraId="5F9EBAE7" w14:textId="77777777" w:rsidR="00201C10" w:rsidRPr="0019244E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>Účinky odstoupení nastávají dnem doručení oznámení o odstoupení.</w:t>
      </w:r>
    </w:p>
    <w:p w14:paraId="67750D94" w14:textId="77777777" w:rsidR="00201C10" w:rsidRPr="0019244E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9244E">
        <w:rPr>
          <w:sz w:val="24"/>
          <w:szCs w:val="24"/>
        </w:rPr>
        <w:t xml:space="preserve">Smluvní strany mají možnost smlouvu vypovědět bez udání důvodu. V takovém případě je stanovena </w:t>
      </w:r>
      <w:r w:rsidR="00E60BA6" w:rsidRPr="0019244E">
        <w:rPr>
          <w:sz w:val="24"/>
          <w:szCs w:val="24"/>
        </w:rPr>
        <w:t>jedno</w:t>
      </w:r>
      <w:r w:rsidRPr="0019244E">
        <w:rPr>
          <w:sz w:val="24"/>
          <w:szCs w:val="24"/>
        </w:rPr>
        <w:t>měsíční výpovědní lhůta, která začíná běžet prvního dne následujícího měsíce po dni podání výpovědi druhé smluvní straně.</w:t>
      </w:r>
    </w:p>
    <w:p w14:paraId="1096C28E" w14:textId="47D5651B" w:rsidR="00207056" w:rsidRDefault="00207056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60949C0A" w14:textId="77777777" w:rsidR="00D37BD2" w:rsidRPr="00A27DC1" w:rsidRDefault="00D37BD2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02B2889F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162FF6BC" w14:textId="77777777" w:rsidR="00201C10" w:rsidRPr="00586132" w:rsidRDefault="00201C10" w:rsidP="00201C10">
      <w:pPr>
        <w:autoSpaceDE/>
        <w:autoSpaceDN/>
        <w:jc w:val="center"/>
        <w:rPr>
          <w:sz w:val="24"/>
          <w:szCs w:val="24"/>
        </w:rPr>
      </w:pPr>
      <w:r w:rsidRPr="00A27DC1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vláštní</w:t>
      </w:r>
      <w:r w:rsidRPr="00A27DC1">
        <w:rPr>
          <w:b/>
          <w:sz w:val="24"/>
          <w:szCs w:val="24"/>
        </w:rPr>
        <w:t xml:space="preserve"> ujednání</w:t>
      </w:r>
    </w:p>
    <w:p w14:paraId="49193BE7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Kupující nabývá vlastnického práva k předmětu dodávky dnem předání v místě plnění dle článku V. této smlouvy. Tímto dnem přechází na kupujícího nebezpečí škody na věcném plnění.</w:t>
      </w:r>
    </w:p>
    <w:p w14:paraId="681BE0D6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Prodávající prohlašuje, že věcné plnění smlouvy nemá právní vady a není zatíženo právy třetích osob.</w:t>
      </w:r>
    </w:p>
    <w:p w14:paraId="108D5C5E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Všechny vztahy touto smlouvou neupravené se řídí českým právním řádem, zejména ustanoveními </w:t>
      </w:r>
      <w:r w:rsidR="001D4E31" w:rsidRPr="00263370">
        <w:rPr>
          <w:sz w:val="24"/>
          <w:szCs w:val="24"/>
        </w:rPr>
        <w:t>občanského zákoníku</w:t>
      </w:r>
      <w:r w:rsidR="001D4E31" w:rsidRPr="00136431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v platném znění. Prodávající se nemůže dovolávat svých obecných dodacích, servisních či jiných obchodních podmínek nebo obdobných podmínek subdodavatelů.</w:t>
      </w:r>
    </w:p>
    <w:p w14:paraId="1A1D47D6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Pozbude-li některé z ustanovení této smlouvy platnosti, zůstávají ostatní tímto nedotčena. Neúčinné ustanovení se nahradí takovým, které odpovídá nebo bude co nejblíže původnímu záměru ve věcném i ekonomickém smyslu.</w:t>
      </w:r>
    </w:p>
    <w:p w14:paraId="70598D5E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Obě strany se dohodly, že veškeré případné spory, vzniklé v souvislosti s touto smlouvou, budou řešeny jednáním na úrovni statutárních zástupců smluvních stran. Nedojde-li k dohodě, k projednávání sporů mezi smluvními stranami jsou příslušné soudy země kupujícího, jejichž rozhodnutí bude konečné.</w:t>
      </w:r>
    </w:p>
    <w:p w14:paraId="36914AEE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lastRenderedPageBreak/>
        <w:t>Pohledávky vyplývající z této smlouvy může prodávající převést na jinou osobu jen s předchozím písemným souhlasem kupujícího.</w:t>
      </w:r>
    </w:p>
    <w:p w14:paraId="15851301" w14:textId="77777777" w:rsidR="00725E34" w:rsidRDefault="00725E34" w:rsidP="00725E34">
      <w:pPr>
        <w:numPr>
          <w:ilvl w:val="1"/>
          <w:numId w:val="1"/>
        </w:numPr>
        <w:tabs>
          <w:tab w:val="clear" w:pos="705"/>
        </w:tabs>
        <w:autoSpaceDE/>
        <w:autoSpaceDN/>
        <w:adjustRightInd w:val="0"/>
        <w:ind w:left="357" w:hanging="35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Smluvní strany souhlasí se zveřejněním všech náležitostí tohoto smluvního vztahu.</w:t>
      </w:r>
    </w:p>
    <w:p w14:paraId="2D36CACE" w14:textId="77777777" w:rsidR="00725E34" w:rsidRPr="009A695A" w:rsidRDefault="00725E34" w:rsidP="00725E34">
      <w:pPr>
        <w:numPr>
          <w:ilvl w:val="1"/>
          <w:numId w:val="1"/>
        </w:numPr>
        <w:tabs>
          <w:tab w:val="clear" w:pos="705"/>
        </w:tabs>
        <w:autoSpaceDE/>
        <w:autoSpaceDN/>
        <w:adjustRightInd w:val="0"/>
        <w:ind w:left="357" w:hanging="357"/>
        <w:jc w:val="both"/>
        <w:rPr>
          <w:sz w:val="24"/>
          <w:szCs w:val="24"/>
        </w:rPr>
      </w:pPr>
      <w:r w:rsidRPr="009A695A">
        <w:rPr>
          <w:iCs/>
          <w:sz w:val="24"/>
          <w:szCs w:val="24"/>
        </w:rPr>
        <w:t xml:space="preserve">Smluvní strany shodně a svobodně prohlašují, že se bez výhrad shodly na tom, že Fakultní nemocnice Plzeň zveřejní </w:t>
      </w:r>
      <w:r w:rsidRPr="009A695A">
        <w:rPr>
          <w:iCs/>
          <w:color w:val="1F497D"/>
          <w:sz w:val="24"/>
          <w:szCs w:val="24"/>
        </w:rPr>
        <w:t>t</w:t>
      </w:r>
      <w:r w:rsidRPr="009A695A">
        <w:rPr>
          <w:iCs/>
          <w:sz w:val="24"/>
          <w:szCs w:val="24"/>
        </w:rPr>
        <w:t xml:space="preserve">uto smlouvu a související přílohy v Registru smluv, ve lhůtě a za podmínek stanovených </w:t>
      </w:r>
      <w:r w:rsidRPr="009A695A">
        <w:rPr>
          <w:sz w:val="24"/>
          <w:szCs w:val="24"/>
        </w:rPr>
        <w:t xml:space="preserve">dle zákona č. 340/2015 Sb., a to včetně osobních údajů v ní uvedených. </w:t>
      </w:r>
    </w:p>
    <w:p w14:paraId="016CE4FE" w14:textId="55FFE611" w:rsidR="00F00048" w:rsidRDefault="00F00048" w:rsidP="00F00048">
      <w:pPr>
        <w:autoSpaceDE/>
        <w:autoSpaceDN/>
        <w:jc w:val="both"/>
        <w:rPr>
          <w:sz w:val="24"/>
          <w:szCs w:val="24"/>
        </w:rPr>
      </w:pPr>
    </w:p>
    <w:p w14:paraId="552A0B64" w14:textId="77777777" w:rsidR="00D6148B" w:rsidRDefault="00D6148B" w:rsidP="00F00048">
      <w:pPr>
        <w:autoSpaceDE/>
        <w:autoSpaceDN/>
        <w:jc w:val="both"/>
        <w:rPr>
          <w:sz w:val="24"/>
          <w:szCs w:val="24"/>
        </w:rPr>
      </w:pPr>
    </w:p>
    <w:p w14:paraId="49999C8B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25176A26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Závěrečná ujednání</w:t>
      </w:r>
    </w:p>
    <w:p w14:paraId="0E4FF718" w14:textId="5D22755E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Tato smlouva je vyhotovena </w:t>
      </w:r>
      <w:r w:rsidR="00D37BD2" w:rsidRPr="002C1173">
        <w:rPr>
          <w:sz w:val="24"/>
          <w:szCs w:val="24"/>
        </w:rPr>
        <w:t>v jednom stejnopise v elektronické podobě</w:t>
      </w:r>
      <w:r w:rsidRPr="00A27DC1">
        <w:rPr>
          <w:sz w:val="24"/>
          <w:szCs w:val="24"/>
        </w:rPr>
        <w:t>.</w:t>
      </w:r>
    </w:p>
    <w:p w14:paraId="2CC70B8B" w14:textId="7FE42D6A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Jakékoli změny a dodatky této smlouvy</w:t>
      </w:r>
      <w:r w:rsidR="00EC7FED">
        <w:rPr>
          <w:sz w:val="24"/>
          <w:szCs w:val="24"/>
        </w:rPr>
        <w:t xml:space="preserve"> </w:t>
      </w:r>
      <w:r w:rsidRPr="00A27DC1">
        <w:rPr>
          <w:sz w:val="24"/>
          <w:szCs w:val="24"/>
        </w:rPr>
        <w:t xml:space="preserve">musí být učiněny písemně a schváleny podpisem obou </w:t>
      </w:r>
      <w:r w:rsidR="00F00048">
        <w:rPr>
          <w:sz w:val="24"/>
          <w:szCs w:val="24"/>
        </w:rPr>
        <w:t xml:space="preserve">smluvních </w:t>
      </w:r>
      <w:r w:rsidRPr="00A27DC1">
        <w:rPr>
          <w:sz w:val="24"/>
          <w:szCs w:val="24"/>
        </w:rPr>
        <w:t xml:space="preserve">stran. Tyto dodatky se stanou </w:t>
      </w:r>
      <w:r w:rsidR="00EA62F7">
        <w:rPr>
          <w:sz w:val="24"/>
          <w:szCs w:val="24"/>
        </w:rPr>
        <w:t>nedílnou</w:t>
      </w:r>
      <w:r w:rsidR="00EA62F7" w:rsidRPr="00A27DC1">
        <w:rPr>
          <w:sz w:val="24"/>
          <w:szCs w:val="24"/>
        </w:rPr>
        <w:t xml:space="preserve"> </w:t>
      </w:r>
      <w:r w:rsidRPr="00A27DC1">
        <w:rPr>
          <w:sz w:val="24"/>
          <w:szCs w:val="24"/>
        </w:rPr>
        <w:t>součástí této smlouvy.</w:t>
      </w:r>
    </w:p>
    <w:p w14:paraId="6B129355" w14:textId="27F782E4" w:rsidR="00EB6A2B" w:rsidRDefault="00EB6A2B" w:rsidP="00EB6A2B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Nedílnou</w:t>
      </w:r>
      <w:r w:rsidRPr="00A27DC1">
        <w:rPr>
          <w:sz w:val="24"/>
          <w:szCs w:val="24"/>
        </w:rPr>
        <w:t xml:space="preserve"> sou</w:t>
      </w:r>
      <w:r w:rsidR="00D37BD2">
        <w:rPr>
          <w:sz w:val="24"/>
          <w:szCs w:val="24"/>
        </w:rPr>
        <w:t>částí této smlouvy jsou přílohy uvedené v čl. XIV</w:t>
      </w:r>
      <w:r w:rsidRPr="00A27DC1">
        <w:rPr>
          <w:sz w:val="24"/>
          <w:szCs w:val="24"/>
        </w:rPr>
        <w:t>.</w:t>
      </w:r>
    </w:p>
    <w:p w14:paraId="42AB1ACA" w14:textId="77777777" w:rsidR="00EB6A2B" w:rsidRPr="00F00048" w:rsidRDefault="00EB6A2B" w:rsidP="00EB6A2B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smluvní </w:t>
      </w:r>
      <w:r w:rsidRPr="00F00048">
        <w:rPr>
          <w:sz w:val="24"/>
          <w:szCs w:val="24"/>
        </w:rPr>
        <w:t xml:space="preserve">strany prohlašují, že tato smlouva vyjadřuje jejich vůli a </w:t>
      </w:r>
      <w:r>
        <w:rPr>
          <w:sz w:val="24"/>
          <w:szCs w:val="24"/>
        </w:rPr>
        <w:t>ne</w:t>
      </w:r>
      <w:r w:rsidRPr="00F00048">
        <w:rPr>
          <w:sz w:val="24"/>
          <w:szCs w:val="24"/>
        </w:rPr>
        <w:t xml:space="preserve">podepisují ji v tísni za </w:t>
      </w:r>
      <w:r>
        <w:rPr>
          <w:sz w:val="24"/>
          <w:szCs w:val="24"/>
        </w:rPr>
        <w:t>nápadně</w:t>
      </w:r>
      <w:r w:rsidRPr="00F00048">
        <w:rPr>
          <w:sz w:val="24"/>
          <w:szCs w:val="24"/>
        </w:rPr>
        <w:t xml:space="preserve"> nevýhodných podmínek. S</w:t>
      </w:r>
      <w:r>
        <w:rPr>
          <w:sz w:val="24"/>
          <w:szCs w:val="24"/>
        </w:rPr>
        <w:t>mluvní s</w:t>
      </w:r>
      <w:r w:rsidRPr="00F00048">
        <w:rPr>
          <w:sz w:val="24"/>
          <w:szCs w:val="24"/>
        </w:rPr>
        <w:t>trany souhlasí bez výhrad s jejím obsahem a na důkaz toho připojují své</w:t>
      </w:r>
      <w:r>
        <w:rPr>
          <w:sz w:val="24"/>
          <w:szCs w:val="24"/>
        </w:rPr>
        <w:t xml:space="preserve"> podpisy.</w:t>
      </w:r>
    </w:p>
    <w:p w14:paraId="392F9B6A" w14:textId="79B99A12" w:rsidR="00201C10" w:rsidRDefault="00201C10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60588AD1" w14:textId="77777777" w:rsidR="00D6148B" w:rsidRDefault="00D6148B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7269F7CA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6653E8C2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Přílohy</w:t>
      </w:r>
    </w:p>
    <w:p w14:paraId="3C15355D" w14:textId="337BF4FB" w:rsidR="00201C10" w:rsidRPr="00A27DC1" w:rsidRDefault="00FC03AD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Typy,</w:t>
      </w:r>
      <w:r w:rsidR="00F00048">
        <w:rPr>
          <w:sz w:val="24"/>
          <w:szCs w:val="24"/>
        </w:rPr>
        <w:t xml:space="preserve"> cen</w:t>
      </w:r>
      <w:r w:rsidR="00587C23">
        <w:rPr>
          <w:sz w:val="24"/>
          <w:szCs w:val="24"/>
        </w:rPr>
        <w:t>y</w:t>
      </w:r>
      <w:r>
        <w:rPr>
          <w:sz w:val="24"/>
          <w:szCs w:val="24"/>
        </w:rPr>
        <w:t xml:space="preserve"> a požadované výtěžnosti</w:t>
      </w:r>
      <w:r w:rsidR="00F00048">
        <w:rPr>
          <w:sz w:val="24"/>
          <w:szCs w:val="24"/>
        </w:rPr>
        <w:t xml:space="preserve"> </w:t>
      </w:r>
      <w:r>
        <w:rPr>
          <w:sz w:val="24"/>
          <w:szCs w:val="24"/>
        </w:rPr>
        <w:t>tonerových kazet</w:t>
      </w:r>
      <w:r w:rsidR="00FA11EF">
        <w:rPr>
          <w:sz w:val="24"/>
          <w:szCs w:val="24"/>
        </w:rPr>
        <w:t xml:space="preserve"> a barvících pásek</w:t>
      </w:r>
      <w:r>
        <w:rPr>
          <w:sz w:val="24"/>
          <w:szCs w:val="24"/>
        </w:rPr>
        <w:t>.</w:t>
      </w:r>
    </w:p>
    <w:p w14:paraId="14AD174A" w14:textId="5BE8D6F1" w:rsidR="00201C10" w:rsidRDefault="00201C10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0E8ACE1F" w14:textId="77777777" w:rsidR="00913D06" w:rsidRPr="00A27DC1" w:rsidRDefault="00913D06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4F6337F1" w14:textId="77777777" w:rsidR="00201C10" w:rsidRPr="00A27DC1" w:rsidRDefault="00201C10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5225C4E0" w14:textId="11C5C493" w:rsidR="007B55CA" w:rsidRPr="00A27DC1" w:rsidRDefault="007B55CA" w:rsidP="007B55CA">
      <w:pPr>
        <w:tabs>
          <w:tab w:val="num" w:pos="360"/>
        </w:tabs>
        <w:jc w:val="both"/>
        <w:rPr>
          <w:sz w:val="24"/>
          <w:szCs w:val="24"/>
        </w:rPr>
      </w:pPr>
      <w:r w:rsidRPr="00A27DC1">
        <w:rPr>
          <w:sz w:val="24"/>
          <w:szCs w:val="24"/>
        </w:rPr>
        <w:t>V</w:t>
      </w:r>
      <w:r w:rsidR="005D1CC5">
        <w:rPr>
          <w:sz w:val="24"/>
          <w:szCs w:val="24"/>
        </w:rPr>
        <w:t xml:space="preserve">e Smržovce </w:t>
      </w:r>
      <w:r w:rsidRPr="00A27DC1">
        <w:rPr>
          <w:sz w:val="24"/>
          <w:szCs w:val="24"/>
        </w:rPr>
        <w:t xml:space="preserve">dne </w:t>
      </w:r>
      <w:r w:rsidR="003524BA">
        <w:rPr>
          <w:sz w:val="24"/>
          <w:szCs w:val="24"/>
        </w:rPr>
        <w:t>dle elektronického podpisu</w:t>
      </w:r>
      <w:r w:rsidR="003524BA">
        <w:rPr>
          <w:sz w:val="24"/>
          <w:szCs w:val="24"/>
        </w:rPr>
        <w:tab/>
      </w:r>
      <w:r w:rsidRPr="00A27DC1">
        <w:rPr>
          <w:sz w:val="24"/>
          <w:szCs w:val="24"/>
        </w:rPr>
        <w:t xml:space="preserve">V Plzni dne </w:t>
      </w:r>
      <w:r>
        <w:rPr>
          <w:sz w:val="24"/>
          <w:szCs w:val="24"/>
        </w:rPr>
        <w:t>dle elektronického podpisu</w:t>
      </w:r>
    </w:p>
    <w:p w14:paraId="0DFEB83E" w14:textId="77777777" w:rsidR="007B55CA" w:rsidRPr="00A27DC1" w:rsidRDefault="007B55CA" w:rsidP="007B55CA">
      <w:pPr>
        <w:tabs>
          <w:tab w:val="num" w:pos="360"/>
        </w:tabs>
        <w:jc w:val="both"/>
        <w:rPr>
          <w:sz w:val="24"/>
          <w:szCs w:val="24"/>
        </w:rPr>
      </w:pPr>
    </w:p>
    <w:p w14:paraId="7FEEE774" w14:textId="77777777" w:rsidR="007B55CA" w:rsidRPr="00A27DC1" w:rsidRDefault="007B55CA" w:rsidP="007B55CA">
      <w:pPr>
        <w:tabs>
          <w:tab w:val="num" w:pos="360"/>
        </w:tabs>
        <w:jc w:val="both"/>
        <w:rPr>
          <w:sz w:val="24"/>
          <w:szCs w:val="24"/>
        </w:rPr>
      </w:pPr>
      <w:r w:rsidRPr="00A27DC1">
        <w:rPr>
          <w:sz w:val="24"/>
          <w:szCs w:val="24"/>
        </w:rPr>
        <w:t>Prodávající:</w:t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  <w:t>Kupující:</w:t>
      </w:r>
    </w:p>
    <w:p w14:paraId="0B32518B" w14:textId="6093CC45" w:rsidR="007B55CA" w:rsidRDefault="005D1CC5" w:rsidP="007B55CA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COMPS </w:t>
      </w:r>
      <w:proofErr w:type="spellStart"/>
      <w:r>
        <w:rPr>
          <w:sz w:val="24"/>
          <w:szCs w:val="24"/>
        </w:rPr>
        <w:t>spol.s.r.o</w:t>
      </w:r>
      <w:proofErr w:type="spellEnd"/>
      <w:r>
        <w:rPr>
          <w:sz w:val="24"/>
          <w:szCs w:val="24"/>
        </w:rPr>
        <w:t>.</w:t>
      </w:r>
      <w:r w:rsidR="007B55CA" w:rsidRPr="00390DA7">
        <w:rPr>
          <w:sz w:val="24"/>
          <w:szCs w:val="24"/>
        </w:rPr>
        <w:tab/>
      </w:r>
      <w:r w:rsidR="007B55CA" w:rsidRPr="00390DA7">
        <w:rPr>
          <w:sz w:val="24"/>
          <w:szCs w:val="24"/>
        </w:rPr>
        <w:tab/>
      </w:r>
      <w:r w:rsidR="007B55CA" w:rsidRPr="00390DA7">
        <w:rPr>
          <w:sz w:val="24"/>
          <w:szCs w:val="24"/>
        </w:rPr>
        <w:tab/>
      </w:r>
      <w:r w:rsidR="007B55CA" w:rsidRPr="00390DA7">
        <w:rPr>
          <w:sz w:val="24"/>
          <w:szCs w:val="24"/>
        </w:rPr>
        <w:tab/>
      </w:r>
      <w:r w:rsidR="007B55CA" w:rsidRPr="00390DA7">
        <w:rPr>
          <w:sz w:val="24"/>
          <w:szCs w:val="24"/>
        </w:rPr>
        <w:tab/>
        <w:t>Fakultní nemocnice Plzeň</w:t>
      </w:r>
    </w:p>
    <w:p w14:paraId="65288791" w14:textId="77777777" w:rsidR="005D1CC5" w:rsidRDefault="005D1CC5" w:rsidP="007B55CA">
      <w:pPr>
        <w:tabs>
          <w:tab w:val="num" w:pos="360"/>
        </w:tabs>
        <w:jc w:val="both"/>
        <w:rPr>
          <w:sz w:val="24"/>
          <w:szCs w:val="24"/>
        </w:rPr>
      </w:pPr>
    </w:p>
    <w:p w14:paraId="5EE5A01D" w14:textId="2A079A70" w:rsidR="005D1CC5" w:rsidRDefault="005D1CC5" w:rsidP="007B55CA">
      <w:pPr>
        <w:tabs>
          <w:tab w:val="num" w:pos="360"/>
        </w:tabs>
        <w:jc w:val="both"/>
        <w:rPr>
          <w:sz w:val="24"/>
          <w:szCs w:val="24"/>
        </w:rPr>
      </w:pPr>
    </w:p>
    <w:p w14:paraId="4480606A" w14:textId="5935C2E7" w:rsidR="005D1CC5" w:rsidRDefault="005D1CC5" w:rsidP="007B55CA">
      <w:pPr>
        <w:tabs>
          <w:tab w:val="num" w:pos="360"/>
        </w:tabs>
        <w:jc w:val="both"/>
        <w:rPr>
          <w:sz w:val="24"/>
          <w:szCs w:val="24"/>
        </w:rPr>
      </w:pPr>
    </w:p>
    <w:p w14:paraId="0BFFA976" w14:textId="77777777" w:rsidR="005D1CC5" w:rsidRDefault="005D1CC5" w:rsidP="007B55CA">
      <w:pPr>
        <w:tabs>
          <w:tab w:val="num" w:pos="360"/>
        </w:tabs>
        <w:jc w:val="both"/>
        <w:rPr>
          <w:sz w:val="24"/>
          <w:szCs w:val="24"/>
        </w:rPr>
      </w:pPr>
    </w:p>
    <w:p w14:paraId="6A14DD5F" w14:textId="2CEB2D73" w:rsidR="005D1CC5" w:rsidRDefault="005D1CC5" w:rsidP="007B55CA">
      <w:pPr>
        <w:tabs>
          <w:tab w:val="num" w:pos="360"/>
        </w:tabs>
        <w:jc w:val="both"/>
        <w:rPr>
          <w:sz w:val="24"/>
          <w:szCs w:val="24"/>
        </w:rPr>
      </w:pPr>
    </w:p>
    <w:p w14:paraId="2A3C5B98" w14:textId="1A0E19B8" w:rsidR="005D1CC5" w:rsidRDefault="005D1CC5" w:rsidP="007B55CA">
      <w:pPr>
        <w:tabs>
          <w:tab w:val="num" w:pos="360"/>
        </w:tabs>
        <w:jc w:val="both"/>
        <w:rPr>
          <w:sz w:val="24"/>
          <w:szCs w:val="24"/>
        </w:rPr>
      </w:pPr>
    </w:p>
    <w:p w14:paraId="68928EA3" w14:textId="77777777" w:rsidR="005D1CC5" w:rsidRDefault="005D1CC5" w:rsidP="007B55CA">
      <w:pPr>
        <w:tabs>
          <w:tab w:val="num" w:pos="360"/>
        </w:tabs>
        <w:jc w:val="both"/>
        <w:rPr>
          <w:sz w:val="24"/>
          <w:szCs w:val="24"/>
        </w:rPr>
      </w:pPr>
    </w:p>
    <w:p w14:paraId="5976FACD" w14:textId="77777777" w:rsidR="005D1CC5" w:rsidRPr="00390DA7" w:rsidRDefault="005D1CC5" w:rsidP="007B55CA">
      <w:pPr>
        <w:tabs>
          <w:tab w:val="num" w:pos="360"/>
        </w:tabs>
        <w:jc w:val="both"/>
        <w:rPr>
          <w:sz w:val="24"/>
          <w:szCs w:val="24"/>
        </w:rPr>
      </w:pPr>
    </w:p>
    <w:p w14:paraId="246EF37A" w14:textId="77777777" w:rsidR="007B55CA" w:rsidRPr="00390DA7" w:rsidRDefault="007B55CA" w:rsidP="007B55CA">
      <w:pPr>
        <w:tabs>
          <w:tab w:val="num" w:pos="360"/>
        </w:tabs>
        <w:jc w:val="both"/>
        <w:rPr>
          <w:sz w:val="24"/>
          <w:szCs w:val="24"/>
        </w:rPr>
      </w:pPr>
    </w:p>
    <w:p w14:paraId="4F7F48B7" w14:textId="1F2FDBA3" w:rsidR="007B55CA" w:rsidRPr="00390DA7" w:rsidRDefault="007B55CA" w:rsidP="007B55CA">
      <w:pPr>
        <w:tabs>
          <w:tab w:val="num" w:pos="360"/>
        </w:tabs>
        <w:jc w:val="both"/>
        <w:rPr>
          <w:sz w:val="24"/>
          <w:szCs w:val="24"/>
        </w:rPr>
      </w:pPr>
      <w:r w:rsidRPr="00390DA7">
        <w:rPr>
          <w:sz w:val="24"/>
          <w:szCs w:val="24"/>
        </w:rPr>
        <w:t>_________________________</w:t>
      </w:r>
      <w:r w:rsidRPr="00390DA7">
        <w:rPr>
          <w:sz w:val="24"/>
          <w:szCs w:val="24"/>
        </w:rPr>
        <w:tab/>
      </w:r>
      <w:r w:rsidRPr="00390DA7">
        <w:rPr>
          <w:sz w:val="24"/>
          <w:szCs w:val="24"/>
        </w:rPr>
        <w:tab/>
      </w:r>
      <w:r w:rsidRPr="00390DA7">
        <w:rPr>
          <w:sz w:val="24"/>
          <w:szCs w:val="24"/>
        </w:rPr>
        <w:tab/>
        <w:t>_______________________________</w:t>
      </w:r>
    </w:p>
    <w:p w14:paraId="61157390" w14:textId="5A924299" w:rsidR="007B55CA" w:rsidRPr="00390DA7" w:rsidRDefault="007B55CA" w:rsidP="007B55CA">
      <w:pPr>
        <w:tabs>
          <w:tab w:val="num" w:pos="360"/>
        </w:tabs>
        <w:jc w:val="both"/>
        <w:rPr>
          <w:sz w:val="24"/>
          <w:szCs w:val="24"/>
        </w:rPr>
      </w:pPr>
      <w:r w:rsidRPr="00390DA7">
        <w:rPr>
          <w:sz w:val="24"/>
          <w:szCs w:val="24"/>
        </w:rPr>
        <w:tab/>
      </w:r>
      <w:r w:rsidR="005D1CC5">
        <w:rPr>
          <w:sz w:val="24"/>
          <w:szCs w:val="24"/>
        </w:rPr>
        <w:t>Ing. Vladimír Čech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5D1CC5">
        <w:rPr>
          <w:sz w:val="24"/>
          <w:szCs w:val="24"/>
        </w:rPr>
        <w:tab/>
      </w:r>
      <w:r>
        <w:rPr>
          <w:sz w:val="24"/>
          <w:szCs w:val="24"/>
        </w:rPr>
        <w:t xml:space="preserve">doc. </w:t>
      </w:r>
      <w:r w:rsidRPr="00390DA7">
        <w:rPr>
          <w:sz w:val="24"/>
          <w:szCs w:val="24"/>
        </w:rPr>
        <w:t>MUDr. Václav Šimánek, Ph.D.</w:t>
      </w:r>
    </w:p>
    <w:p w14:paraId="0EFF4869" w14:textId="04E8FD60" w:rsidR="007B55CA" w:rsidRPr="008301B1" w:rsidRDefault="007B55CA" w:rsidP="007B55CA">
      <w:pPr>
        <w:tabs>
          <w:tab w:val="num" w:pos="360"/>
        </w:tabs>
        <w:jc w:val="both"/>
        <w:rPr>
          <w:sz w:val="24"/>
          <w:szCs w:val="24"/>
        </w:rPr>
      </w:pPr>
      <w:r w:rsidRPr="00390DA7">
        <w:rPr>
          <w:sz w:val="24"/>
          <w:szCs w:val="24"/>
        </w:rPr>
        <w:tab/>
      </w:r>
      <w:r w:rsidR="005D1CC5">
        <w:rPr>
          <w:sz w:val="24"/>
          <w:szCs w:val="24"/>
        </w:rPr>
        <w:t>jednatel</w:t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A27DC1">
        <w:rPr>
          <w:sz w:val="24"/>
          <w:szCs w:val="24"/>
        </w:rPr>
        <w:t>ředitel</w:t>
      </w:r>
    </w:p>
    <w:p w14:paraId="3ADC1455" w14:textId="77777777" w:rsidR="00CC45FF" w:rsidRPr="00CC45FF" w:rsidRDefault="00CC45FF" w:rsidP="00CC45FF">
      <w:pPr>
        <w:tabs>
          <w:tab w:val="num" w:pos="360"/>
        </w:tabs>
        <w:jc w:val="both"/>
        <w:rPr>
          <w:sz w:val="24"/>
          <w:szCs w:val="24"/>
        </w:rPr>
        <w:sectPr w:rsidR="00CC45FF" w:rsidRPr="00CC45FF" w:rsidSect="00CC45FF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804C7D6" w14:textId="1724B22B" w:rsidR="005A4C94" w:rsidRPr="004C156D" w:rsidRDefault="00C17418" w:rsidP="005A4C9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PŘÍLOHA Č. 1</w:t>
      </w:r>
      <w:r w:rsidR="005A4C94">
        <w:rPr>
          <w:b/>
          <w:caps/>
          <w:sz w:val="32"/>
          <w:szCs w:val="32"/>
        </w:rPr>
        <w:t xml:space="preserve"> KE </w:t>
      </w:r>
      <w:r w:rsidR="005A4C94" w:rsidRPr="004C156D">
        <w:rPr>
          <w:b/>
          <w:caps/>
          <w:sz w:val="32"/>
          <w:szCs w:val="32"/>
        </w:rPr>
        <w:t>kupní smlouv</w:t>
      </w:r>
      <w:r w:rsidR="00725E34">
        <w:rPr>
          <w:b/>
          <w:caps/>
          <w:sz w:val="32"/>
          <w:szCs w:val="32"/>
        </w:rPr>
        <w:t>Ě</w:t>
      </w:r>
      <w:r w:rsidR="005A4C94" w:rsidRPr="004C156D">
        <w:rPr>
          <w:b/>
          <w:caps/>
          <w:sz w:val="32"/>
          <w:szCs w:val="32"/>
        </w:rPr>
        <w:t xml:space="preserve">  </w:t>
      </w:r>
      <w:r w:rsidR="003524BA">
        <w:rPr>
          <w:b/>
          <w:caps/>
          <w:sz w:val="32"/>
          <w:szCs w:val="32"/>
        </w:rPr>
        <w:t>168</w:t>
      </w:r>
      <w:r w:rsidR="005A4C94" w:rsidRPr="007F29DE">
        <w:rPr>
          <w:b/>
          <w:caps/>
          <w:sz w:val="32"/>
          <w:szCs w:val="32"/>
        </w:rPr>
        <w:t>/</w:t>
      </w:r>
      <w:r w:rsidR="00C358EF" w:rsidRPr="007F29DE">
        <w:rPr>
          <w:b/>
          <w:caps/>
          <w:sz w:val="32"/>
          <w:szCs w:val="32"/>
        </w:rPr>
        <w:t>2</w:t>
      </w:r>
      <w:r w:rsidR="007B55CA">
        <w:rPr>
          <w:b/>
          <w:caps/>
          <w:sz w:val="32"/>
          <w:szCs w:val="32"/>
        </w:rPr>
        <w:t>5</w:t>
      </w:r>
      <w:r w:rsidR="005A4C94" w:rsidRPr="007F29DE">
        <w:rPr>
          <w:b/>
          <w:caps/>
          <w:sz w:val="32"/>
          <w:szCs w:val="32"/>
        </w:rPr>
        <w:t>/</w:t>
      </w:r>
      <w:r w:rsidR="00465D1F" w:rsidRPr="007F29DE">
        <w:rPr>
          <w:b/>
          <w:caps/>
          <w:sz w:val="32"/>
          <w:szCs w:val="32"/>
        </w:rPr>
        <w:t>0</w:t>
      </w:r>
      <w:r w:rsidR="007B55CA">
        <w:rPr>
          <w:b/>
          <w:caps/>
          <w:sz w:val="32"/>
          <w:szCs w:val="32"/>
        </w:rPr>
        <w:t>4</w:t>
      </w:r>
      <w:r w:rsidR="005A4C94" w:rsidRPr="007F29DE">
        <w:rPr>
          <w:b/>
          <w:caps/>
          <w:sz w:val="32"/>
          <w:szCs w:val="32"/>
        </w:rPr>
        <w:t>/SIS</w:t>
      </w:r>
    </w:p>
    <w:p w14:paraId="5A73371B" w14:textId="77777777" w:rsidR="005A4C94" w:rsidRPr="002603A8" w:rsidRDefault="005A4C94" w:rsidP="005A4C94">
      <w:pPr>
        <w:adjustRightInd w:val="0"/>
        <w:outlineLvl w:val="0"/>
        <w:rPr>
          <w:sz w:val="24"/>
          <w:szCs w:val="24"/>
        </w:rPr>
      </w:pPr>
    </w:p>
    <w:p w14:paraId="1115E2E6" w14:textId="77777777" w:rsidR="005A4C94" w:rsidRPr="002603A8" w:rsidRDefault="005A4C94" w:rsidP="005A4C94">
      <w:pPr>
        <w:numPr>
          <w:ilvl w:val="0"/>
          <w:numId w:val="5"/>
        </w:numPr>
        <w:autoSpaceDE/>
        <w:autoSpaceDN/>
        <w:jc w:val="center"/>
        <w:rPr>
          <w:b/>
          <w:sz w:val="24"/>
          <w:szCs w:val="24"/>
        </w:rPr>
      </w:pPr>
    </w:p>
    <w:p w14:paraId="0FAE4E1A" w14:textId="77777777" w:rsidR="005A4C94" w:rsidRPr="002603A8" w:rsidRDefault="005A4C94" w:rsidP="005A4C94">
      <w:pPr>
        <w:jc w:val="center"/>
        <w:outlineLvl w:val="0"/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>Smluvní strany</w:t>
      </w:r>
    </w:p>
    <w:p w14:paraId="2F8444EE" w14:textId="3417D4F7" w:rsidR="005D1CC5" w:rsidRPr="005D1CC5" w:rsidRDefault="005A4C94" w:rsidP="005D1CC5">
      <w:pPr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>1.</w:t>
      </w:r>
      <w:r w:rsidRPr="002603A8">
        <w:rPr>
          <w:b/>
          <w:sz w:val="24"/>
          <w:szCs w:val="24"/>
        </w:rPr>
        <w:tab/>
      </w:r>
      <w:r w:rsidR="005D1CC5" w:rsidRPr="005D1CC5">
        <w:rPr>
          <w:b/>
          <w:sz w:val="24"/>
          <w:szCs w:val="24"/>
        </w:rPr>
        <w:t xml:space="preserve">COMPS </w:t>
      </w:r>
      <w:proofErr w:type="spellStart"/>
      <w:r w:rsidR="005D1CC5" w:rsidRPr="005D1CC5">
        <w:rPr>
          <w:b/>
          <w:sz w:val="24"/>
          <w:szCs w:val="24"/>
        </w:rPr>
        <w:t>spol.s.r.o</w:t>
      </w:r>
      <w:proofErr w:type="spellEnd"/>
      <w:r w:rsidR="005D1CC5" w:rsidRPr="005D1CC5">
        <w:rPr>
          <w:b/>
          <w:sz w:val="24"/>
          <w:szCs w:val="24"/>
        </w:rPr>
        <w:t>.</w:t>
      </w:r>
    </w:p>
    <w:p w14:paraId="005539BA" w14:textId="091CFFB2" w:rsidR="005D1CC5" w:rsidRPr="005D1CC5" w:rsidRDefault="005D1CC5" w:rsidP="005D1CC5">
      <w:pPr>
        <w:ind w:firstLine="708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 xml:space="preserve">se sídlem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>Husova 539, 468 51 Smržovka</w:t>
      </w:r>
    </w:p>
    <w:p w14:paraId="60945130" w14:textId="77777777" w:rsidR="005D1CC5" w:rsidRPr="005D1CC5" w:rsidRDefault="005D1CC5" w:rsidP="005D1CC5">
      <w:pPr>
        <w:ind w:firstLine="708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zastoupená:</w:t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  <w:t>jednatelem Ing. Vladimírem Čechem</w:t>
      </w:r>
    </w:p>
    <w:p w14:paraId="34FB7642" w14:textId="77777777" w:rsidR="005D1CC5" w:rsidRPr="005D1CC5" w:rsidRDefault="005D1CC5" w:rsidP="005D1CC5">
      <w:pPr>
        <w:ind w:firstLine="708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bankovní spojení:</w:t>
      </w:r>
      <w:r w:rsidRPr="005D1CC5">
        <w:rPr>
          <w:b/>
          <w:sz w:val="24"/>
          <w:szCs w:val="24"/>
        </w:rPr>
        <w:tab/>
        <w:t>Česká spořitelna</w:t>
      </w:r>
    </w:p>
    <w:p w14:paraId="2DF47F58" w14:textId="77777777" w:rsidR="005D1CC5" w:rsidRPr="005D1CC5" w:rsidRDefault="005D1CC5" w:rsidP="005D1CC5">
      <w:pPr>
        <w:ind w:firstLine="708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číslo účtu:</w:t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  <w:t>6223449339/0800</w:t>
      </w:r>
    </w:p>
    <w:p w14:paraId="17C623BF" w14:textId="77777777" w:rsidR="005D1CC5" w:rsidRPr="005D1CC5" w:rsidRDefault="005D1CC5" w:rsidP="005D1CC5">
      <w:pPr>
        <w:ind w:firstLine="708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IČ:</w:t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  <w:t>46709576</w:t>
      </w:r>
    </w:p>
    <w:p w14:paraId="27560285" w14:textId="77777777" w:rsidR="005D1CC5" w:rsidRPr="005D1CC5" w:rsidRDefault="005D1CC5" w:rsidP="005D1CC5">
      <w:pPr>
        <w:ind w:firstLine="708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DIČ:</w:t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</w:r>
      <w:r w:rsidRPr="005D1CC5">
        <w:rPr>
          <w:b/>
          <w:sz w:val="24"/>
          <w:szCs w:val="24"/>
        </w:rPr>
        <w:tab/>
        <w:t>CZ46709576</w:t>
      </w:r>
    </w:p>
    <w:p w14:paraId="50938BFE" w14:textId="29AB81A2" w:rsidR="005A4C94" w:rsidRPr="002603A8" w:rsidRDefault="005D1CC5" w:rsidP="005D1CC5">
      <w:pPr>
        <w:ind w:firstLine="708"/>
        <w:rPr>
          <w:b/>
          <w:sz w:val="24"/>
          <w:szCs w:val="24"/>
        </w:rPr>
      </w:pPr>
      <w:r w:rsidRPr="005D1CC5">
        <w:rPr>
          <w:b/>
          <w:sz w:val="24"/>
          <w:szCs w:val="24"/>
        </w:rPr>
        <w:t>(společnost je zapsaná v obchodním rejstříku vedeném Krajským soudem v Ústí nad Labem oddíl C vložka 2373)</w:t>
      </w:r>
    </w:p>
    <w:p w14:paraId="476E6F1B" w14:textId="77777777" w:rsidR="005A4C94" w:rsidRPr="002603A8" w:rsidRDefault="005A4C94" w:rsidP="005A4C94">
      <w:pPr>
        <w:ind w:left="720"/>
        <w:rPr>
          <w:sz w:val="24"/>
          <w:szCs w:val="24"/>
        </w:rPr>
      </w:pPr>
      <w:r w:rsidRPr="002603A8">
        <w:rPr>
          <w:sz w:val="24"/>
          <w:szCs w:val="24"/>
        </w:rPr>
        <w:t>(dále jen „prodávající“)</w:t>
      </w:r>
    </w:p>
    <w:p w14:paraId="72A944DC" w14:textId="77777777" w:rsidR="005A4C94" w:rsidRPr="002603A8" w:rsidRDefault="005A4C94" w:rsidP="005A4C94">
      <w:pPr>
        <w:rPr>
          <w:sz w:val="24"/>
          <w:szCs w:val="24"/>
        </w:rPr>
      </w:pPr>
    </w:p>
    <w:p w14:paraId="62C394E5" w14:textId="77777777" w:rsidR="005A4C94" w:rsidRPr="002603A8" w:rsidRDefault="005A4C94" w:rsidP="005A4C94">
      <w:pPr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>2.</w:t>
      </w:r>
      <w:r w:rsidRPr="002603A8">
        <w:rPr>
          <w:b/>
          <w:sz w:val="24"/>
          <w:szCs w:val="24"/>
        </w:rPr>
        <w:tab/>
        <w:t>Fakultní nemocnice Plzeň</w:t>
      </w:r>
    </w:p>
    <w:p w14:paraId="04340177" w14:textId="5F5A295C" w:rsidR="005A4C94" w:rsidRPr="002603A8" w:rsidRDefault="005A4C94" w:rsidP="005A4C94">
      <w:pPr>
        <w:ind w:left="720"/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 xml:space="preserve">se sídlem Edvarda Beneše </w:t>
      </w:r>
      <w:r w:rsidR="00EB6A2B">
        <w:rPr>
          <w:b/>
          <w:sz w:val="24"/>
          <w:szCs w:val="24"/>
        </w:rPr>
        <w:t>1128/</w:t>
      </w:r>
      <w:r w:rsidRPr="002603A8">
        <w:rPr>
          <w:b/>
          <w:sz w:val="24"/>
          <w:szCs w:val="24"/>
        </w:rPr>
        <w:t xml:space="preserve">13, </w:t>
      </w:r>
      <w:r w:rsidR="00C96BC4">
        <w:rPr>
          <w:b/>
          <w:sz w:val="24"/>
          <w:szCs w:val="24"/>
        </w:rPr>
        <w:t>301 00</w:t>
      </w:r>
      <w:r w:rsidR="00C96BC4" w:rsidRPr="00C96BC4">
        <w:rPr>
          <w:b/>
          <w:sz w:val="24"/>
          <w:szCs w:val="24"/>
        </w:rPr>
        <w:t xml:space="preserve"> </w:t>
      </w:r>
      <w:r w:rsidR="00C96BC4" w:rsidRPr="002603A8">
        <w:rPr>
          <w:b/>
          <w:sz w:val="24"/>
          <w:szCs w:val="24"/>
        </w:rPr>
        <w:t>Plzeň</w:t>
      </w:r>
    </w:p>
    <w:p w14:paraId="5A28F7C3" w14:textId="2296BD55" w:rsidR="005A4C94" w:rsidRPr="002603A8" w:rsidRDefault="005A4C94" w:rsidP="00CC45FF">
      <w:pPr>
        <w:ind w:left="720"/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>zastoupená:</w:t>
      </w:r>
      <w:r w:rsidRPr="002603A8">
        <w:rPr>
          <w:b/>
          <w:sz w:val="24"/>
          <w:szCs w:val="24"/>
        </w:rPr>
        <w:tab/>
      </w:r>
      <w:r w:rsidRPr="002603A8">
        <w:rPr>
          <w:b/>
          <w:sz w:val="24"/>
          <w:szCs w:val="24"/>
        </w:rPr>
        <w:tab/>
      </w:r>
      <w:r w:rsidR="007B55CA">
        <w:rPr>
          <w:b/>
          <w:sz w:val="24"/>
          <w:szCs w:val="24"/>
        </w:rPr>
        <w:t xml:space="preserve">doc. </w:t>
      </w:r>
      <w:r w:rsidR="00CC45FF" w:rsidRPr="00DD4896">
        <w:rPr>
          <w:b/>
          <w:sz w:val="24"/>
          <w:szCs w:val="24"/>
        </w:rPr>
        <w:t>MUDr. Václavem Šimánkem, Ph.D., ředitelem</w:t>
      </w:r>
      <w:r w:rsidR="00CC45FF" w:rsidRPr="00A27DC1">
        <w:rPr>
          <w:b/>
          <w:sz w:val="24"/>
          <w:szCs w:val="24"/>
        </w:rPr>
        <w:t xml:space="preserve"> FN </w:t>
      </w:r>
    </w:p>
    <w:p w14:paraId="70B5E341" w14:textId="77777777" w:rsidR="005A4C94" w:rsidRPr="002603A8" w:rsidRDefault="005A4C94" w:rsidP="005A4C94">
      <w:pPr>
        <w:ind w:left="720"/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>bankovní spojení:</w:t>
      </w:r>
      <w:r w:rsidRPr="002603A8">
        <w:rPr>
          <w:b/>
          <w:sz w:val="24"/>
          <w:szCs w:val="24"/>
        </w:rPr>
        <w:tab/>
        <w:t>ČSOB a.s., pobočka Plzeň</w:t>
      </w:r>
    </w:p>
    <w:p w14:paraId="0CDC38A4" w14:textId="34ED229B" w:rsidR="005A4C94" w:rsidRPr="002603A8" w:rsidRDefault="005A4C94" w:rsidP="005A4C94">
      <w:pPr>
        <w:ind w:left="720"/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>číslo účtu:</w:t>
      </w:r>
      <w:r w:rsidRPr="002603A8">
        <w:rPr>
          <w:b/>
          <w:sz w:val="24"/>
          <w:szCs w:val="24"/>
        </w:rPr>
        <w:tab/>
      </w:r>
      <w:r w:rsidRPr="002603A8">
        <w:rPr>
          <w:b/>
          <w:sz w:val="24"/>
          <w:szCs w:val="24"/>
        </w:rPr>
        <w:tab/>
      </w:r>
      <w:r w:rsidR="00725E34" w:rsidRPr="00B1536D">
        <w:rPr>
          <w:b/>
          <w:color w:val="333333"/>
          <w:sz w:val="24"/>
          <w:szCs w:val="24"/>
        </w:rPr>
        <w:t>33739311/0710</w:t>
      </w:r>
    </w:p>
    <w:p w14:paraId="7775A126" w14:textId="77777777" w:rsidR="005A4C94" w:rsidRPr="002603A8" w:rsidRDefault="005A4C94" w:rsidP="005A4C94">
      <w:pPr>
        <w:ind w:left="720"/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>IČO:</w:t>
      </w:r>
      <w:r w:rsidRPr="002603A8">
        <w:rPr>
          <w:b/>
          <w:sz w:val="24"/>
          <w:szCs w:val="24"/>
        </w:rPr>
        <w:tab/>
      </w:r>
      <w:r w:rsidRPr="002603A8">
        <w:rPr>
          <w:b/>
          <w:sz w:val="24"/>
          <w:szCs w:val="24"/>
        </w:rPr>
        <w:tab/>
      </w:r>
      <w:r w:rsidRPr="002603A8">
        <w:rPr>
          <w:b/>
          <w:sz w:val="24"/>
          <w:szCs w:val="24"/>
        </w:rPr>
        <w:tab/>
        <w:t>00669806</w:t>
      </w:r>
    </w:p>
    <w:p w14:paraId="76B42A22" w14:textId="77777777" w:rsidR="005A4C94" w:rsidRPr="002603A8" w:rsidRDefault="005A4C94" w:rsidP="005A4C94">
      <w:pPr>
        <w:ind w:left="720"/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>DIČ:</w:t>
      </w:r>
      <w:r w:rsidRPr="002603A8">
        <w:rPr>
          <w:b/>
          <w:sz w:val="24"/>
          <w:szCs w:val="24"/>
        </w:rPr>
        <w:tab/>
      </w:r>
      <w:r w:rsidRPr="002603A8">
        <w:rPr>
          <w:b/>
          <w:sz w:val="24"/>
          <w:szCs w:val="24"/>
        </w:rPr>
        <w:tab/>
      </w:r>
      <w:r w:rsidRPr="002603A8">
        <w:rPr>
          <w:b/>
          <w:sz w:val="24"/>
          <w:szCs w:val="24"/>
        </w:rPr>
        <w:tab/>
        <w:t>CZ00669806</w:t>
      </w:r>
    </w:p>
    <w:p w14:paraId="78C159F4" w14:textId="77777777" w:rsidR="005A4C94" w:rsidRDefault="005A4C94" w:rsidP="005A4C94">
      <w:pPr>
        <w:ind w:left="720"/>
        <w:rPr>
          <w:sz w:val="24"/>
          <w:szCs w:val="24"/>
        </w:rPr>
      </w:pPr>
      <w:r w:rsidRPr="002603A8">
        <w:rPr>
          <w:sz w:val="24"/>
          <w:szCs w:val="24"/>
        </w:rPr>
        <w:t>(dále jen „kupující“)</w:t>
      </w:r>
    </w:p>
    <w:p w14:paraId="2CA4CC5E" w14:textId="77777777" w:rsidR="00B83DEE" w:rsidRPr="002603A8" w:rsidRDefault="00B83DEE" w:rsidP="005A4C94">
      <w:pPr>
        <w:ind w:left="720"/>
        <w:rPr>
          <w:sz w:val="24"/>
          <w:szCs w:val="24"/>
        </w:rPr>
      </w:pPr>
    </w:p>
    <w:p w14:paraId="49410D30" w14:textId="77777777" w:rsidR="005A4C94" w:rsidRPr="002603A8" w:rsidRDefault="005A4C94" w:rsidP="005A4C94">
      <w:pPr>
        <w:rPr>
          <w:sz w:val="24"/>
          <w:szCs w:val="24"/>
        </w:rPr>
      </w:pPr>
    </w:p>
    <w:p w14:paraId="5FA3B883" w14:textId="77777777" w:rsidR="005A4C94" w:rsidRPr="002603A8" w:rsidRDefault="005A4C94" w:rsidP="005A4C94">
      <w:pPr>
        <w:numPr>
          <w:ilvl w:val="0"/>
          <w:numId w:val="5"/>
        </w:numPr>
        <w:autoSpaceDE/>
        <w:autoSpaceDN/>
        <w:jc w:val="center"/>
        <w:rPr>
          <w:b/>
          <w:sz w:val="24"/>
          <w:szCs w:val="24"/>
        </w:rPr>
      </w:pPr>
    </w:p>
    <w:p w14:paraId="26EA5DC5" w14:textId="77777777" w:rsidR="005A4C94" w:rsidRPr="002603A8" w:rsidRDefault="005A4C94" w:rsidP="002603A8">
      <w:pPr>
        <w:jc w:val="center"/>
        <w:outlineLvl w:val="0"/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>Účel přílohy</w:t>
      </w:r>
    </w:p>
    <w:p w14:paraId="081C22CA" w14:textId="77777777" w:rsidR="005A4C94" w:rsidRPr="002603A8" w:rsidRDefault="005A4C94" w:rsidP="005A4C94">
      <w:pPr>
        <w:jc w:val="center"/>
        <w:rPr>
          <w:b/>
          <w:sz w:val="24"/>
          <w:szCs w:val="24"/>
        </w:rPr>
      </w:pPr>
    </w:p>
    <w:p w14:paraId="3A6F5927" w14:textId="349023FB" w:rsidR="005A4C94" w:rsidRPr="002603A8" w:rsidRDefault="005A4C94" w:rsidP="005A4C94">
      <w:pPr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2603A8">
        <w:rPr>
          <w:sz w:val="24"/>
          <w:szCs w:val="24"/>
        </w:rPr>
        <w:t>Účelem této přílohy je specifikace předmětu plnění</w:t>
      </w:r>
      <w:r w:rsidR="009B2925">
        <w:rPr>
          <w:sz w:val="24"/>
          <w:szCs w:val="24"/>
        </w:rPr>
        <w:t>,</w:t>
      </w:r>
      <w:r w:rsidRPr="002603A8">
        <w:rPr>
          <w:sz w:val="24"/>
          <w:szCs w:val="24"/>
        </w:rPr>
        <w:t xml:space="preserve"> jeho ceny</w:t>
      </w:r>
      <w:r w:rsidR="009B2925">
        <w:rPr>
          <w:sz w:val="24"/>
          <w:szCs w:val="24"/>
        </w:rPr>
        <w:t xml:space="preserve"> a požadované výtěžnosti tonerových kazet</w:t>
      </w:r>
      <w:r w:rsidR="00DC0352">
        <w:rPr>
          <w:sz w:val="24"/>
          <w:szCs w:val="24"/>
        </w:rPr>
        <w:t xml:space="preserve"> a barvících pásek</w:t>
      </w:r>
      <w:r w:rsidRPr="002603A8">
        <w:rPr>
          <w:sz w:val="24"/>
          <w:szCs w:val="24"/>
        </w:rPr>
        <w:t>.</w:t>
      </w:r>
    </w:p>
    <w:p w14:paraId="5CBC08BB" w14:textId="77777777" w:rsidR="005A4C94" w:rsidRDefault="005A4C94" w:rsidP="005A4C94">
      <w:pPr>
        <w:rPr>
          <w:sz w:val="24"/>
          <w:szCs w:val="24"/>
        </w:rPr>
      </w:pPr>
    </w:p>
    <w:p w14:paraId="34A7C66D" w14:textId="77777777" w:rsidR="00CC45FF" w:rsidRDefault="00CC45FF" w:rsidP="005A4C94">
      <w:pPr>
        <w:rPr>
          <w:sz w:val="24"/>
          <w:szCs w:val="24"/>
        </w:rPr>
      </w:pPr>
    </w:p>
    <w:p w14:paraId="23740AEE" w14:textId="77777777" w:rsidR="00CC45FF" w:rsidRPr="002603A8" w:rsidRDefault="00CC45FF" w:rsidP="005A4C94">
      <w:pPr>
        <w:rPr>
          <w:sz w:val="24"/>
          <w:szCs w:val="24"/>
        </w:rPr>
      </w:pPr>
    </w:p>
    <w:p w14:paraId="35D4234E" w14:textId="77777777" w:rsidR="005A4C94" w:rsidRPr="002603A8" w:rsidRDefault="005A4C94" w:rsidP="005A4C94">
      <w:pPr>
        <w:rPr>
          <w:sz w:val="24"/>
          <w:szCs w:val="24"/>
        </w:rPr>
      </w:pPr>
    </w:p>
    <w:p w14:paraId="265B2ED2" w14:textId="77777777" w:rsidR="005A4C94" w:rsidRPr="002603A8" w:rsidRDefault="005A4C94" w:rsidP="005A4C94">
      <w:pPr>
        <w:numPr>
          <w:ilvl w:val="0"/>
          <w:numId w:val="5"/>
        </w:numPr>
        <w:autoSpaceDE/>
        <w:autoSpaceDN/>
        <w:jc w:val="center"/>
        <w:rPr>
          <w:b/>
          <w:sz w:val="24"/>
          <w:szCs w:val="24"/>
        </w:rPr>
      </w:pPr>
    </w:p>
    <w:p w14:paraId="131FECB5" w14:textId="46B99707" w:rsidR="002603A8" w:rsidRDefault="005A4C94" w:rsidP="002603A8">
      <w:pPr>
        <w:jc w:val="center"/>
        <w:outlineLvl w:val="0"/>
        <w:rPr>
          <w:b/>
          <w:sz w:val="24"/>
          <w:szCs w:val="24"/>
        </w:rPr>
      </w:pPr>
      <w:r w:rsidRPr="002603A8">
        <w:rPr>
          <w:b/>
          <w:sz w:val="24"/>
          <w:szCs w:val="24"/>
        </w:rPr>
        <w:t>Specifikace předmětu plnění</w:t>
      </w:r>
      <w:r w:rsidR="002603A8" w:rsidRPr="002603A8">
        <w:rPr>
          <w:b/>
          <w:sz w:val="24"/>
          <w:szCs w:val="24"/>
        </w:rPr>
        <w:t>, jeho ceny a výtěžnost</w:t>
      </w:r>
    </w:p>
    <w:p w14:paraId="58E3D04B" w14:textId="23C76F84" w:rsidR="00D37BD2" w:rsidRDefault="00D37BD2" w:rsidP="002603A8">
      <w:pPr>
        <w:jc w:val="center"/>
        <w:outlineLvl w:val="0"/>
        <w:rPr>
          <w:b/>
          <w:sz w:val="24"/>
          <w:szCs w:val="24"/>
        </w:rPr>
      </w:pPr>
    </w:p>
    <w:tbl>
      <w:tblPr>
        <w:tblW w:w="1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2"/>
        <w:gridCol w:w="650"/>
        <w:gridCol w:w="870"/>
        <w:gridCol w:w="1240"/>
        <w:gridCol w:w="946"/>
        <w:gridCol w:w="882"/>
        <w:gridCol w:w="1509"/>
        <w:gridCol w:w="818"/>
        <w:gridCol w:w="1073"/>
        <w:gridCol w:w="1411"/>
        <w:gridCol w:w="1177"/>
        <w:gridCol w:w="1192"/>
      </w:tblGrid>
      <w:tr w:rsidR="0042328B" w:rsidRPr="0042328B" w14:paraId="1A92C7BD" w14:textId="77777777" w:rsidTr="005D1CC5">
        <w:trPr>
          <w:trHeight w:val="300"/>
        </w:trPr>
        <w:tc>
          <w:tcPr>
            <w:tcW w:w="3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943" w14:textId="77777777" w:rsidR="0042328B" w:rsidRPr="0042328B" w:rsidRDefault="0042328B" w:rsidP="0042328B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Název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C6F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Typ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2FF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Výrobce tiskárny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E513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Označení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E15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Výtěžnost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9D6FDA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Množství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8B7F7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Jednotková cena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65A4B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Celková cena</w:t>
            </w:r>
          </w:p>
        </w:tc>
      </w:tr>
      <w:tr w:rsidR="0042328B" w:rsidRPr="0042328B" w14:paraId="54E10FE0" w14:textId="77777777" w:rsidTr="005D1CC5">
        <w:trPr>
          <w:trHeight w:val="315"/>
        </w:trPr>
        <w:tc>
          <w:tcPr>
            <w:tcW w:w="3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564FF" w14:textId="77777777" w:rsidR="0042328B" w:rsidRPr="0042328B" w:rsidRDefault="0042328B" w:rsidP="0042328B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003B1E" w14:textId="77777777" w:rsidR="0042328B" w:rsidRPr="0042328B" w:rsidRDefault="0042328B" w:rsidP="0042328B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8B562" w14:textId="77777777" w:rsidR="0042328B" w:rsidRPr="0042328B" w:rsidRDefault="0042328B" w:rsidP="0042328B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32F05" w14:textId="77777777" w:rsidR="0042328B" w:rsidRPr="0042328B" w:rsidRDefault="0042328B" w:rsidP="0042328B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F920E" w14:textId="77777777" w:rsidR="0042328B" w:rsidRPr="0042328B" w:rsidRDefault="0042328B" w:rsidP="0042328B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83089D" w14:textId="77777777" w:rsidR="0042328B" w:rsidRPr="0042328B" w:rsidRDefault="0042328B" w:rsidP="0042328B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4DAC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bez DPH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82C5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DPH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39DC1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B4F3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bez DPH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C531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DPH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A678" w14:textId="77777777" w:rsidR="0042328B" w:rsidRPr="0042328B" w:rsidRDefault="0042328B" w:rsidP="004232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s DPH</w:t>
            </w:r>
          </w:p>
        </w:tc>
      </w:tr>
      <w:tr w:rsidR="005D1CC5" w:rsidRPr="0042328B" w14:paraId="4FA001E5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CC0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 xml:space="preserve">Barvící páska NEC Pin </w:t>
            </w:r>
            <w:proofErr w:type="spellStart"/>
            <w:r w:rsidRPr="0042328B">
              <w:rPr>
                <w:rFonts w:ascii="Calibri" w:hAnsi="Calibri" w:cs="Calibri"/>
                <w:color w:val="000000"/>
              </w:rPr>
              <w:t>Writer</w:t>
            </w:r>
            <w:proofErr w:type="spellEnd"/>
            <w:r w:rsidRPr="0042328B">
              <w:rPr>
                <w:rFonts w:ascii="Calibri" w:hAnsi="Calibri" w:cs="Calibri"/>
                <w:color w:val="000000"/>
              </w:rPr>
              <w:t xml:space="preserve"> P2X NEC P2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C90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páska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FD8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5203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056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28583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8DD5D" w14:textId="45EC1FA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90,00 Kč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10C68" w14:textId="3206D68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18,90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5C089" w14:textId="672913F1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108,90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7F793" w14:textId="5BEBCA4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90,00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197E6" w14:textId="7F5CF69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18,90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8D0FB2" w14:textId="2AC2946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108,90</w:t>
            </w:r>
          </w:p>
        </w:tc>
      </w:tr>
      <w:tr w:rsidR="005D1CC5" w:rsidRPr="0042328B" w14:paraId="1E12E094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D0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bookmarkStart w:id="0" w:name="_GoBack" w:colFirst="3" w:colLast="9"/>
            <w:r w:rsidRPr="0042328B">
              <w:rPr>
                <w:rFonts w:ascii="Calibri" w:hAnsi="Calibri" w:cs="Calibri"/>
                <w:color w:val="000000"/>
              </w:rPr>
              <w:t>Toner Brother TN-2220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3E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9D5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Brother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0215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TN-2220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2F5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5E39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DF738C" w14:textId="67BF133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0763C" w14:textId="5A61F27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15,75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4B45D" w14:textId="42FB4FC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90,75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82215" w14:textId="5306904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75,00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078B6" w14:textId="5385F40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15,75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93CC57" w14:textId="35839FE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90,75</w:t>
            </w:r>
          </w:p>
        </w:tc>
      </w:tr>
      <w:bookmarkEnd w:id="0"/>
      <w:tr w:rsidR="005D1CC5" w:rsidRPr="0042328B" w14:paraId="00F31DAD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F5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Brother DCP-8060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7E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717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Brother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0AE5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TN-3130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C829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A5FC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BA8D43" w14:textId="770ABE8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125,00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A1F94" w14:textId="6628134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26,25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3B3E" w14:textId="71796C5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151,25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FA87E" w14:textId="54B8AC1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125,00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FC3FC" w14:textId="7B36AF8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26,25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EE8F0F" w14:textId="69E11171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151,25</w:t>
            </w:r>
          </w:p>
        </w:tc>
      </w:tr>
      <w:tr w:rsidR="005D1CC5" w:rsidRPr="0042328B" w14:paraId="54241AAF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68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CANON iR1024iF C-EXV18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B9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039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Canon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86D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C-EXV18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E10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8400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065D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413B9" w14:textId="32F8461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85,00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5764D" w14:textId="74301CF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17,85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367F" w14:textId="0AA275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102,85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F8DC4" w14:textId="02D1591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85,00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E53C6" w14:textId="013B45C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17,85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2095EA" w14:textId="5E6675C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102,85</w:t>
            </w:r>
          </w:p>
        </w:tc>
      </w:tr>
      <w:tr w:rsidR="005D1CC5" w:rsidRPr="0042328B" w14:paraId="6272F4F4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BE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CANON i-SENSYS MF5940dn CRG-719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59A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06F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Canon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CDCEC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CRG-719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085F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1F04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CDBFC" w14:textId="3AD251E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95,00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00C05" w14:textId="0F8F83E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19,95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9DB82" w14:textId="1294D3F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114,95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6CCD6" w14:textId="06089C1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95,00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D27BA" w14:textId="230528E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19,95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D9D953" w14:textId="79BD372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114,95</w:t>
            </w:r>
          </w:p>
        </w:tc>
      </w:tr>
      <w:tr w:rsidR="005D1CC5" w:rsidRPr="0042328B" w14:paraId="25F0BA70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07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CANON i-SENSYS LBP7010C CRG-729Bk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5BA5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84C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Canon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D80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CRG-729Bk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FC9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21838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7DC1D" w14:textId="139AE48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3E7C1" w14:textId="7A837AE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15,75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E98D4" w14:textId="4C20C7F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90,75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9CA53" w14:textId="6439F1F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75,00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39EE2" w14:textId="3B0E813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15,75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52F794" w14:textId="262795A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90,75</w:t>
            </w:r>
          </w:p>
        </w:tc>
      </w:tr>
      <w:tr w:rsidR="005D1CC5" w:rsidRPr="0042328B" w14:paraId="49F6451B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41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CANON i-SENSYS MF4380dn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17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FA86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Canon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D905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FX-10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5DA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E84A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1E2C49" w14:textId="1AC8209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73,00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5B85A" w14:textId="3FC35CF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15,33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E0147" w14:textId="7692B4A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88,33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3DD8F" w14:textId="10863F9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73,00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77C7B" w14:textId="7253BE8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15,33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DF6A1A" w14:textId="5ABFA12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88,33</w:t>
            </w:r>
          </w:p>
        </w:tc>
      </w:tr>
      <w:tr w:rsidR="005D1CC5" w:rsidRPr="0042328B" w14:paraId="72D1E358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89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1100 C4092A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C9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45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EE21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C4092A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55D2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0041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E8827A" w14:textId="65E7424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130,00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24A07" w14:textId="71E7AC6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27,30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EC1DD" w14:textId="5C7AFA1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157,30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01486" w14:textId="47F35BD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130,00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403F56" w14:textId="489E84B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27,30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CA7405" w14:textId="29C2CF7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157,30</w:t>
            </w:r>
          </w:p>
        </w:tc>
      </w:tr>
      <w:tr w:rsidR="005D1CC5" w:rsidRPr="0042328B" w14:paraId="4E3A2E30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9DBA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1200/1000 C7115X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50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C2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FAFAB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C7115X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3738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A422D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9824E" w14:textId="06D1594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130,00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8A887" w14:textId="2374C52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27,30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613BE" w14:textId="2B6A43C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157,30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02B8D" w14:textId="53CBD96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260,00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39DA9" w14:textId="01E47E7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54,60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342347" w14:textId="7AD21D3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314,60</w:t>
            </w:r>
          </w:p>
        </w:tc>
      </w:tr>
      <w:tr w:rsidR="005D1CC5" w:rsidRPr="0042328B" w14:paraId="3FCA3723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7A6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P1005/1006 CB435A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77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15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1B3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CB435A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2D08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73EC9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B0654F" w14:textId="280B6E7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73,00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B5BB1" w14:textId="5BEE412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15,33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986E5" w14:textId="3586F70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88,33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8C0C2" w14:textId="3DADF01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73,00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7837A" w14:textId="1225DB1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15,33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3BD795" w14:textId="6BDCE62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88,33</w:t>
            </w:r>
          </w:p>
        </w:tc>
      </w:tr>
      <w:tr w:rsidR="005D1CC5" w:rsidRPr="0042328B" w14:paraId="2EC14775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28B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1505 CB436A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D9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82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6F58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CB436A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6EDE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03B4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79EE0C" w14:textId="165EC4A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73,00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E4482" w14:textId="3B26601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15,33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71CB3" w14:textId="7D1ED0D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88,33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4C10A" w14:textId="44202F4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730,00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E7772" w14:textId="7944530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153,30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492FF2" w14:textId="33527E0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883,30</w:t>
            </w:r>
          </w:p>
        </w:tc>
      </w:tr>
      <w:tr w:rsidR="005D1CC5" w:rsidRPr="0042328B" w14:paraId="639BABC0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69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4014n  CC364A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64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4C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AC11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CC364A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0455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209F9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E547CE" w14:textId="3C8E66D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280,00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0AC70" w14:textId="6A3114B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58,80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4262B" w14:textId="7AF6FE2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338,80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92599" w14:textId="54B71C3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280,00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44097" w14:textId="36F02A7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58,80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6EAACF" w14:textId="618811E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338,80</w:t>
            </w:r>
          </w:p>
        </w:tc>
      </w:tr>
      <w:tr w:rsidR="005D1CC5" w:rsidRPr="0042328B" w14:paraId="54C50FA3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BC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3015 CE255X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861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DCA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61BA1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CE255X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C2E2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12500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384F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28113C" w14:textId="6C83DA0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235,00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9D8CE" w14:textId="68297B41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49,35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F1E8B" w14:textId="7D1BD99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284,35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38DD2" w14:textId="571F013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235,00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4642B" w14:textId="56612B5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49,35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D385E9" w14:textId="2EAAEDF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284,35</w:t>
            </w:r>
          </w:p>
        </w:tc>
      </w:tr>
      <w:tr w:rsidR="005D1CC5" w:rsidRPr="0042328B" w14:paraId="141A49AC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1C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P1606 CE278A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3C3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73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1E2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CE278A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862D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3352E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3BEE77" w14:textId="2CFE64C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73,00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83362" w14:textId="7B5F935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15,33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7FC82" w14:textId="1973A87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88,33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EF31F" w14:textId="229E510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40 150,00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1DBAF" w14:textId="0AE342D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8 431,50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557FF2" w14:textId="225C864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48 581,50</w:t>
            </w:r>
          </w:p>
        </w:tc>
      </w:tr>
      <w:tr w:rsidR="005D1CC5" w:rsidRPr="0042328B" w14:paraId="51940386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E65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LJ Pro P1100 CE285A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A66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F80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F02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CE285A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BD8B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7D7A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DC6E16" w14:textId="32AD6B4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73,00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827BE" w14:textId="544A52A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15,33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977E" w14:textId="597F34B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88,33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56CCE" w14:textId="1D67233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1 460,00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BDEDF" w14:textId="1895DAD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306,60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E1E828" w14:textId="53983DE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1 766,60</w:t>
            </w:r>
          </w:p>
        </w:tc>
      </w:tr>
      <w:tr w:rsidR="005D1CC5" w:rsidRPr="0042328B" w14:paraId="3F88896B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FFA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</w:rPr>
            </w:pPr>
            <w:r w:rsidRPr="0042328B">
              <w:rPr>
                <w:rFonts w:ascii="Calibri" w:hAnsi="Calibri" w:cs="Calibri"/>
              </w:rPr>
              <w:t>Toner HP CP1025 CE310A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DA8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</w:rPr>
            </w:pPr>
            <w:r w:rsidRPr="0042328B">
              <w:rPr>
                <w:rFonts w:ascii="Calibri" w:hAnsi="Calibri" w:cs="Calibri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76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</w:rPr>
            </w:pPr>
            <w:r w:rsidRPr="0042328B">
              <w:rPr>
                <w:rFonts w:ascii="Calibri" w:hAnsi="Calibri" w:cs="Calibri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1031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</w:rPr>
            </w:pPr>
            <w:r w:rsidRPr="0042328B">
              <w:rPr>
                <w:rFonts w:ascii="Calibri" w:hAnsi="Calibri" w:cs="Calibri"/>
              </w:rPr>
              <w:t>CE310A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11F9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42328B">
              <w:rPr>
                <w:rFonts w:ascii="Calibri" w:hAnsi="Calibri" w:cs="Calibri"/>
              </w:rPr>
              <w:t>1200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6621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3F6AD" w14:textId="136F868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75,00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B19E6" w14:textId="4F580DC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027B34">
              <w:t>15,75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D583B" w14:textId="66F9074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37286E">
              <w:t>90,75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EBACF" w14:textId="5C196C5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346B9">
              <w:t>75,00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155D8" w14:textId="3955A14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3C4F70">
              <w:t>15,75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C6ED40" w14:textId="023575D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DE4B1B">
              <w:t>90,75</w:t>
            </w:r>
          </w:p>
        </w:tc>
      </w:tr>
      <w:tr w:rsidR="005D1CC5" w:rsidRPr="0042328B" w14:paraId="05E5EEA8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2A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2035/2055 CE505A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722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D91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890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CE505A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777C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BFFD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B3522" w14:textId="7E8A356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95,00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24C98" w14:textId="7BE23FA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19,95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24A3" w14:textId="060B491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114,95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72448" w14:textId="0633B76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760,00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7B84C" w14:textId="63556A8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159,60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4602CA" w14:textId="2CCE78C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919,60</w:t>
            </w:r>
          </w:p>
        </w:tc>
      </w:tr>
      <w:tr w:rsidR="005D1CC5" w:rsidRPr="0042328B" w14:paraId="5B4EC774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4C6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2055 CE505X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7C5C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BB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130C3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CE505X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AA05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6500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3AFD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D6C616" w14:textId="484AF29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125,00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A3374" w14:textId="0B11DE8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26,25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4AD7B" w14:textId="38AC475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151,25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FEDF8" w14:textId="4E25432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375,00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93C55" w14:textId="6FDC645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78,75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3C3876" w14:textId="07219F7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453,75</w:t>
            </w:r>
          </w:p>
        </w:tc>
      </w:tr>
      <w:tr w:rsidR="005D1CC5" w:rsidRPr="0042328B" w14:paraId="7C09137D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D02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 xml:space="preserve">Toner HP LJ </w:t>
            </w:r>
            <w:proofErr w:type="spellStart"/>
            <w:r w:rsidRPr="0042328B">
              <w:rPr>
                <w:rFonts w:ascii="Calibri" w:hAnsi="Calibri" w:cs="Calibri"/>
                <w:color w:val="000000"/>
              </w:rPr>
              <w:t>Ent</w:t>
            </w:r>
            <w:proofErr w:type="spellEnd"/>
            <w:r w:rsidRPr="0042328B">
              <w:rPr>
                <w:rFonts w:ascii="Calibri" w:hAnsi="Calibri" w:cs="Calibri"/>
                <w:color w:val="000000"/>
              </w:rPr>
              <w:t xml:space="preserve"> 700 M712, M725 CF214X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DD6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B2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EE6B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CF214X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6D3E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17500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0AC5B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0E7D1" w14:textId="5CE01DE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450,00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9FEB7" w14:textId="403AF35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94,50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D7863" w14:textId="4B856E2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544,50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059DC" w14:textId="75CA882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1 350,00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43C57" w14:textId="5B3EFDC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283,50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ABB344" w14:textId="7F624D3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1 633,50</w:t>
            </w:r>
          </w:p>
        </w:tc>
      </w:tr>
      <w:tr w:rsidR="005D1CC5" w:rsidRPr="0042328B" w14:paraId="1D8C2F9B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FC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LJ Pro 402 CF226X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32A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09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084DA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CF226X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A6C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09929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009155" w14:textId="238A8E9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140,00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4691B" w14:textId="7DB8AC6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29,40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11B22" w14:textId="07961AA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169,40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AB79A" w14:textId="191C4BA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28 000,00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25707" w14:textId="3341BA1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5 880,00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417757" w14:textId="2C83CA7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33 880,00</w:t>
            </w:r>
          </w:p>
        </w:tc>
      </w:tr>
      <w:tr w:rsidR="005D1CC5" w:rsidRPr="0042328B" w14:paraId="6485DEBB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F7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LJ Pro M404/428 CF259X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75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243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9AF45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CF259X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B61F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84C0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98A26" w14:textId="04EB228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275,00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5A9D2" w14:textId="28BB6FE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57,75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CB35" w14:textId="69E658F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332,75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09C14" w14:textId="1859357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110 000,00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06D5B" w14:textId="7238AB7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23 100,00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BFF77A" w14:textId="7A0CA2B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133 100,00</w:t>
            </w:r>
          </w:p>
        </w:tc>
      </w:tr>
      <w:tr w:rsidR="005D1CC5" w:rsidRPr="0042328B" w14:paraId="02B12891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CD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lastRenderedPageBreak/>
              <w:t>Toner HP LJ Pro M227, M203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6C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9C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0C6B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CF230X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00A6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6BECA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22718" w14:textId="2FCBFDD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71,00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2AA26" w14:textId="1711B57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14,91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632E4" w14:textId="5A4FA34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85,91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B52C9" w14:textId="5D31255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355,00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3A988" w14:textId="11B1DB9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74,55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EBAF4F" w14:textId="09A3B7B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429,55</w:t>
            </w:r>
          </w:p>
        </w:tc>
      </w:tr>
      <w:tr w:rsidR="005D1CC5" w:rsidRPr="0042328B" w14:paraId="25BBB115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55C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 xml:space="preserve">Toner HP </w:t>
            </w:r>
            <w:proofErr w:type="spellStart"/>
            <w:r w:rsidRPr="0042328B"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 w:rsidRPr="0042328B">
              <w:rPr>
                <w:rFonts w:ascii="Calibri" w:hAnsi="Calibri" w:cs="Calibri"/>
                <w:color w:val="000000"/>
              </w:rPr>
              <w:t xml:space="preserve"> Pro M227fdw CF232A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D9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válec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B4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93D1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CF232A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B9E0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B771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C4791" w14:textId="7D9BB04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79,00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22D29" w14:textId="6346639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16,59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B7388" w14:textId="40C5F4C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95,59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C08FD" w14:textId="59A5B08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237,00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1B0EB" w14:textId="73A0881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49,77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BD0D80" w14:textId="0B93AA1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286,77</w:t>
            </w:r>
          </w:p>
        </w:tc>
      </w:tr>
      <w:tr w:rsidR="005D1CC5" w:rsidRPr="0042328B" w14:paraId="2346D65F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458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 xml:space="preserve">Toner HP </w:t>
            </w:r>
            <w:proofErr w:type="spellStart"/>
            <w:r w:rsidRPr="0042328B"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 w:rsidRPr="0042328B">
              <w:rPr>
                <w:rFonts w:ascii="Calibri" w:hAnsi="Calibri" w:cs="Calibri"/>
                <w:color w:val="000000"/>
              </w:rPr>
              <w:t xml:space="preserve"> M436nda CF256X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2E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E4C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98A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CF256X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1FD9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12300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B839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374E3A" w14:textId="7037F7B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225,00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0FA03" w14:textId="27CE723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47,25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410FE" w14:textId="47CB1EE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272,25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CBA30" w14:textId="56D2C94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225,00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F9C15" w14:textId="10A66D1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47,25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638089" w14:textId="3F49A0A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272,25</w:t>
            </w:r>
          </w:p>
        </w:tc>
      </w:tr>
      <w:tr w:rsidR="005D1CC5" w:rsidRPr="0042328B" w14:paraId="1BA09289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2B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LJ Pro 400 M425 CF280X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0C3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54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F19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CF280X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985B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6900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D8984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1581A" w14:textId="1F8BCA2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125,00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DE4C4" w14:textId="3E8C27B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26,25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0ED8" w14:textId="65A8D55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151,25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C2D90" w14:textId="60ECE07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625,00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CD6E2" w14:textId="366B77F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131,25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FC99AE" w14:textId="6F5C8FD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756,25</w:t>
            </w:r>
          </w:p>
        </w:tc>
      </w:tr>
      <w:tr w:rsidR="005D1CC5" w:rsidRPr="0042328B" w14:paraId="71206D49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1F1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Pro M201dw/M127fn/ MFP M225dn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4208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DA8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AB5C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CF283A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D059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BDC5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92DCB" w14:textId="5186EFF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73,00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EAF12" w14:textId="1E2868A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15,33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15B6" w14:textId="55EC841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88,33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0CE97" w14:textId="2ACDE9F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18 250,00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27124" w14:textId="4E7764D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3 832,50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BB3656" w14:textId="46C7FA6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22 082,50</w:t>
            </w:r>
          </w:p>
        </w:tc>
      </w:tr>
      <w:tr w:rsidR="005D1CC5" w:rsidRPr="0042328B" w14:paraId="5C0C739A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86E1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1022/1010/1015/1020 Q2612A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4D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C28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6F66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Q2612A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85EA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5133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D00A6" w14:textId="5D0CAB2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73,00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EA22A" w14:textId="415F7FB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15,33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187F" w14:textId="5E8BA44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88,33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8A810" w14:textId="7B71741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7 300,00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4452F" w14:textId="0B4B1CB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1 533,00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0EC79C" w14:textId="12590C5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8 833,00</w:t>
            </w:r>
          </w:p>
        </w:tc>
      </w:tr>
      <w:tr w:rsidR="005D1CC5" w:rsidRPr="0042328B" w14:paraId="4A2DEF29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32B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1300 Q2613X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BD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EB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F275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Q2613X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4CA5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1D20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081D87" w14:textId="3CB8D7B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130,00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1BA21" w14:textId="05EE023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27,30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6805" w14:textId="433DA38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157,30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94E2C" w14:textId="398126F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260,00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8DD54" w14:textId="7BD3CB0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54,60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EFB636" w14:textId="5C6C984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314,60</w:t>
            </w:r>
          </w:p>
        </w:tc>
      </w:tr>
      <w:tr w:rsidR="005D1CC5" w:rsidRPr="0042328B" w14:paraId="6EB9B58D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4EA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1150 Q2624A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9D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97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682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Q2624A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8BA5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B1819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986B25" w14:textId="0E4593D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130,00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35224" w14:textId="70BE954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27,30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317E7" w14:textId="5EC0B31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157,30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8D740" w14:textId="5664879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130,00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6A664" w14:textId="0414BBC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27,30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4A12A3" w14:textId="7FA64C2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157,30</w:t>
            </w:r>
          </w:p>
        </w:tc>
      </w:tr>
      <w:tr w:rsidR="005D1CC5" w:rsidRPr="0042328B" w14:paraId="5412B855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73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1160/1320 Q5949A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5000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BEC1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D923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Q5949A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A8E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A05C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0BACB" w14:textId="5A60045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115,00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AE1A0" w14:textId="5746777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24,15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E95D6" w14:textId="2869F19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139,15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6FCFF" w14:textId="256EC8D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115,00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49CB4" w14:textId="7FBF7D3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24,15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3C659B" w14:textId="56E39B7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139,15</w:t>
            </w:r>
          </w:p>
        </w:tc>
      </w:tr>
      <w:tr w:rsidR="005D1CC5" w:rsidRPr="0042328B" w14:paraId="4F002226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A9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1160/1320 Q5949X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AA68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2D2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F705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Q5949X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3F7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6EF4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A406A" w14:textId="0744F9D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135,00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5D7B6" w14:textId="79B9A5F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28,35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133F" w14:textId="07BBC52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163,35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C1F38" w14:textId="7FB66E8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135,00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67E30" w14:textId="1E616D3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28,35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43BEEB" w14:textId="5379316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163,35</w:t>
            </w:r>
          </w:p>
        </w:tc>
      </w:tr>
      <w:tr w:rsidR="005D1CC5" w:rsidRPr="0042328B" w14:paraId="412961BF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17B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P3005/M30xx Q7551A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82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726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51FD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Q7551A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19DB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6500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0C5B9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ADF18B" w14:textId="728B5A3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235,00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84933" w14:textId="3B71A85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49,35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CEBFD" w14:textId="778CA14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284,35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6272C" w14:textId="53D44A4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235,00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9A0CC" w14:textId="55F6F02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49,35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6A7578" w14:textId="25F29532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284,35</w:t>
            </w:r>
          </w:p>
        </w:tc>
      </w:tr>
      <w:tr w:rsidR="005D1CC5" w:rsidRPr="0042328B" w14:paraId="7DD64AA3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E7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2015 Q7553X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28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263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910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Q7553X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F4A4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0069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F84E7" w14:textId="337332D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135,00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A53B5" w14:textId="65ED5AB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28,35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A0CA9" w14:textId="65B2E74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163,35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49B4B" w14:textId="3D6FB291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135,00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6554E" w14:textId="0DF2CD8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28,35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1348A3" w14:textId="0127990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163,35</w:t>
            </w:r>
          </w:p>
        </w:tc>
      </w:tr>
      <w:tr w:rsidR="005D1CC5" w:rsidRPr="0042328B" w14:paraId="2F3ECD6F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AF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HP 4002dn/M4102fdn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9950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DE3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C6C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W1490X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6B2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9500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B3931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DE0549" w14:textId="0523312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395,00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D9E5B" w14:textId="4C1FC96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82,95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0E4EB" w14:textId="0F897E5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477,95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AFFBC" w14:textId="1B15707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98 750,00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1AC82" w14:textId="5746103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20 737,50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03CF91" w14:textId="2ACADBA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119 487,50</w:t>
            </w:r>
          </w:p>
        </w:tc>
      </w:tr>
      <w:tr w:rsidR="005D1CC5" w:rsidRPr="0042328B" w14:paraId="417F23BD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FA6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OKI B 4400/ 4600  OKI43502302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4E1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0132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DC39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OKI43502302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3FF8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D015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0B77F2" w14:textId="7048294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528E1" w14:textId="780C57E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15,75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DE86D" w14:textId="55C2EBD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90,75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A6947" w14:textId="555C476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75,00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59945" w14:textId="4905B06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15,75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45A2B1" w14:textId="0227A6F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90,75</w:t>
            </w:r>
          </w:p>
        </w:tc>
      </w:tr>
      <w:tr w:rsidR="005D1CC5" w:rsidRPr="0042328B" w14:paraId="768B4BDC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DC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OKI B411  OKI44574702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0F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válec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3CAE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7DDC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OKI44574702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A1B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FFF60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24EE19" w14:textId="1A2268A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425,00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F33C9" w14:textId="584C378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89,25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285C8" w14:textId="2CB3E87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514,25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30288" w14:textId="47A5D771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425,00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4C9B6" w14:textId="16E9DE2C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89,25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8B2EB3" w14:textId="2355AEA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514,25</w:t>
            </w:r>
          </w:p>
        </w:tc>
      </w:tr>
      <w:tr w:rsidR="005D1CC5" w:rsidRPr="0042328B" w14:paraId="21D196A8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806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OKI B412  OKI45807102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25C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F7A3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2EB5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OKI45807102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D7C1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CE693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46589D" w14:textId="1C5B647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25641" w14:textId="5B922D6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15,75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3BF93" w14:textId="1CFC5EC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90,75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93A94" w14:textId="7982006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75,00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900E1" w14:textId="16B10E9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15,75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C38BA9" w14:textId="71ABE581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90,75</w:t>
            </w:r>
          </w:p>
        </w:tc>
      </w:tr>
      <w:tr w:rsidR="005D1CC5" w:rsidRPr="0042328B" w14:paraId="0D8E422A" w14:textId="77777777" w:rsidTr="005D1CC5">
        <w:trPr>
          <w:trHeight w:val="52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0B8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 Samsung ML-1640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37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E60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Samsung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D0E0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MLT-D1082S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FFB7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B6E5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433781" w14:textId="6940DFE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145,00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4FED8" w14:textId="24586DF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30,45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7A0A" w14:textId="67BC610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175,45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395BF" w14:textId="34B67ADA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145,00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47822" w14:textId="1DA1A149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30,45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218F95" w14:textId="4420DB2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175,45</w:t>
            </w:r>
          </w:p>
        </w:tc>
      </w:tr>
      <w:tr w:rsidR="005D1CC5" w:rsidRPr="0042328B" w14:paraId="20F18A9E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27A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 xml:space="preserve">Toner Xerox </w:t>
            </w:r>
            <w:proofErr w:type="spellStart"/>
            <w:r w:rsidRPr="0042328B">
              <w:rPr>
                <w:rFonts w:ascii="Calibri" w:hAnsi="Calibri" w:cs="Calibri"/>
                <w:color w:val="000000"/>
              </w:rPr>
              <w:t>Work</w:t>
            </w:r>
            <w:proofErr w:type="spellEnd"/>
            <w:r w:rsidRPr="0042328B">
              <w:rPr>
                <w:rFonts w:ascii="Calibri" w:hAnsi="Calibri" w:cs="Calibri"/>
                <w:color w:val="000000"/>
              </w:rPr>
              <w:t xml:space="preserve"> Centre 3220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C528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A45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Xerox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5B1A2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106R01487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6226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44E4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E5A6AF" w14:textId="5F427E5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210,00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868D6" w14:textId="7E8BBD1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44,10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8487" w14:textId="73C32C23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254,10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AFE05" w14:textId="5DA4A65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210,00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FCA86" w14:textId="2DDC0FF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44,10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99662D" w14:textId="08D993E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254,10</w:t>
            </w:r>
          </w:p>
        </w:tc>
      </w:tr>
      <w:tr w:rsidR="005D1CC5" w:rsidRPr="0042328B" w14:paraId="652D40D6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0B3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Válec Brother DR-2200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0CD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válec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AFF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Brother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793F8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DR-2200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BC3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5A4B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3E304" w14:textId="36CFF74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100,00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8B5EA" w14:textId="5ED4129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21,00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7CB52" w14:textId="75CC7A6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121,00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FBF30" w14:textId="2A95862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100,00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66954" w14:textId="39B5FEB4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21,00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53B400" w14:textId="3FA88F2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121,00</w:t>
            </w:r>
          </w:p>
        </w:tc>
      </w:tr>
      <w:tr w:rsidR="005D1CC5" w:rsidRPr="0042328B" w14:paraId="6D3BC59A" w14:textId="77777777" w:rsidTr="005D1CC5">
        <w:trPr>
          <w:trHeight w:val="315"/>
        </w:trPr>
        <w:tc>
          <w:tcPr>
            <w:tcW w:w="36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D9B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Válec OKI B432  OKI44574302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14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válec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F0E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OKI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6F2FC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OKI44574302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8D4E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C86B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AE9DF8" w14:textId="1FDE1FD8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425,00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EF88E" w14:textId="4A335876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89,25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221AB" w14:textId="17E98B5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514,25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2A544" w14:textId="1B0FDB9F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425,00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AFD31" w14:textId="0CB1E77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89,25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301253" w14:textId="5485770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514,25</w:t>
            </w:r>
          </w:p>
        </w:tc>
      </w:tr>
      <w:tr w:rsidR="005D1CC5" w:rsidRPr="0042328B" w14:paraId="2A6BE915" w14:textId="77777777" w:rsidTr="005D1CC5">
        <w:trPr>
          <w:trHeight w:val="315"/>
        </w:trPr>
        <w:tc>
          <w:tcPr>
            <w:tcW w:w="36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1C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Válec OKI 4600  OKI43501902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A73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válec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85F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OKI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E001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OKI43501902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3186" w14:textId="77777777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AD22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4EC7D2" w14:textId="50C0FE2B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375,00 Kč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48E4B" w14:textId="514CBF31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027B34">
              <w:t>78,75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A644" w14:textId="468A36E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7286E">
              <w:t>453,75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6E626F" w14:textId="3CBD916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6346B9">
              <w:t>375,00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30D19" w14:textId="4FFD90DE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C4F70">
              <w:t>78,75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DA4A94" w14:textId="2FD188AD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DE4B1B">
              <w:t>453,75</w:t>
            </w:r>
          </w:p>
        </w:tc>
      </w:tr>
      <w:tr w:rsidR="005D1CC5" w:rsidRPr="0042328B" w14:paraId="3241471E" w14:textId="77777777" w:rsidTr="005D1CC5">
        <w:trPr>
          <w:trHeight w:val="315"/>
        </w:trPr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D991E4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celkem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8157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4B236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57FA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F392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0874E" w14:textId="77777777" w:rsidR="005D1CC5" w:rsidRPr="0042328B" w:rsidRDefault="005D1CC5" w:rsidP="005D1CC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371A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C2E52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9ED09" w14:textId="77777777" w:rsidR="005D1CC5" w:rsidRPr="0042328B" w:rsidRDefault="005D1CC5" w:rsidP="005D1CC5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42328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45D1" w14:textId="528B46A5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346B9">
              <w:t>313 078,00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2AB5" w14:textId="44C60291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C4F70">
              <w:t>65 746,38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B93C0B" w14:textId="6ED4C460" w:rsidR="005D1CC5" w:rsidRPr="0042328B" w:rsidRDefault="005D1CC5" w:rsidP="005D1CC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E4B1B">
              <w:t>378 824,38</w:t>
            </w:r>
          </w:p>
        </w:tc>
      </w:tr>
    </w:tbl>
    <w:p w14:paraId="350DDA32" w14:textId="77777777" w:rsidR="00D37BD2" w:rsidRPr="002603A8" w:rsidRDefault="00D37BD2" w:rsidP="00D37BD2">
      <w:pPr>
        <w:outlineLvl w:val="0"/>
        <w:rPr>
          <w:b/>
          <w:sz w:val="24"/>
          <w:szCs w:val="24"/>
        </w:rPr>
      </w:pPr>
    </w:p>
    <w:sectPr w:rsidR="00D37BD2" w:rsidRPr="002603A8" w:rsidSect="0042328B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5EBD9" w14:textId="77777777" w:rsidR="00BD3BA6" w:rsidRDefault="00BD3BA6" w:rsidP="00201C10">
      <w:r>
        <w:separator/>
      </w:r>
    </w:p>
  </w:endnote>
  <w:endnote w:type="continuationSeparator" w:id="0">
    <w:p w14:paraId="24826A8B" w14:textId="77777777" w:rsidR="00BD3BA6" w:rsidRDefault="00BD3BA6" w:rsidP="0020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F3BC" w14:textId="0CD601DA" w:rsidR="005B29E6" w:rsidRPr="00132359" w:rsidRDefault="005B29E6" w:rsidP="00201C10">
    <w:pPr>
      <w:pStyle w:val="Zpat"/>
      <w:jc w:val="center"/>
      <w:rPr>
        <w:rFonts w:ascii="Arial" w:hAnsi="Arial" w:cs="Arial"/>
      </w:rPr>
    </w:pPr>
    <w:r w:rsidRPr="00132359">
      <w:rPr>
        <w:rFonts w:ascii="Arial" w:hAnsi="Arial" w:cs="Arial"/>
      </w:rPr>
      <w:t xml:space="preserve">Strana </w:t>
    </w:r>
    <w:r w:rsidRPr="00132359">
      <w:rPr>
        <w:rStyle w:val="slostrnky"/>
        <w:rFonts w:ascii="Arial" w:hAnsi="Arial" w:cs="Arial"/>
      </w:rPr>
      <w:fldChar w:fldCharType="begin"/>
    </w:r>
    <w:r w:rsidRPr="00132359">
      <w:rPr>
        <w:rStyle w:val="slostrnky"/>
        <w:rFonts w:ascii="Arial" w:hAnsi="Arial" w:cs="Arial"/>
      </w:rPr>
      <w:instrText xml:space="preserve"> PAGE </w:instrText>
    </w:r>
    <w:r w:rsidRPr="00132359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1</w:t>
    </w:r>
    <w:r w:rsidRPr="00132359">
      <w:rPr>
        <w:rStyle w:val="slostrnky"/>
        <w:rFonts w:ascii="Arial" w:hAnsi="Arial" w:cs="Arial"/>
      </w:rPr>
      <w:fldChar w:fldCharType="end"/>
    </w:r>
    <w:r w:rsidRPr="00132359">
      <w:rPr>
        <w:rFonts w:ascii="Arial" w:hAnsi="Arial" w:cs="Arial"/>
      </w:rPr>
      <w:t xml:space="preserve"> (celkem </w:t>
    </w:r>
    <w:r w:rsidRPr="00132359">
      <w:rPr>
        <w:rStyle w:val="slostrnky"/>
        <w:rFonts w:ascii="Arial" w:hAnsi="Arial" w:cs="Arial"/>
      </w:rPr>
      <w:fldChar w:fldCharType="begin"/>
    </w:r>
    <w:r w:rsidRPr="00132359">
      <w:rPr>
        <w:rStyle w:val="slostrnky"/>
        <w:rFonts w:ascii="Arial" w:hAnsi="Arial" w:cs="Arial"/>
      </w:rPr>
      <w:instrText xml:space="preserve"> NUMPAGES </w:instrText>
    </w:r>
    <w:r w:rsidRPr="00132359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9</w:t>
    </w:r>
    <w:r w:rsidRPr="00132359">
      <w:rPr>
        <w:rStyle w:val="slostrnky"/>
        <w:rFonts w:ascii="Arial" w:hAnsi="Arial" w:cs="Arial"/>
      </w:rPr>
      <w:fldChar w:fldCharType="end"/>
    </w:r>
    <w:r w:rsidRPr="00132359">
      <w:rPr>
        <w:rFonts w:ascii="Arial" w:hAnsi="Arial" w:cs="Arial"/>
      </w:rPr>
      <w:t>)</w:t>
    </w:r>
  </w:p>
  <w:p w14:paraId="71EF44D1" w14:textId="77777777" w:rsidR="005B29E6" w:rsidRDefault="005B29E6">
    <w:pPr>
      <w:pStyle w:val="Zpat"/>
    </w:pPr>
  </w:p>
  <w:p w14:paraId="032FF7BF" w14:textId="77777777" w:rsidR="005B29E6" w:rsidRDefault="005B29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38B6" w14:textId="77777777" w:rsidR="00BD3BA6" w:rsidRDefault="00BD3BA6" w:rsidP="00201C10">
      <w:r>
        <w:separator/>
      </w:r>
    </w:p>
  </w:footnote>
  <w:footnote w:type="continuationSeparator" w:id="0">
    <w:p w14:paraId="33FFB506" w14:textId="77777777" w:rsidR="00BD3BA6" w:rsidRDefault="00BD3BA6" w:rsidP="0020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25F53" w14:textId="5368965C" w:rsidR="005B29E6" w:rsidRPr="00CC45FF" w:rsidRDefault="005B29E6" w:rsidP="001D4E31">
    <w:pPr>
      <w:pStyle w:val="Zhlav"/>
      <w:jc w:val="center"/>
      <w:rPr>
        <w:rFonts w:ascii="Arial" w:hAnsi="Arial" w:cs="Arial"/>
      </w:rPr>
    </w:pPr>
    <w:r w:rsidRPr="00B611EE">
      <w:rPr>
        <w:rFonts w:ascii="Arial" w:hAnsi="Arial" w:cs="Arial"/>
      </w:rPr>
      <w:t xml:space="preserve">Dodávky spotřebního materiálu do tiskáren v období </w:t>
    </w:r>
    <w:r>
      <w:rPr>
        <w:rFonts w:ascii="Arial" w:hAnsi="Arial" w:cs="Arial"/>
      </w:rPr>
      <w:t>leden 2025</w:t>
    </w:r>
    <w:r w:rsidRPr="00B611EE">
      <w:rPr>
        <w:rFonts w:ascii="Arial" w:hAnsi="Arial" w:cs="Arial"/>
      </w:rPr>
      <w:t xml:space="preserve"> – </w:t>
    </w:r>
    <w:r>
      <w:rPr>
        <w:rFonts w:ascii="Arial" w:hAnsi="Arial" w:cs="Arial"/>
      </w:rPr>
      <w:t>květen 2025 – část 2 – alternativní spotřební materiál</w:t>
    </w:r>
  </w:p>
  <w:p w14:paraId="48EFBE4E" w14:textId="77777777" w:rsidR="005B29E6" w:rsidRDefault="005B29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4448"/>
    <w:multiLevelType w:val="multilevel"/>
    <w:tmpl w:val="42B4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335753EF"/>
    <w:multiLevelType w:val="hybridMultilevel"/>
    <w:tmpl w:val="5D9CC350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832CF"/>
    <w:multiLevelType w:val="hybridMultilevel"/>
    <w:tmpl w:val="C2EA4156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B422C"/>
    <w:multiLevelType w:val="singleLevel"/>
    <w:tmpl w:val="CC963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70820C92"/>
    <w:multiLevelType w:val="multilevel"/>
    <w:tmpl w:val="5D9CC350"/>
    <w:lvl w:ilvl="0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37356"/>
    <w:multiLevelType w:val="hybridMultilevel"/>
    <w:tmpl w:val="E5569F10"/>
    <w:lvl w:ilvl="0" w:tplc="B49EA9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10"/>
    <w:rsid w:val="000320E4"/>
    <w:rsid w:val="000724C8"/>
    <w:rsid w:val="00084276"/>
    <w:rsid w:val="000A7A12"/>
    <w:rsid w:val="000B1373"/>
    <w:rsid w:val="000C5702"/>
    <w:rsid w:val="000D2788"/>
    <w:rsid w:val="00100C71"/>
    <w:rsid w:val="00131504"/>
    <w:rsid w:val="00132359"/>
    <w:rsid w:val="00136431"/>
    <w:rsid w:val="00176325"/>
    <w:rsid w:val="0019244E"/>
    <w:rsid w:val="001D01A6"/>
    <w:rsid w:val="001D1FC3"/>
    <w:rsid w:val="001D4E31"/>
    <w:rsid w:val="00201C10"/>
    <w:rsid w:val="00207056"/>
    <w:rsid w:val="00232C44"/>
    <w:rsid w:val="00236793"/>
    <w:rsid w:val="002603A8"/>
    <w:rsid w:val="002857A7"/>
    <w:rsid w:val="002A07DB"/>
    <w:rsid w:val="002C3FEF"/>
    <w:rsid w:val="002E43D2"/>
    <w:rsid w:val="002F33B6"/>
    <w:rsid w:val="00300553"/>
    <w:rsid w:val="00327073"/>
    <w:rsid w:val="003321E9"/>
    <w:rsid w:val="003524BA"/>
    <w:rsid w:val="0038691A"/>
    <w:rsid w:val="003A65E7"/>
    <w:rsid w:val="003D1567"/>
    <w:rsid w:val="004020B3"/>
    <w:rsid w:val="0042328B"/>
    <w:rsid w:val="0043718F"/>
    <w:rsid w:val="0044475D"/>
    <w:rsid w:val="00465D1F"/>
    <w:rsid w:val="00470140"/>
    <w:rsid w:val="00483553"/>
    <w:rsid w:val="004A159E"/>
    <w:rsid w:val="004C156D"/>
    <w:rsid w:val="004E5AF9"/>
    <w:rsid w:val="0050196C"/>
    <w:rsid w:val="00536A82"/>
    <w:rsid w:val="00541D1F"/>
    <w:rsid w:val="00555FAC"/>
    <w:rsid w:val="00566882"/>
    <w:rsid w:val="00567C06"/>
    <w:rsid w:val="00587C23"/>
    <w:rsid w:val="005A4C94"/>
    <w:rsid w:val="005A4F35"/>
    <w:rsid w:val="005B29E6"/>
    <w:rsid w:val="005D1CC5"/>
    <w:rsid w:val="005D3B3F"/>
    <w:rsid w:val="005F4071"/>
    <w:rsid w:val="00627FF4"/>
    <w:rsid w:val="006621F4"/>
    <w:rsid w:val="00686161"/>
    <w:rsid w:val="00697C60"/>
    <w:rsid w:val="006F1ABC"/>
    <w:rsid w:val="007231B5"/>
    <w:rsid w:val="00725E34"/>
    <w:rsid w:val="007403DE"/>
    <w:rsid w:val="00767E75"/>
    <w:rsid w:val="007A4B04"/>
    <w:rsid w:val="007A69B5"/>
    <w:rsid w:val="007B55CA"/>
    <w:rsid w:val="007C71D4"/>
    <w:rsid w:val="007D171F"/>
    <w:rsid w:val="007E3F64"/>
    <w:rsid w:val="007E652A"/>
    <w:rsid w:val="007F29DE"/>
    <w:rsid w:val="00803567"/>
    <w:rsid w:val="00805B27"/>
    <w:rsid w:val="00806341"/>
    <w:rsid w:val="00855B00"/>
    <w:rsid w:val="008604F2"/>
    <w:rsid w:val="008C55BC"/>
    <w:rsid w:val="008C57A2"/>
    <w:rsid w:val="008D0B3A"/>
    <w:rsid w:val="008D337B"/>
    <w:rsid w:val="008D4703"/>
    <w:rsid w:val="00913D06"/>
    <w:rsid w:val="009539B5"/>
    <w:rsid w:val="009B2925"/>
    <w:rsid w:val="009D56BB"/>
    <w:rsid w:val="009E0A4B"/>
    <w:rsid w:val="00A256CD"/>
    <w:rsid w:val="00A266F9"/>
    <w:rsid w:val="00A323EF"/>
    <w:rsid w:val="00A55C95"/>
    <w:rsid w:val="00A57DC9"/>
    <w:rsid w:val="00A7164B"/>
    <w:rsid w:val="00AB02F1"/>
    <w:rsid w:val="00AB0FE6"/>
    <w:rsid w:val="00AD4120"/>
    <w:rsid w:val="00AE7B64"/>
    <w:rsid w:val="00B02486"/>
    <w:rsid w:val="00B152FD"/>
    <w:rsid w:val="00B6054B"/>
    <w:rsid w:val="00B74FC3"/>
    <w:rsid w:val="00B83DEE"/>
    <w:rsid w:val="00B91AB5"/>
    <w:rsid w:val="00BC5216"/>
    <w:rsid w:val="00BD3BA6"/>
    <w:rsid w:val="00BE6B55"/>
    <w:rsid w:val="00BF4FA2"/>
    <w:rsid w:val="00BF57CE"/>
    <w:rsid w:val="00C17418"/>
    <w:rsid w:val="00C358EF"/>
    <w:rsid w:val="00C533CA"/>
    <w:rsid w:val="00C96BC4"/>
    <w:rsid w:val="00CA794D"/>
    <w:rsid w:val="00CC45FF"/>
    <w:rsid w:val="00CE3A75"/>
    <w:rsid w:val="00D21D17"/>
    <w:rsid w:val="00D3449C"/>
    <w:rsid w:val="00D37BD2"/>
    <w:rsid w:val="00D6148B"/>
    <w:rsid w:val="00D618AF"/>
    <w:rsid w:val="00DC0352"/>
    <w:rsid w:val="00DC5057"/>
    <w:rsid w:val="00DC60F6"/>
    <w:rsid w:val="00E542F2"/>
    <w:rsid w:val="00E60BA6"/>
    <w:rsid w:val="00E63955"/>
    <w:rsid w:val="00E76008"/>
    <w:rsid w:val="00EA62F7"/>
    <w:rsid w:val="00EB17C6"/>
    <w:rsid w:val="00EB2D10"/>
    <w:rsid w:val="00EB35AF"/>
    <w:rsid w:val="00EB3FE6"/>
    <w:rsid w:val="00EB6769"/>
    <w:rsid w:val="00EB6A2B"/>
    <w:rsid w:val="00EB7FBD"/>
    <w:rsid w:val="00EC51CA"/>
    <w:rsid w:val="00EC7FED"/>
    <w:rsid w:val="00EE1E8A"/>
    <w:rsid w:val="00F00048"/>
    <w:rsid w:val="00F024C9"/>
    <w:rsid w:val="00F02EF0"/>
    <w:rsid w:val="00F332B0"/>
    <w:rsid w:val="00F81C39"/>
    <w:rsid w:val="00F85E55"/>
    <w:rsid w:val="00F9091C"/>
    <w:rsid w:val="00FA11EF"/>
    <w:rsid w:val="00FC03AD"/>
    <w:rsid w:val="00FC240B"/>
    <w:rsid w:val="00FD2FB1"/>
    <w:rsid w:val="00FE110C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BDD84C"/>
  <w15:docId w15:val="{742A7676-CA75-4344-B0C5-E9F14C0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C1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C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te">
    <w:name w:val="Standardní te"/>
    <w:rsid w:val="00136431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132359"/>
  </w:style>
  <w:style w:type="paragraph" w:styleId="Textbubliny">
    <w:name w:val="Balloon Text"/>
    <w:basedOn w:val="Normln"/>
    <w:semiHidden/>
    <w:rsid w:val="00D618A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292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B2925"/>
    <w:rPr>
      <w:color w:val="800080"/>
      <w:u w:val="single"/>
    </w:rPr>
  </w:style>
  <w:style w:type="paragraph" w:customStyle="1" w:styleId="font5">
    <w:name w:val="font5"/>
    <w:basedOn w:val="Normln"/>
    <w:rsid w:val="009B2925"/>
    <w:pPr>
      <w:autoSpaceDE/>
      <w:autoSpaceDN/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xl63">
    <w:name w:val="xl63"/>
    <w:basedOn w:val="Normln"/>
    <w:rsid w:val="009B29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Normln"/>
    <w:rsid w:val="009B29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ln"/>
    <w:rsid w:val="009B2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Normln"/>
    <w:rsid w:val="009B2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ln"/>
    <w:rsid w:val="009B29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Normln"/>
    <w:rsid w:val="009B29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Normln"/>
    <w:rsid w:val="009B29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9B2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1">
    <w:name w:val="xl71"/>
    <w:basedOn w:val="Normln"/>
    <w:rsid w:val="009B29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Normln"/>
    <w:rsid w:val="009B29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Normln"/>
    <w:rsid w:val="009B2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4">
    <w:name w:val="xl74"/>
    <w:basedOn w:val="Normln"/>
    <w:rsid w:val="009B2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ln"/>
    <w:rsid w:val="009B29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555555"/>
      <w:sz w:val="18"/>
      <w:szCs w:val="18"/>
    </w:rPr>
  </w:style>
  <w:style w:type="paragraph" w:customStyle="1" w:styleId="xl76">
    <w:name w:val="xl76"/>
    <w:basedOn w:val="Normln"/>
    <w:rsid w:val="009B29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7">
    <w:name w:val="xl77"/>
    <w:basedOn w:val="Normln"/>
    <w:rsid w:val="009B292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8">
    <w:name w:val="xl78"/>
    <w:basedOn w:val="Normln"/>
    <w:rsid w:val="009B2925"/>
    <w:pPr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</w:pPr>
  </w:style>
  <w:style w:type="paragraph" w:customStyle="1" w:styleId="xl79">
    <w:name w:val="xl79"/>
    <w:basedOn w:val="Normln"/>
    <w:rsid w:val="009B29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ln"/>
    <w:rsid w:val="009B2925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4">
    <w:name w:val="xl84"/>
    <w:basedOn w:val="Normln"/>
    <w:rsid w:val="009B29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85">
    <w:name w:val="xl85"/>
    <w:basedOn w:val="Normln"/>
    <w:rsid w:val="009B29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1F497D"/>
    </w:rPr>
  </w:style>
  <w:style w:type="paragraph" w:customStyle="1" w:styleId="xl86">
    <w:name w:val="xl86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ln"/>
    <w:rsid w:val="009B2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ln"/>
    <w:rsid w:val="009B2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Normln"/>
    <w:rsid w:val="009B29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Normln"/>
    <w:rsid w:val="009B29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Normln"/>
    <w:rsid w:val="009B292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ln"/>
    <w:rsid w:val="009B292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ln"/>
    <w:rsid w:val="009B292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Normln"/>
    <w:rsid w:val="009B2925"/>
    <w:pPr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Normln"/>
    <w:rsid w:val="009B292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Normln"/>
    <w:rsid w:val="009B2925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Normln"/>
    <w:rsid w:val="009B2925"/>
    <w:pPr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ln"/>
    <w:rsid w:val="009B2925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Normln"/>
    <w:rsid w:val="009B2925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ln"/>
    <w:rsid w:val="009B292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108">
    <w:name w:val="xl108"/>
    <w:basedOn w:val="Normln"/>
    <w:rsid w:val="009B2925"/>
    <w:pPr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9">
    <w:name w:val="xl109"/>
    <w:basedOn w:val="Normln"/>
    <w:rsid w:val="009B2925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Normln"/>
    <w:rsid w:val="009B2925"/>
    <w:pPr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Normln"/>
    <w:rsid w:val="009B292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Normln"/>
    <w:rsid w:val="009B2925"/>
    <w:pPr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Normln"/>
    <w:rsid w:val="009B29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Normln"/>
    <w:rsid w:val="009B29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5">
    <w:name w:val="xl115"/>
    <w:basedOn w:val="Normln"/>
    <w:rsid w:val="009B2925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Normln"/>
    <w:rsid w:val="009B29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Normln"/>
    <w:rsid w:val="009B29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Normln"/>
    <w:rsid w:val="009B29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Normln"/>
    <w:rsid w:val="009B2925"/>
    <w:pPr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Normln"/>
    <w:rsid w:val="009B292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41D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D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D1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D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D1F"/>
    <w:rPr>
      <w:rFonts w:ascii="Times New Roman" w:eastAsia="Times New Roman" w:hAnsi="Times New Roman"/>
      <w:b/>
      <w:bCs/>
    </w:rPr>
  </w:style>
  <w:style w:type="paragraph" w:customStyle="1" w:styleId="xl121">
    <w:name w:val="xl121"/>
    <w:basedOn w:val="Normln"/>
    <w:rsid w:val="00DC0352"/>
    <w:pPr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Normln"/>
    <w:rsid w:val="00DC035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Normln"/>
    <w:rsid w:val="00DC03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ln"/>
    <w:rsid w:val="00DC0352"/>
    <w:pPr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ln"/>
    <w:rsid w:val="00DC0352"/>
    <w:pPr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Normln"/>
    <w:rsid w:val="00DC03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Normln"/>
    <w:rsid w:val="00DC03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color w:val="000000"/>
    </w:rPr>
  </w:style>
  <w:style w:type="paragraph" w:customStyle="1" w:styleId="msonormal0">
    <w:name w:val="msonormal"/>
    <w:basedOn w:val="Normln"/>
    <w:rsid w:val="002C3F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ln"/>
    <w:rsid w:val="002C3F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Normln"/>
    <w:rsid w:val="002C3F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ln"/>
    <w:rsid w:val="002C3F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BF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ce@fnplz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3000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……</vt:lpstr>
    </vt:vector>
  </TitlesOfParts>
  <Company>FN PLzeň</Company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……</dc:title>
  <dc:creator>KOPOVA</dc:creator>
  <cp:lastModifiedBy>Prihoda Filip</cp:lastModifiedBy>
  <cp:revision>6</cp:revision>
  <cp:lastPrinted>2025-01-28T16:07:00Z</cp:lastPrinted>
  <dcterms:created xsi:type="dcterms:W3CDTF">2025-01-28T16:07:00Z</dcterms:created>
  <dcterms:modified xsi:type="dcterms:W3CDTF">2025-02-13T08:32:00Z</dcterms:modified>
</cp:coreProperties>
</file>