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4C74DB42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č.</w:t>
      </w:r>
      <w:r w:rsidR="008E1E78">
        <w:rPr>
          <w:caps w:val="0"/>
          <w:color w:val="808080" w:themeColor="background1" w:themeShade="80"/>
          <w:sz w:val="32"/>
          <w:szCs w:val="32"/>
        </w:rPr>
        <w:t xml:space="preserve"> 24001798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7320ECB1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  <w:r w:rsidR="009E7B51">
        <w:rPr>
          <w:rFonts w:cs="Segoe UI"/>
          <w:szCs w:val="20"/>
        </w:rPr>
        <w:t xml:space="preserve"> </w:t>
      </w:r>
    </w:p>
    <w:p w14:paraId="72AB345F" w14:textId="76CACCDA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9E7B51">
        <w:rPr>
          <w:rFonts w:cs="Segoe UI"/>
          <w:szCs w:val="20"/>
        </w:rPr>
        <w:t>V a l d m a n e m, ředitelem</w:t>
      </w:r>
      <w:r w:rsidR="009E7B51" w:rsidRPr="00313878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4354C4">
      <w:pPr>
        <w:suppressAutoHyphens/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7EC8181C" w:rsidR="00D93B5C" w:rsidRPr="00CE6070" w:rsidRDefault="008E1E78" w:rsidP="004354C4">
      <w:pPr>
        <w:suppressAutoHyphens/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Radenín</w:t>
      </w:r>
    </w:p>
    <w:p w14:paraId="3359AEF3" w14:textId="57212D2B" w:rsidR="00D93B5C" w:rsidRDefault="00D93B5C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4354C4" w:rsidRPr="004354C4">
        <w:t>Obecní úřad Radenín, Radenín 61, 391 20 p. Radenín</w:t>
      </w:r>
    </w:p>
    <w:p w14:paraId="1299771F" w14:textId="20BD11B7" w:rsidR="00D93B5C" w:rsidRDefault="00D93B5C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32099B" w:rsidRPr="0032099B">
        <w:rPr>
          <w:rFonts w:cs="Segoe UI"/>
          <w:szCs w:val="20"/>
        </w:rPr>
        <w:t>00252735</w:t>
      </w:r>
    </w:p>
    <w:p w14:paraId="247BA7BF" w14:textId="027859D1" w:rsidR="00D93B5C" w:rsidRPr="00313878" w:rsidRDefault="00D76C71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 w:rsidR="00D93B5C" w:rsidRPr="0032099B">
        <w:rPr>
          <w:rFonts w:cs="Segoe UI"/>
          <w:szCs w:val="20"/>
        </w:rPr>
        <w:t>á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32099B">
        <w:rPr>
          <w:rFonts w:cs="Segoe UI"/>
          <w:szCs w:val="20"/>
        </w:rPr>
        <w:t>Ing. Janem F i š e r e m, starostou</w:t>
      </w:r>
    </w:p>
    <w:p w14:paraId="25618614" w14:textId="70232F03" w:rsidR="00D93B5C" w:rsidRDefault="00D93B5C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3D4B1A">
        <w:rPr>
          <w:rFonts w:cs="Segoe UI"/>
          <w:szCs w:val="20"/>
        </w:rPr>
        <w:t>94-1115301/0710,</w:t>
      </w:r>
      <w:r w:rsidR="003D4B1A" w:rsidRPr="0073158D">
        <w:rPr>
          <w:rFonts w:cs="Segoe UI"/>
          <w:szCs w:val="20"/>
        </w:rPr>
        <w:t xml:space="preserve"> ČNB</w:t>
      </w:r>
    </w:p>
    <w:p w14:paraId="41DBC336" w14:textId="77777777" w:rsidR="003D4B1A" w:rsidRDefault="00127B05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 w:rsidRPr="0073158D">
        <w:rPr>
          <w:rFonts w:cs="Segoe UI"/>
          <w:szCs w:val="20"/>
        </w:rPr>
        <w:t xml:space="preserve">číslo účtu pro splácení půjčky: </w:t>
      </w:r>
      <w:r w:rsidRPr="0073158D">
        <w:rPr>
          <w:rFonts w:cs="Segoe UI"/>
          <w:szCs w:val="20"/>
        </w:rPr>
        <w:tab/>
      </w:r>
      <w:r w:rsidR="003D4B1A">
        <w:rPr>
          <w:rFonts w:cs="Segoe UI"/>
          <w:szCs w:val="20"/>
        </w:rPr>
        <w:t>94-1115301/0710,</w:t>
      </w:r>
      <w:r w:rsidR="003D4B1A" w:rsidRPr="0073158D">
        <w:rPr>
          <w:rFonts w:cs="Segoe UI"/>
          <w:szCs w:val="20"/>
        </w:rPr>
        <w:t xml:space="preserve"> ČNB </w:t>
      </w:r>
    </w:p>
    <w:p w14:paraId="0457F75E" w14:textId="3974688D" w:rsidR="00D31970" w:rsidRDefault="00D76C71" w:rsidP="004354C4">
      <w:pPr>
        <w:tabs>
          <w:tab w:val="left" w:pos="4111"/>
        </w:tabs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354C4">
      <w:pPr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354C4">
      <w:pPr>
        <w:suppressAutoHyphens/>
        <w:spacing w:after="0"/>
        <w:rPr>
          <w:rFonts w:cs="Segoe UI"/>
          <w:szCs w:val="20"/>
        </w:rPr>
      </w:pPr>
    </w:p>
    <w:p w14:paraId="59F13CB7" w14:textId="510E847D" w:rsidR="00D76C71" w:rsidRDefault="0058003A" w:rsidP="004354C4">
      <w:pPr>
        <w:suppressAutoHyphens/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4354C4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4354C4">
      <w:pPr>
        <w:pStyle w:val="Nadpis1"/>
        <w:suppressAutoHyphens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4354C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4354C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20321C8" w:rsidR="005B3FD4" w:rsidRDefault="005B3FD4" w:rsidP="004354C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2099B" w:rsidRPr="00AB5894">
        <w:rPr>
          <w:rFonts w:cs="Segoe UI"/>
          <w:szCs w:val="20"/>
        </w:rPr>
        <w:t>24001798</w:t>
      </w:r>
      <w:r w:rsidRPr="00AB5894">
        <w:rPr>
          <w:rFonts w:cs="Segoe UI"/>
          <w:szCs w:val="20"/>
        </w:rPr>
        <w:t xml:space="preserve"> ze dne</w:t>
      </w:r>
      <w:r w:rsidR="00AB5894" w:rsidRPr="00AB5894">
        <w:rPr>
          <w:rFonts w:cs="Segoe UI"/>
          <w:szCs w:val="20"/>
        </w:rPr>
        <w:t xml:space="preserve"> </w:t>
      </w:r>
      <w:r w:rsidR="00AB5894" w:rsidRPr="00AB5894">
        <w:rPr>
          <w:rFonts w:cs="Segoe UI"/>
          <w:szCs w:val="20"/>
        </w:rPr>
        <w:br/>
        <w:t>17. 10. 2024</w:t>
      </w:r>
      <w:r w:rsidR="00AB5894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AC696A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4354C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1F426E89" w:rsidR="00FC20D3" w:rsidRPr="00EC5F5E" w:rsidRDefault="00EC5F5E" w:rsidP="004354C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3056B2">
        <w:rPr>
          <w:rFonts w:cs="Segoe UI"/>
          <w:szCs w:val="20"/>
        </w:rPr>
        <w:t xml:space="preserve">1240700073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3056B2">
        <w:rPr>
          <w:rFonts w:cs="Segoe UI"/>
          <w:szCs w:val="20"/>
        </w:rPr>
        <w:lastRenderedPageBreak/>
        <w:t>„</w:t>
      </w:r>
      <w:r w:rsidR="003056B2" w:rsidRPr="003056B2">
        <w:rPr>
          <w:rFonts w:cs="Segoe UI"/>
          <w:szCs w:val="20"/>
        </w:rPr>
        <w:t>Kanalizace a ČOV v místní části Kozmice</w:t>
      </w:r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3056B2">
        <w:rPr>
          <w:rFonts w:cs="Segoe UI"/>
          <w:szCs w:val="20"/>
        </w:rPr>
        <w:t xml:space="preserve">1240700073 </w:t>
      </w:r>
      <w:r w:rsidR="000C2209" w:rsidRPr="00220E7D">
        <w:rPr>
          <w:rFonts w:cs="Segoe UI"/>
          <w:szCs w:val="20"/>
        </w:rPr>
        <w:t xml:space="preserve">ze dne </w:t>
      </w:r>
      <w:r w:rsidR="003056B2">
        <w:rPr>
          <w:rFonts w:cs="Segoe UI"/>
          <w:szCs w:val="20"/>
        </w:rPr>
        <w:t>23. 7. 2024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28E7D88F" w14:textId="77777777" w:rsidR="00DC33FF" w:rsidRDefault="00DC33FF" w:rsidP="004354C4">
      <w:pPr>
        <w:suppressAutoHyphens/>
        <w:spacing w:before="240"/>
        <w:jc w:val="center"/>
        <w:rPr>
          <w:b/>
        </w:rPr>
      </w:pPr>
    </w:p>
    <w:p w14:paraId="63245DB5" w14:textId="6ECC2657" w:rsidR="005F2353" w:rsidRDefault="005F2353" w:rsidP="004354C4">
      <w:pPr>
        <w:suppressAutoHyphens/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4354C4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4354C4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24F6D1A7" w:rsidR="004759BC" w:rsidRDefault="00C01FDE" w:rsidP="004354C4">
      <w:pPr>
        <w:suppressAutoHyphens/>
        <w:jc w:val="center"/>
      </w:pPr>
      <w:r w:rsidRPr="0073158D">
        <w:t>2 400 000</w:t>
      </w:r>
      <w:r w:rsidR="004759BC">
        <w:t xml:space="preserve"> Kč</w:t>
      </w:r>
    </w:p>
    <w:p w14:paraId="1A92F462" w14:textId="3C9E7D42" w:rsidR="004759BC" w:rsidRDefault="004759BC" w:rsidP="004354C4">
      <w:pPr>
        <w:suppressAutoHyphens/>
        <w:jc w:val="center"/>
      </w:pPr>
      <w:r>
        <w:t xml:space="preserve">(slovy: </w:t>
      </w:r>
      <w:r w:rsidR="00C01FDE">
        <w:t xml:space="preserve">dva miliony čtyři sta tisíc </w:t>
      </w:r>
      <w:r>
        <w:t>korun českých)</w:t>
      </w:r>
    </w:p>
    <w:p w14:paraId="12B60A01" w14:textId="332BD74A" w:rsidR="004759BC" w:rsidRDefault="004759BC" w:rsidP="004354C4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73158D" w:rsidRDefault="00FC20D3" w:rsidP="004354C4">
      <w:pPr>
        <w:suppressAutoHyphens/>
        <w:ind w:left="426"/>
      </w:pPr>
      <w:r w:rsidRPr="0073158D">
        <w:t xml:space="preserve">Konstatuje se, že půjčka je určena </w:t>
      </w:r>
      <w:r w:rsidR="00701C94" w:rsidRPr="0073158D">
        <w:t xml:space="preserve">výhradně </w:t>
      </w:r>
      <w:r w:rsidRPr="0073158D">
        <w:t xml:space="preserve">na posílení vlastních zdrojů příjemce podpory </w:t>
      </w:r>
      <w:r w:rsidR="00701C94" w:rsidRPr="0073158D">
        <w:t>na realizaci projektu</w:t>
      </w:r>
      <w:r w:rsidR="00DB4D7E" w:rsidRPr="0073158D">
        <w:t>.</w:t>
      </w:r>
    </w:p>
    <w:p w14:paraId="483F63DF" w14:textId="49761C30" w:rsidR="004759BC" w:rsidRPr="0073158D" w:rsidRDefault="00063D4A" w:rsidP="004354C4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</w:pPr>
      <w:r w:rsidRPr="0073158D">
        <w:t>P</w:t>
      </w:r>
      <w:r w:rsidR="004759BC" w:rsidRPr="0073158D">
        <w:t xml:space="preserve">ůjčka představuje </w:t>
      </w:r>
      <w:r w:rsidR="003D4B1A" w:rsidRPr="0073158D">
        <w:t>19,92</w:t>
      </w:r>
      <w:r w:rsidR="004759BC" w:rsidRPr="0073158D">
        <w:t xml:space="preserve"> % </w:t>
      </w:r>
      <w:r w:rsidR="00995890" w:rsidRPr="0073158D">
        <w:t xml:space="preserve">z </w:t>
      </w:r>
      <w:r w:rsidR="004759BC" w:rsidRPr="0073158D">
        <w:t xml:space="preserve">celkových způsobilých výdajů </w:t>
      </w:r>
      <w:r w:rsidR="00701A05" w:rsidRPr="0073158D">
        <w:t>projektu</w:t>
      </w:r>
      <w:r w:rsidR="00E552AD" w:rsidRPr="0073158D">
        <w:t>, které byly ověřeny</w:t>
      </w:r>
      <w:r w:rsidR="00247E71" w:rsidRPr="0073158D">
        <w:t xml:space="preserve"> před uzavřením </w:t>
      </w:r>
      <w:r w:rsidR="00102737" w:rsidRPr="0073158D">
        <w:t>S</w:t>
      </w:r>
      <w:r w:rsidR="00E552AD" w:rsidRPr="0073158D">
        <w:t xml:space="preserve">mlouvy </w:t>
      </w:r>
      <w:r w:rsidR="00102737" w:rsidRPr="0073158D">
        <w:t xml:space="preserve">č. </w:t>
      </w:r>
      <w:r w:rsidR="003D4B1A" w:rsidRPr="0073158D">
        <w:t>1240700073</w:t>
      </w:r>
      <w:r w:rsidR="00102737" w:rsidRPr="0073158D">
        <w:t xml:space="preserve"> </w:t>
      </w:r>
      <w:r w:rsidR="00E552AD" w:rsidRPr="0073158D">
        <w:t xml:space="preserve">o poskytnutí </w:t>
      </w:r>
      <w:r w:rsidR="00102737" w:rsidRPr="0073158D">
        <w:t>podpory ze SFŽP ČR (dále jen „Smlouva o dotaci“)</w:t>
      </w:r>
      <w:r w:rsidR="00995890" w:rsidRPr="0073158D">
        <w:t xml:space="preserve"> </w:t>
      </w:r>
      <w:r w:rsidR="00AA4884" w:rsidRPr="0073158D">
        <w:br/>
      </w:r>
      <w:r w:rsidR="00995890" w:rsidRPr="0073158D">
        <w:t xml:space="preserve">a zahrnují i část </w:t>
      </w:r>
      <w:r w:rsidR="00804CBE" w:rsidRPr="0073158D">
        <w:t>n</w:t>
      </w:r>
      <w:r w:rsidR="00AB70E8" w:rsidRPr="0073158D">
        <w:t>epřímých výdajů</w:t>
      </w:r>
      <w:r w:rsidR="00995890" w:rsidRPr="0073158D">
        <w:t xml:space="preserve"> administrovaných paušálem pomocí zjednodušených metod vykazování (dále jen „ZMV“)</w:t>
      </w:r>
      <w:r w:rsidR="004759BC" w:rsidRPr="0073158D">
        <w:t>.</w:t>
      </w:r>
      <w:r w:rsidR="00932F7E" w:rsidRPr="0073158D">
        <w:t xml:space="preserve"> Celkové způsobilé výdaje </w:t>
      </w:r>
      <w:r w:rsidR="00995890" w:rsidRPr="0073158D">
        <w:t xml:space="preserve">pro stanovení půjčky </w:t>
      </w:r>
      <w:r w:rsidR="00932F7E" w:rsidRPr="0073158D">
        <w:t xml:space="preserve">činí </w:t>
      </w:r>
      <w:r w:rsidR="003D4B1A" w:rsidRPr="0073158D">
        <w:t>12 050 611,47</w:t>
      </w:r>
      <w:r w:rsidR="00932F7E" w:rsidRPr="0073158D">
        <w:t xml:space="preserve"> Kč</w:t>
      </w:r>
      <w:r w:rsidR="002221B6" w:rsidRPr="0073158D">
        <w:t>.</w:t>
      </w:r>
    </w:p>
    <w:p w14:paraId="6F695138" w14:textId="6C4FE390" w:rsidR="00932F7E" w:rsidRPr="00826E74" w:rsidRDefault="00932F7E" w:rsidP="004354C4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73158D">
        <w:t>Kompletní struktura finanční podpory</w:t>
      </w:r>
      <w:r w:rsidR="00353E8F" w:rsidRPr="0073158D">
        <w:t xml:space="preserve"> projektu</w:t>
      </w:r>
      <w:r w:rsidRPr="0073158D">
        <w:t xml:space="preserve"> je uvedena</w:t>
      </w:r>
      <w:r w:rsidRPr="00826E74">
        <w:rPr>
          <w:rFonts w:cs="Segoe UI"/>
          <w:szCs w:val="20"/>
        </w:rPr>
        <w:t xml:space="preserve">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3038D178" w:rsidR="00D32A9A" w:rsidRPr="003D1C78" w:rsidRDefault="00932F7E" w:rsidP="004354C4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AA4884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7B64D42D" w14:textId="77777777" w:rsidR="00DC33FF" w:rsidRDefault="00DC33FF" w:rsidP="004354C4">
      <w:pPr>
        <w:pStyle w:val="Nadpis1"/>
        <w:suppressAutoHyphens/>
        <w:spacing w:after="120"/>
        <w:rPr>
          <w:color w:val="auto"/>
          <w:sz w:val="20"/>
          <w:szCs w:val="20"/>
        </w:rPr>
      </w:pPr>
    </w:p>
    <w:p w14:paraId="6C2791A9" w14:textId="616BB0A7" w:rsidR="0058003A" w:rsidRDefault="007727B4" w:rsidP="004354C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4354C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0EC8BDDE" w:rsidR="000B1B87" w:rsidRDefault="000B1B87" w:rsidP="004354C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AA4884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4354C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CB6F60" w:rsidRDefault="000B1B87" w:rsidP="004354C4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CB6F60" w:rsidRDefault="007558CA" w:rsidP="004354C4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CB6F60">
        <w:rPr>
          <w:rFonts w:eastAsia="Times New Roman" w:cs="Segoe UI"/>
          <w:szCs w:val="20"/>
          <w:lang w:eastAsia="cs-CZ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CB6F60">
        <w:rPr>
          <w:rFonts w:eastAsia="Times New Roman" w:cs="Segoe UI"/>
          <w:szCs w:val="20"/>
          <w:lang w:eastAsia="cs-CZ"/>
        </w:rPr>
        <w:t>záhlaví</w:t>
      </w:r>
      <w:r w:rsidRPr="00CB6F60">
        <w:rPr>
          <w:rFonts w:eastAsia="Times New Roman" w:cs="Segoe UI"/>
          <w:szCs w:val="20"/>
          <w:lang w:eastAsia="cs-CZ"/>
        </w:rPr>
        <w:t xml:space="preserve"> této </w:t>
      </w:r>
      <w:r w:rsidR="005E064B" w:rsidRPr="00CB6F60">
        <w:rPr>
          <w:rFonts w:eastAsia="Times New Roman" w:cs="Segoe UI"/>
          <w:szCs w:val="20"/>
          <w:lang w:eastAsia="cs-CZ"/>
        </w:rPr>
        <w:t>S</w:t>
      </w:r>
      <w:r w:rsidRPr="00CB6F60">
        <w:rPr>
          <w:rFonts w:eastAsia="Times New Roman" w:cs="Segoe UI"/>
          <w:szCs w:val="20"/>
          <w:lang w:eastAsia="cs-CZ"/>
        </w:rPr>
        <w:t>mlouvy).</w:t>
      </w:r>
    </w:p>
    <w:p w14:paraId="7D07B657" w14:textId="448F6FD5" w:rsidR="007558CA" w:rsidRPr="00CB6F60" w:rsidRDefault="007558CA" w:rsidP="004354C4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CB6F60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trvalého bankovního příkazu (k účtu určenému pro splácení </w:t>
      </w:r>
      <w:r w:rsidR="00CB6F60" w:rsidRPr="00CB6F60">
        <w:rPr>
          <w:rFonts w:eastAsia="Times New Roman" w:cs="Segoe UI"/>
          <w:szCs w:val="20"/>
          <w:lang w:eastAsia="cs-CZ"/>
        </w:rPr>
        <w:t>půjčky – viz</w:t>
      </w:r>
      <w:r w:rsidRPr="00CB6F60">
        <w:rPr>
          <w:rFonts w:eastAsia="Times New Roman" w:cs="Segoe UI"/>
          <w:szCs w:val="20"/>
          <w:lang w:eastAsia="cs-CZ"/>
        </w:rPr>
        <w:t xml:space="preserve"> </w:t>
      </w:r>
      <w:r w:rsidR="0058003A" w:rsidRPr="00CB6F60">
        <w:rPr>
          <w:rFonts w:eastAsia="Times New Roman" w:cs="Segoe UI"/>
          <w:szCs w:val="20"/>
          <w:lang w:eastAsia="cs-CZ"/>
        </w:rPr>
        <w:t>záhlaví</w:t>
      </w:r>
      <w:r w:rsidRPr="00CB6F60">
        <w:rPr>
          <w:rFonts w:eastAsia="Times New Roman" w:cs="Segoe UI"/>
          <w:szCs w:val="20"/>
          <w:lang w:eastAsia="cs-CZ"/>
        </w:rPr>
        <w:t xml:space="preserve"> této </w:t>
      </w:r>
      <w:r w:rsidR="005E064B" w:rsidRPr="00CB6F60">
        <w:rPr>
          <w:rFonts w:eastAsia="Times New Roman" w:cs="Segoe UI"/>
          <w:szCs w:val="20"/>
          <w:lang w:eastAsia="cs-CZ"/>
        </w:rPr>
        <w:t>S</w:t>
      </w:r>
      <w:r w:rsidRPr="00CB6F60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404FA1" w:rsidRPr="0073158D">
        <w:rPr>
          <w:rFonts w:eastAsia="Times New Roman" w:cs="Segoe UI"/>
          <w:szCs w:val="20"/>
          <w:lang w:eastAsia="cs-CZ"/>
        </w:rPr>
        <w:t>28. 11. 2024</w:t>
      </w:r>
      <w:r w:rsidRPr="00CB6F60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CB6F60">
        <w:rPr>
          <w:rFonts w:eastAsia="Times New Roman" w:cs="Segoe UI"/>
          <w:szCs w:val="20"/>
          <w:lang w:eastAsia="cs-CZ"/>
        </w:rPr>
        <w:t>S</w:t>
      </w:r>
      <w:r w:rsidRPr="00CB6F60">
        <w:rPr>
          <w:rFonts w:eastAsia="Times New Roman" w:cs="Segoe UI"/>
          <w:szCs w:val="20"/>
          <w:lang w:eastAsia="cs-CZ"/>
        </w:rPr>
        <w:t>mlouvy.</w:t>
      </w:r>
    </w:p>
    <w:p w14:paraId="2BEB1813" w14:textId="42A31931" w:rsidR="007558CA" w:rsidRPr="00CB6F60" w:rsidRDefault="007558CA" w:rsidP="004354C4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CB6F60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6349DA" w:rsidRPr="0073158D">
        <w:rPr>
          <w:rFonts w:cs="Segoe UI"/>
          <w:szCs w:val="20"/>
        </w:rPr>
        <w:t>3. 12. 2024</w:t>
      </w:r>
      <w:r w:rsidRPr="00CB6F60">
        <w:rPr>
          <w:rFonts w:cs="Segoe UI"/>
          <w:szCs w:val="20"/>
        </w:rPr>
        <w:t>). Limit jednotlivé platby inkasa je stanoven ve výši</w:t>
      </w:r>
      <w:r w:rsidRPr="007558CA">
        <w:rPr>
          <w:rFonts w:cs="Segoe UI"/>
          <w:szCs w:val="20"/>
        </w:rPr>
        <w:t xml:space="preserve"> </w:t>
      </w:r>
      <w:r w:rsidR="006349DA" w:rsidRPr="0073158D">
        <w:rPr>
          <w:rFonts w:cs="Segoe UI"/>
          <w:szCs w:val="20"/>
        </w:rPr>
        <w:t xml:space="preserve">17 </w:t>
      </w:r>
      <w:r w:rsidR="00412109" w:rsidRPr="0073158D">
        <w:rPr>
          <w:rFonts w:cs="Segoe UI"/>
          <w:szCs w:val="20"/>
        </w:rPr>
        <w:t>1</w:t>
      </w:r>
      <w:r w:rsidR="006349DA" w:rsidRPr="0073158D">
        <w:rPr>
          <w:rFonts w:cs="Segoe UI"/>
          <w:szCs w:val="20"/>
        </w:rPr>
        <w:t>0</w:t>
      </w:r>
      <w:r w:rsidRPr="0073158D">
        <w:rPr>
          <w:rFonts w:cs="Segoe UI"/>
          <w:szCs w:val="20"/>
        </w:rPr>
        <w:t>0 Kč</w:t>
      </w:r>
      <w:r w:rsidRPr="00CB6F60">
        <w:rPr>
          <w:rFonts w:cs="Segoe UI"/>
          <w:szCs w:val="20"/>
        </w:rPr>
        <w:t>.</w:t>
      </w:r>
    </w:p>
    <w:p w14:paraId="5C6481A9" w14:textId="77777777" w:rsidR="00DC33FF" w:rsidRPr="0073158D" w:rsidRDefault="00DC33FF" w:rsidP="004354C4">
      <w:pPr>
        <w:pStyle w:val="Nadpis1"/>
        <w:suppressAutoHyphens/>
        <w:spacing w:after="120"/>
        <w:rPr>
          <w:rFonts w:cs="Segoe UI"/>
          <w:b w:val="0"/>
          <w:color w:val="auto"/>
          <w:sz w:val="20"/>
          <w:szCs w:val="20"/>
          <w:lang w:eastAsia="cs-CZ"/>
        </w:rPr>
      </w:pPr>
    </w:p>
    <w:p w14:paraId="58756496" w14:textId="662CB68F" w:rsidR="0058003A" w:rsidRPr="00395388" w:rsidRDefault="00932F7E" w:rsidP="004354C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4354C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6FACBF06" w:rsidR="000B1B87" w:rsidRPr="00920959" w:rsidRDefault="000B1B87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73158D">
        <w:rPr>
          <w:rFonts w:cs="Segoe UI"/>
          <w:szCs w:val="20"/>
        </w:rPr>
        <w:t xml:space="preserve">od </w:t>
      </w:r>
      <w:r w:rsidR="00A772EA" w:rsidRPr="0073158D">
        <w:rPr>
          <w:rFonts w:cs="Segoe UI"/>
          <w:szCs w:val="20"/>
        </w:rPr>
        <w:t xml:space="preserve">1. 4. </w:t>
      </w:r>
      <w:r w:rsidR="00394CDE" w:rsidRPr="0073158D">
        <w:rPr>
          <w:rFonts w:cs="Segoe UI"/>
          <w:szCs w:val="20"/>
        </w:rPr>
        <w:t>2</w:t>
      </w:r>
      <w:r w:rsidR="00A772EA" w:rsidRPr="0073158D">
        <w:rPr>
          <w:rFonts w:cs="Segoe UI"/>
          <w:szCs w:val="20"/>
        </w:rPr>
        <w:t>027</w:t>
      </w:r>
      <w:r w:rsidRPr="0073158D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6F0083" w:rsidRPr="0073158D">
        <w:rPr>
          <w:rFonts w:cs="Segoe UI"/>
          <w:szCs w:val="20"/>
        </w:rPr>
        <w:t>5 850</w:t>
      </w:r>
      <w:r w:rsidRPr="0073158D">
        <w:rPr>
          <w:rFonts w:cs="Segoe UI"/>
          <w:szCs w:val="20"/>
        </w:rPr>
        <w:t xml:space="preserve"> 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37995FF6" w:rsidR="000B1B87" w:rsidRPr="00313878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lastRenderedPageBreak/>
        <w:t>Fond dále poskytuje příjemci podpory odklad splátek jistiny půjčky. První splátka jistiny ve výši</w:t>
      </w:r>
      <w:r w:rsidRPr="0073158D">
        <w:rPr>
          <w:rFonts w:ascii="Segoe UI" w:hAnsi="Segoe UI" w:cs="Segoe UI"/>
          <w:sz w:val="20"/>
          <w:szCs w:val="20"/>
        </w:rPr>
        <w:t xml:space="preserve"> </w:t>
      </w:r>
      <w:r w:rsidR="00AC696A" w:rsidRPr="0073158D">
        <w:rPr>
          <w:rFonts w:ascii="Segoe UI" w:hAnsi="Segoe UI" w:cs="Segoe UI"/>
          <w:sz w:val="20"/>
          <w:szCs w:val="20"/>
        </w:rPr>
        <w:br/>
        <w:t>60 000</w:t>
      </w:r>
      <w:r w:rsidRPr="0073158D">
        <w:rPr>
          <w:rFonts w:ascii="Segoe UI" w:hAnsi="Segoe UI" w:cs="Segoe UI"/>
          <w:sz w:val="20"/>
          <w:szCs w:val="20"/>
        </w:rPr>
        <w:t xml:space="preserve"> 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AC696A">
        <w:rPr>
          <w:rFonts w:ascii="Segoe UI" w:hAnsi="Segoe UI" w:cs="Segoe UI"/>
          <w:sz w:val="20"/>
          <w:szCs w:val="20"/>
        </w:rPr>
        <w:t> </w:t>
      </w:r>
      <w:r w:rsidR="00AC696A" w:rsidRPr="0073158D">
        <w:rPr>
          <w:rFonts w:ascii="Segoe UI" w:hAnsi="Segoe UI" w:cs="Segoe UI"/>
          <w:sz w:val="20"/>
          <w:szCs w:val="20"/>
        </w:rPr>
        <w:t>31. 3. 2027</w:t>
      </w:r>
      <w:r w:rsidRPr="0073158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4354C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4354C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21D679CE" w14:textId="77777777" w:rsidR="00DC33FF" w:rsidRDefault="00DC33FF" w:rsidP="00DC33FF">
      <w:pPr>
        <w:pStyle w:val="Odstavecseseznamem"/>
        <w:suppressAutoHyphens/>
        <w:ind w:left="426"/>
        <w:contextualSpacing w:val="0"/>
        <w:jc w:val="both"/>
        <w:rPr>
          <w:rFonts w:cs="Segoe UI"/>
          <w:szCs w:val="20"/>
        </w:rPr>
      </w:pPr>
    </w:p>
    <w:p w14:paraId="16F2B0B5" w14:textId="6AEC6098" w:rsidR="0058003A" w:rsidRDefault="00016DF3" w:rsidP="004354C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4354C4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4354C4">
      <w:pPr>
        <w:suppressAutoHyphens/>
      </w:pPr>
    </w:p>
    <w:p w14:paraId="716018B7" w14:textId="085F30A5" w:rsidR="007B7560" w:rsidRDefault="007B7560" w:rsidP="004354C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4354C4">
        <w:rPr>
          <w:rFonts w:ascii="Segoe UI" w:hAnsi="Segoe UI" w:cs="Segoe UI"/>
          <w:sz w:val="20"/>
          <w:szCs w:val="20"/>
        </w:rPr>
        <w:t>zákona č. 218/2000</w:t>
      </w:r>
      <w:r w:rsidR="008D4DF0" w:rsidRPr="004354C4">
        <w:rPr>
          <w:rFonts w:ascii="Segoe UI" w:hAnsi="Segoe UI" w:cs="Segoe UI"/>
          <w:sz w:val="20"/>
          <w:szCs w:val="20"/>
        </w:rPr>
        <w:t xml:space="preserve"> Sb., o rozpočtových pravidlech. </w:t>
      </w:r>
      <w:r w:rsidR="005204F6" w:rsidRPr="004354C4">
        <w:rPr>
          <w:rFonts w:ascii="Segoe UI" w:hAnsi="Segoe UI" w:cs="Segoe UI"/>
          <w:sz w:val="20"/>
          <w:szCs w:val="20"/>
        </w:rPr>
        <w:t>Tento postup se nevztahuje na vymáhání dlužných úroků.</w:t>
      </w:r>
    </w:p>
    <w:p w14:paraId="0EA11BB2" w14:textId="351782B6" w:rsidR="007B7560" w:rsidRDefault="007B7560" w:rsidP="004354C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 xml:space="preserve">do 15 dnů dle přechozí věty se tedy nejedná </w:t>
      </w:r>
      <w:r w:rsidR="004354C4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4354C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4354C4" w:rsidRDefault="00220F3A" w:rsidP="004354C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354C4">
        <w:rPr>
          <w:rFonts w:ascii="Segoe UI" w:hAnsi="Segoe UI" w:cs="Segoe UI"/>
          <w:sz w:val="20"/>
          <w:szCs w:val="20"/>
        </w:rPr>
        <w:t xml:space="preserve">Porušení kterékoli z povinností uvedených v čl. III.  bodu </w:t>
      </w:r>
      <w:r w:rsidR="00D13203" w:rsidRPr="004354C4">
        <w:rPr>
          <w:rFonts w:ascii="Segoe UI" w:hAnsi="Segoe UI" w:cs="Segoe UI"/>
          <w:sz w:val="20"/>
          <w:szCs w:val="20"/>
        </w:rPr>
        <w:t>4</w:t>
      </w:r>
      <w:r w:rsidRPr="004354C4">
        <w:rPr>
          <w:rFonts w:ascii="Segoe UI" w:hAnsi="Segoe UI" w:cs="Segoe UI"/>
          <w:sz w:val="20"/>
          <w:szCs w:val="20"/>
        </w:rPr>
        <w:t xml:space="preserve">, </w:t>
      </w:r>
      <w:r w:rsidR="00D13203" w:rsidRPr="004354C4">
        <w:rPr>
          <w:rFonts w:ascii="Segoe UI" w:hAnsi="Segoe UI" w:cs="Segoe UI"/>
          <w:sz w:val="20"/>
          <w:szCs w:val="20"/>
        </w:rPr>
        <w:t>5</w:t>
      </w:r>
      <w:r w:rsidRPr="004354C4">
        <w:rPr>
          <w:rFonts w:ascii="Segoe UI" w:hAnsi="Segoe UI" w:cs="Segoe UI"/>
          <w:sz w:val="20"/>
          <w:szCs w:val="20"/>
        </w:rPr>
        <w:t xml:space="preserve"> nebo </w:t>
      </w:r>
      <w:r w:rsidR="00D13203" w:rsidRPr="004354C4">
        <w:rPr>
          <w:rFonts w:ascii="Segoe UI" w:hAnsi="Segoe UI" w:cs="Segoe UI"/>
          <w:sz w:val="20"/>
          <w:szCs w:val="20"/>
        </w:rPr>
        <w:t>6</w:t>
      </w:r>
      <w:r w:rsidRPr="004354C4">
        <w:rPr>
          <w:rFonts w:ascii="Segoe UI" w:hAnsi="Segoe UI" w:cs="Segoe UI"/>
          <w:sz w:val="20"/>
          <w:szCs w:val="20"/>
        </w:rPr>
        <w:t xml:space="preserve"> bude sankcionováno odvodem ve výši 5</w:t>
      </w:r>
      <w:r w:rsidR="00A56461" w:rsidRPr="004354C4">
        <w:rPr>
          <w:rFonts w:ascii="Segoe UI" w:hAnsi="Segoe UI" w:cs="Segoe UI"/>
          <w:sz w:val="20"/>
          <w:szCs w:val="20"/>
        </w:rPr>
        <w:t>0</w:t>
      </w:r>
      <w:r w:rsidRPr="004354C4">
        <w:rPr>
          <w:rFonts w:ascii="Segoe UI" w:hAnsi="Segoe UI" w:cs="Segoe UI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4354C4">
        <w:rPr>
          <w:rFonts w:ascii="Segoe UI" w:hAnsi="Segoe UI" w:cs="Segoe UI"/>
          <w:sz w:val="20"/>
          <w:szCs w:val="20"/>
        </w:rPr>
        <w:t xml:space="preserve">platných </w:t>
      </w:r>
      <w:r w:rsidRPr="004354C4">
        <w:rPr>
          <w:rFonts w:ascii="Segoe UI" w:hAnsi="Segoe UI" w:cs="Segoe UI"/>
          <w:sz w:val="20"/>
          <w:szCs w:val="20"/>
        </w:rPr>
        <w:t>Metodických pokynů SFŽP ČR pro zajištění pohledávek.</w:t>
      </w:r>
    </w:p>
    <w:p w14:paraId="7A0DBE01" w14:textId="5AA96015" w:rsidR="005204F6" w:rsidRPr="004354C4" w:rsidRDefault="005204F6" w:rsidP="004354C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sz w:val="20"/>
          <w:szCs w:val="20"/>
        </w:rPr>
      </w:pPr>
      <w:r w:rsidRPr="004354C4">
        <w:rPr>
          <w:rFonts w:ascii="Segoe UI" w:hAnsi="Segoe UI" w:cs="Segoe UI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4354C4" w:rsidRDefault="005204F6" w:rsidP="004354C4">
      <w:pPr>
        <w:pStyle w:val="rove"/>
        <w:numPr>
          <w:ilvl w:val="0"/>
          <w:numId w:val="62"/>
        </w:numPr>
        <w:suppressAutoHyphens/>
        <w:ind w:left="426" w:hanging="426"/>
        <w:rPr>
          <w:rFonts w:cs="Segoe UI"/>
          <w:color w:val="000000"/>
          <w:szCs w:val="20"/>
        </w:rPr>
      </w:pPr>
      <w:r w:rsidRPr="004354C4">
        <w:rPr>
          <w:rFonts w:cs="Segoe UI"/>
          <w:color w:val="000000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4354C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4354C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4354C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4354C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4354C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4354C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14484F51" w:rsidR="001F6D78" w:rsidRDefault="007B7560" w:rsidP="004354C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340/2015 Sb., o zvláštních podmínkách účinnosti některých smluv, uveřejňování těchto smluv </w:t>
      </w:r>
      <w:r w:rsidR="004354C4">
        <w:rPr>
          <w:rFonts w:cs="Segoe UI"/>
          <w:szCs w:val="20"/>
        </w:rPr>
        <w:br/>
      </w:r>
      <w:r w:rsidRPr="00313878">
        <w:rPr>
          <w:rFonts w:cs="Segoe UI"/>
          <w:szCs w:val="20"/>
        </w:rPr>
        <w:t>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2338A3E1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786E526D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7F492541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5AFD1F1F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7D2DB6DC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20E1EF46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5390CD15" w14:textId="77777777" w:rsidR="00DC33FF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475F3EEE" w14:textId="77777777" w:rsidR="00DC33FF" w:rsidRPr="001F6D78" w:rsidRDefault="00DC33FF" w:rsidP="00DC33FF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4354C4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4354C4">
      <w:pPr>
        <w:suppressAutoHyphens/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4354C4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4354C4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4354C4">
      <w:pPr>
        <w:pStyle w:val="rove"/>
        <w:tabs>
          <w:tab w:val="left" w:pos="5103"/>
        </w:tabs>
        <w:suppressAutoHyphens/>
        <w:spacing w:before="1200" w:after="0"/>
        <w:ind w:left="0" w:firstLine="0"/>
      </w:pPr>
      <w:r>
        <w:t>V</w:t>
      </w:r>
    </w:p>
    <w:p w14:paraId="21BD3B39" w14:textId="6CBA0139" w:rsidR="00F551FF" w:rsidRDefault="00F551FF" w:rsidP="004354C4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4354C4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4354C4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C2F7" w14:textId="77777777" w:rsidR="006117E3" w:rsidRDefault="006117E3" w:rsidP="0013795C">
      <w:pPr>
        <w:spacing w:after="0" w:line="240" w:lineRule="auto"/>
      </w:pPr>
      <w:r>
        <w:separator/>
      </w:r>
    </w:p>
  </w:endnote>
  <w:endnote w:type="continuationSeparator" w:id="0">
    <w:p w14:paraId="2E8C488A" w14:textId="77777777" w:rsidR="006117E3" w:rsidRDefault="006117E3" w:rsidP="0013795C">
      <w:pPr>
        <w:spacing w:after="0" w:line="240" w:lineRule="auto"/>
      </w:pPr>
      <w:r>
        <w:continuationSeparator/>
      </w:r>
    </w:p>
  </w:endnote>
  <w:endnote w:type="continuationNotice" w:id="1">
    <w:p w14:paraId="43F08990" w14:textId="77777777" w:rsidR="006117E3" w:rsidRDefault="006117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28199961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3D4B1A" w:rsidRPr="003D4B1A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F1E4" w14:textId="77777777" w:rsidR="006117E3" w:rsidRDefault="006117E3" w:rsidP="0013795C">
      <w:pPr>
        <w:spacing w:after="0" w:line="240" w:lineRule="auto"/>
      </w:pPr>
      <w:r>
        <w:separator/>
      </w:r>
    </w:p>
  </w:footnote>
  <w:footnote w:type="continuationSeparator" w:id="0">
    <w:p w14:paraId="333C8C85" w14:textId="77777777" w:rsidR="006117E3" w:rsidRDefault="006117E3" w:rsidP="0013795C">
      <w:pPr>
        <w:spacing w:after="0" w:line="240" w:lineRule="auto"/>
      </w:pPr>
      <w:r>
        <w:continuationSeparator/>
      </w:r>
    </w:p>
  </w:footnote>
  <w:footnote w:type="continuationNotice" w:id="1">
    <w:p w14:paraId="366B7E67" w14:textId="77777777" w:rsidR="006117E3" w:rsidRDefault="006117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39329">
    <w:abstractNumId w:val="37"/>
  </w:num>
  <w:num w:numId="2" w16cid:durableId="314341808">
    <w:abstractNumId w:val="2"/>
  </w:num>
  <w:num w:numId="3" w16cid:durableId="2047291419">
    <w:abstractNumId w:val="28"/>
  </w:num>
  <w:num w:numId="4" w16cid:durableId="217860543">
    <w:abstractNumId w:val="3"/>
  </w:num>
  <w:num w:numId="5" w16cid:durableId="924612810">
    <w:abstractNumId w:val="2"/>
  </w:num>
  <w:num w:numId="6" w16cid:durableId="1439792379">
    <w:abstractNumId w:val="41"/>
  </w:num>
  <w:num w:numId="7" w16cid:durableId="940259551">
    <w:abstractNumId w:val="45"/>
  </w:num>
  <w:num w:numId="8" w16cid:durableId="391201645">
    <w:abstractNumId w:val="2"/>
  </w:num>
  <w:num w:numId="9" w16cid:durableId="1306426745">
    <w:abstractNumId w:val="40"/>
  </w:num>
  <w:num w:numId="10" w16cid:durableId="383216984">
    <w:abstractNumId w:val="45"/>
    <w:lvlOverride w:ilvl="0">
      <w:startOverride w:val="1"/>
    </w:lvlOverride>
  </w:num>
  <w:num w:numId="11" w16cid:durableId="1143742141">
    <w:abstractNumId w:val="45"/>
    <w:lvlOverride w:ilvl="0">
      <w:startOverride w:val="1"/>
    </w:lvlOverride>
  </w:num>
  <w:num w:numId="12" w16cid:durableId="1433429392">
    <w:abstractNumId w:val="45"/>
    <w:lvlOverride w:ilvl="0">
      <w:startOverride w:val="1"/>
    </w:lvlOverride>
  </w:num>
  <w:num w:numId="13" w16cid:durableId="832600366">
    <w:abstractNumId w:val="45"/>
    <w:lvlOverride w:ilvl="0">
      <w:startOverride w:val="1"/>
    </w:lvlOverride>
  </w:num>
  <w:num w:numId="14" w16cid:durableId="454297489">
    <w:abstractNumId w:val="45"/>
    <w:lvlOverride w:ilvl="0">
      <w:startOverride w:val="1"/>
    </w:lvlOverride>
  </w:num>
  <w:num w:numId="15" w16cid:durableId="2045204991">
    <w:abstractNumId w:val="22"/>
  </w:num>
  <w:num w:numId="16" w16cid:durableId="505677082">
    <w:abstractNumId w:val="45"/>
    <w:lvlOverride w:ilvl="0">
      <w:startOverride w:val="1"/>
    </w:lvlOverride>
  </w:num>
  <w:num w:numId="17" w16cid:durableId="1934121284">
    <w:abstractNumId w:val="45"/>
    <w:lvlOverride w:ilvl="0">
      <w:startOverride w:val="1"/>
    </w:lvlOverride>
  </w:num>
  <w:num w:numId="18" w16cid:durableId="744844642">
    <w:abstractNumId w:val="45"/>
    <w:lvlOverride w:ilvl="0">
      <w:startOverride w:val="1"/>
    </w:lvlOverride>
  </w:num>
  <w:num w:numId="19" w16cid:durableId="450629997">
    <w:abstractNumId w:val="45"/>
    <w:lvlOverride w:ilvl="0">
      <w:startOverride w:val="1"/>
    </w:lvlOverride>
  </w:num>
  <w:num w:numId="20" w16cid:durableId="1802110459">
    <w:abstractNumId w:val="45"/>
    <w:lvlOverride w:ilvl="0">
      <w:startOverride w:val="1"/>
    </w:lvlOverride>
  </w:num>
  <w:num w:numId="21" w16cid:durableId="211356504">
    <w:abstractNumId w:val="45"/>
    <w:lvlOverride w:ilvl="0">
      <w:startOverride w:val="1"/>
    </w:lvlOverride>
  </w:num>
  <w:num w:numId="22" w16cid:durableId="452090777">
    <w:abstractNumId w:val="45"/>
    <w:lvlOverride w:ilvl="0">
      <w:startOverride w:val="1"/>
    </w:lvlOverride>
  </w:num>
  <w:num w:numId="23" w16cid:durableId="1366558414">
    <w:abstractNumId w:val="45"/>
    <w:lvlOverride w:ilvl="0">
      <w:startOverride w:val="1"/>
    </w:lvlOverride>
  </w:num>
  <w:num w:numId="24" w16cid:durableId="1391343421">
    <w:abstractNumId w:val="45"/>
    <w:lvlOverride w:ilvl="0">
      <w:startOverride w:val="1"/>
    </w:lvlOverride>
  </w:num>
  <w:num w:numId="25" w16cid:durableId="1141460569">
    <w:abstractNumId w:val="45"/>
    <w:lvlOverride w:ilvl="0">
      <w:startOverride w:val="1"/>
    </w:lvlOverride>
  </w:num>
  <w:num w:numId="26" w16cid:durableId="6520761">
    <w:abstractNumId w:val="45"/>
    <w:lvlOverride w:ilvl="0">
      <w:startOverride w:val="1"/>
    </w:lvlOverride>
  </w:num>
  <w:num w:numId="27" w16cid:durableId="976102220">
    <w:abstractNumId w:val="5"/>
  </w:num>
  <w:num w:numId="28" w16cid:durableId="783227871">
    <w:abstractNumId w:val="45"/>
    <w:lvlOverride w:ilvl="0">
      <w:startOverride w:val="1"/>
    </w:lvlOverride>
  </w:num>
  <w:num w:numId="29" w16cid:durableId="198665996">
    <w:abstractNumId w:val="45"/>
    <w:lvlOverride w:ilvl="0">
      <w:startOverride w:val="1"/>
    </w:lvlOverride>
  </w:num>
  <w:num w:numId="30" w16cid:durableId="1220704394">
    <w:abstractNumId w:val="45"/>
    <w:lvlOverride w:ilvl="0">
      <w:startOverride w:val="1"/>
    </w:lvlOverride>
  </w:num>
  <w:num w:numId="31" w16cid:durableId="1792748367">
    <w:abstractNumId w:val="45"/>
    <w:lvlOverride w:ilvl="0">
      <w:startOverride w:val="1"/>
    </w:lvlOverride>
  </w:num>
  <w:num w:numId="32" w16cid:durableId="780103422">
    <w:abstractNumId w:val="45"/>
    <w:lvlOverride w:ilvl="0">
      <w:startOverride w:val="1"/>
    </w:lvlOverride>
  </w:num>
  <w:num w:numId="33" w16cid:durableId="1340234231">
    <w:abstractNumId w:val="8"/>
  </w:num>
  <w:num w:numId="34" w16cid:durableId="507838984">
    <w:abstractNumId w:val="23"/>
  </w:num>
  <w:num w:numId="35" w16cid:durableId="26760014">
    <w:abstractNumId w:val="45"/>
    <w:lvlOverride w:ilvl="0">
      <w:startOverride w:val="1"/>
    </w:lvlOverride>
  </w:num>
  <w:num w:numId="36" w16cid:durableId="2065442164">
    <w:abstractNumId w:val="45"/>
    <w:lvlOverride w:ilvl="0">
      <w:startOverride w:val="1"/>
    </w:lvlOverride>
  </w:num>
  <w:num w:numId="37" w16cid:durableId="1287545078">
    <w:abstractNumId w:val="45"/>
    <w:lvlOverride w:ilvl="0">
      <w:startOverride w:val="1"/>
    </w:lvlOverride>
  </w:num>
  <w:num w:numId="38" w16cid:durableId="391004679">
    <w:abstractNumId w:val="26"/>
  </w:num>
  <w:num w:numId="39" w16cid:durableId="1142386947">
    <w:abstractNumId w:val="38"/>
  </w:num>
  <w:num w:numId="40" w16cid:durableId="389112936">
    <w:abstractNumId w:val="25"/>
  </w:num>
  <w:num w:numId="41" w16cid:durableId="163590343">
    <w:abstractNumId w:val="45"/>
  </w:num>
  <w:num w:numId="42" w16cid:durableId="2084447613">
    <w:abstractNumId w:val="45"/>
    <w:lvlOverride w:ilvl="0">
      <w:startOverride w:val="1"/>
    </w:lvlOverride>
  </w:num>
  <w:num w:numId="43" w16cid:durableId="1145388867">
    <w:abstractNumId w:val="29"/>
  </w:num>
  <w:num w:numId="44" w16cid:durableId="1439719276">
    <w:abstractNumId w:val="13"/>
  </w:num>
  <w:num w:numId="45" w16cid:durableId="1555576848">
    <w:abstractNumId w:val="19"/>
  </w:num>
  <w:num w:numId="46" w16cid:durableId="1263876773">
    <w:abstractNumId w:val="21"/>
  </w:num>
  <w:num w:numId="47" w16cid:durableId="2120104428">
    <w:abstractNumId w:val="46"/>
  </w:num>
  <w:num w:numId="48" w16cid:durableId="272903986">
    <w:abstractNumId w:val="48"/>
  </w:num>
  <w:num w:numId="49" w16cid:durableId="925964683">
    <w:abstractNumId w:val="42"/>
  </w:num>
  <w:num w:numId="50" w16cid:durableId="1081828404">
    <w:abstractNumId w:val="7"/>
  </w:num>
  <w:num w:numId="51" w16cid:durableId="1674452291">
    <w:abstractNumId w:val="36"/>
  </w:num>
  <w:num w:numId="52" w16cid:durableId="2015106512">
    <w:abstractNumId w:val="15"/>
  </w:num>
  <w:num w:numId="53" w16cid:durableId="656105705">
    <w:abstractNumId w:val="1"/>
  </w:num>
  <w:num w:numId="54" w16cid:durableId="213583721">
    <w:abstractNumId w:val="34"/>
  </w:num>
  <w:num w:numId="55" w16cid:durableId="29381434">
    <w:abstractNumId w:val="20"/>
  </w:num>
  <w:num w:numId="56" w16cid:durableId="1991128894">
    <w:abstractNumId w:val="0"/>
  </w:num>
  <w:num w:numId="57" w16cid:durableId="998264439">
    <w:abstractNumId w:val="14"/>
  </w:num>
  <w:num w:numId="58" w16cid:durableId="847909229">
    <w:abstractNumId w:val="32"/>
  </w:num>
  <w:num w:numId="59" w16cid:durableId="2054579489">
    <w:abstractNumId w:val="12"/>
  </w:num>
  <w:num w:numId="60" w16cid:durableId="569118018">
    <w:abstractNumId w:val="24"/>
  </w:num>
  <w:num w:numId="61" w16cid:durableId="1586761458">
    <w:abstractNumId w:val="11"/>
  </w:num>
  <w:num w:numId="62" w16cid:durableId="527717483">
    <w:abstractNumId w:val="17"/>
  </w:num>
  <w:num w:numId="63" w16cid:durableId="1716395431">
    <w:abstractNumId w:val="9"/>
  </w:num>
  <w:num w:numId="64" w16cid:durableId="1872381632">
    <w:abstractNumId w:val="43"/>
  </w:num>
  <w:num w:numId="65" w16cid:durableId="1817451151">
    <w:abstractNumId w:val="30"/>
  </w:num>
  <w:num w:numId="66" w16cid:durableId="117576851">
    <w:abstractNumId w:val="6"/>
  </w:num>
  <w:num w:numId="67" w16cid:durableId="693842006">
    <w:abstractNumId w:val="39"/>
  </w:num>
  <w:num w:numId="68" w16cid:durableId="1548756586">
    <w:abstractNumId w:val="35"/>
  </w:num>
  <w:num w:numId="69" w16cid:durableId="2127039545">
    <w:abstractNumId w:val="4"/>
  </w:num>
  <w:num w:numId="70" w16cid:durableId="1783841295">
    <w:abstractNumId w:val="27"/>
  </w:num>
  <w:num w:numId="71" w16cid:durableId="294915031">
    <w:abstractNumId w:val="18"/>
  </w:num>
  <w:num w:numId="72" w16cid:durableId="363870185">
    <w:abstractNumId w:val="33"/>
  </w:num>
  <w:num w:numId="73" w16cid:durableId="237978777">
    <w:abstractNumId w:val="47"/>
  </w:num>
  <w:num w:numId="74" w16cid:durableId="1979338534">
    <w:abstractNumId w:val="16"/>
  </w:num>
  <w:num w:numId="75" w16cid:durableId="263730467">
    <w:abstractNumId w:val="10"/>
  </w:num>
  <w:num w:numId="76" w16cid:durableId="522985647">
    <w:abstractNumId w:val="31"/>
  </w:num>
  <w:num w:numId="77" w16cid:durableId="2107604835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6B2"/>
    <w:rsid w:val="00305828"/>
    <w:rsid w:val="0031215B"/>
    <w:rsid w:val="00315AF2"/>
    <w:rsid w:val="00315BAB"/>
    <w:rsid w:val="0032099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62B0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4CDE"/>
    <w:rsid w:val="00395388"/>
    <w:rsid w:val="003A43E6"/>
    <w:rsid w:val="003C16A2"/>
    <w:rsid w:val="003C602F"/>
    <w:rsid w:val="003D0F68"/>
    <w:rsid w:val="003D1C78"/>
    <w:rsid w:val="003D4B1A"/>
    <w:rsid w:val="003D7DE1"/>
    <w:rsid w:val="003D7E3E"/>
    <w:rsid w:val="003E7BAD"/>
    <w:rsid w:val="003F6E83"/>
    <w:rsid w:val="00400517"/>
    <w:rsid w:val="00400F65"/>
    <w:rsid w:val="00402431"/>
    <w:rsid w:val="00402D2D"/>
    <w:rsid w:val="00404FA1"/>
    <w:rsid w:val="00410AA0"/>
    <w:rsid w:val="00412109"/>
    <w:rsid w:val="00414E5F"/>
    <w:rsid w:val="00422793"/>
    <w:rsid w:val="004262AF"/>
    <w:rsid w:val="004302D3"/>
    <w:rsid w:val="00431567"/>
    <w:rsid w:val="004354C4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7E3"/>
    <w:rsid w:val="00611980"/>
    <w:rsid w:val="00613C5A"/>
    <w:rsid w:val="00617818"/>
    <w:rsid w:val="00617C7D"/>
    <w:rsid w:val="006223C9"/>
    <w:rsid w:val="006304BD"/>
    <w:rsid w:val="00632DE6"/>
    <w:rsid w:val="006349DA"/>
    <w:rsid w:val="00634E2F"/>
    <w:rsid w:val="00640350"/>
    <w:rsid w:val="00644606"/>
    <w:rsid w:val="006465A0"/>
    <w:rsid w:val="006510FE"/>
    <w:rsid w:val="0065291F"/>
    <w:rsid w:val="0065774F"/>
    <w:rsid w:val="00662CB6"/>
    <w:rsid w:val="00663A5A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1A93"/>
    <w:rsid w:val="006D1CCB"/>
    <w:rsid w:val="006D2AE7"/>
    <w:rsid w:val="006D75E0"/>
    <w:rsid w:val="006D7A9C"/>
    <w:rsid w:val="006E6A69"/>
    <w:rsid w:val="006F0083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58D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0168"/>
    <w:rsid w:val="007D30DD"/>
    <w:rsid w:val="007D3EDD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55B0D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E1E78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E7B51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772EA"/>
    <w:rsid w:val="00A80215"/>
    <w:rsid w:val="00A81FC7"/>
    <w:rsid w:val="00A82020"/>
    <w:rsid w:val="00A86AAF"/>
    <w:rsid w:val="00A94CE0"/>
    <w:rsid w:val="00A96E6C"/>
    <w:rsid w:val="00AA0E84"/>
    <w:rsid w:val="00AA4884"/>
    <w:rsid w:val="00AB0A59"/>
    <w:rsid w:val="00AB5894"/>
    <w:rsid w:val="00AB6722"/>
    <w:rsid w:val="00AB70E8"/>
    <w:rsid w:val="00AB7198"/>
    <w:rsid w:val="00AC2A20"/>
    <w:rsid w:val="00AC696A"/>
    <w:rsid w:val="00AD5188"/>
    <w:rsid w:val="00AE161A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012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01FDE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73ABD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6F60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C33FF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0D7E"/>
    <w:rsid w:val="00F63CD1"/>
    <w:rsid w:val="00F7463C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46C1-98E9-4FC8-B11F-1671BF67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1958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2025-02-12T12:14:00Z</dcterms:created>
  <dcterms:modified xsi:type="dcterms:W3CDTF">2025-02-12T12:14:00Z</dcterms:modified>
</cp:coreProperties>
</file>