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20" w:after="600" w:line="240" w:lineRule="auto"/>
        <w:ind w:left="0" w:right="0" w:firstLine="0"/>
        <w:jc w:val="center"/>
      </w:pPr>
      <w:bookmarkStart w:id="0" w:name="bookmark0"/>
      <w:bookmarkStart w:id="1" w:name="bookmark1"/>
      <w:r>
        <w:rPr>
          <w:b/>
          <w:bCs/>
          <w:color w:val="000000"/>
          <w:spacing w:val="0"/>
          <w:w w:val="100"/>
          <w:position w:val="0"/>
          <w:sz w:val="24"/>
          <w:szCs w:val="24"/>
          <w:shd w:val="clear" w:color="auto" w:fill="auto"/>
          <w:lang w:val="cs-CZ" w:eastAsia="cs-CZ" w:bidi="cs-CZ"/>
        </w:rPr>
        <w:t>Smlouva o nájmu prostor sloužících k podnikání</w:t>
        <w:br/>
        <w:t>č. 1403/2024</w:t>
        <w:br/>
      </w:r>
      <w:r>
        <w:rPr>
          <w:color w:val="000000"/>
          <w:spacing w:val="0"/>
          <w:w w:val="100"/>
          <w:position w:val="0"/>
          <w:shd w:val="clear" w:color="auto" w:fill="auto"/>
          <w:lang w:val="cs-CZ" w:eastAsia="cs-CZ" w:bidi="cs-CZ"/>
        </w:rPr>
        <w:t>uzavřená podle § 2302 a násl. z. č. 89/2012 Sb. občanský zákoník</w:t>
        <w:br/>
        <w:t>mezi smluvními stranami</w:t>
      </w:r>
      <w:bookmarkEnd w:id="0"/>
      <w:bookmarkEnd w:id="1"/>
    </w:p>
    <w:tbl>
      <w:tblPr>
        <w:tblOverlap w:val="never"/>
        <w:jc w:val="left"/>
        <w:tblLayout w:type="fixed"/>
      </w:tblPr>
      <w:tblGrid>
        <w:gridCol w:w="1507"/>
        <w:gridCol w:w="7210"/>
      </w:tblGrid>
      <w:tr>
        <w:trPr>
          <w:trHeight w:val="40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tabs>
                <w:tab w:pos="715" w:val="left"/>
              </w:tabs>
              <w:bidi w:val="0"/>
              <w:spacing w:before="0" w:after="0" w:line="240" w:lineRule="auto"/>
              <w:ind w:left="0" w:right="0" w:firstLine="0"/>
              <w:jc w:val="center"/>
              <w:rPr>
                <w:sz w:val="24"/>
                <w:szCs w:val="24"/>
              </w:rPr>
            </w:pPr>
            <w:bookmarkStart w:id="2" w:name="bookmark2"/>
            <w:r>
              <w:rPr>
                <w:b/>
                <w:bCs/>
                <w:color w:val="000000"/>
                <w:spacing w:val="0"/>
                <w:w w:val="100"/>
                <w:position w:val="0"/>
                <w:sz w:val="24"/>
                <w:szCs w:val="24"/>
                <w:shd w:val="clear" w:color="auto" w:fill="auto"/>
                <w:lang w:val="cs-CZ" w:eastAsia="cs-CZ" w:bidi="cs-CZ"/>
              </w:rPr>
              <w:t>I.</w:t>
              <w:tab/>
              <w:t>Smluvní strany</w:t>
            </w:r>
            <w:bookmarkEnd w:id="2"/>
          </w:p>
        </w:tc>
      </w:tr>
      <w:tr>
        <w:trPr>
          <w:trHeight w:val="2424" w:hRule="exact"/>
        </w:trPr>
        <w:tc>
          <w:tcPr>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pPr>
            <w:r>
              <w:rPr>
                <w:b/>
                <w:bCs/>
                <w:color w:val="000000"/>
                <w:spacing w:val="0"/>
                <w:w w:val="100"/>
                <w:position w:val="0"/>
                <w:shd w:val="clear" w:color="auto" w:fill="auto"/>
                <w:lang w:val="cs-CZ" w:eastAsia="cs-CZ" w:bidi="cs-CZ"/>
              </w:rPr>
              <w:t>Pronajímatel: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Bezručova 4219, 430 03 Chomutov</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ve věcech smluvních:</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IČO: 70889988</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č. ú.:</w:t>
            </w:r>
          </w:p>
          <w:p>
            <w:pPr>
              <w:pStyle w:val="Style8"/>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vložka č. 13052</w:t>
            </w:r>
          </w:p>
        </w:tc>
      </w:tr>
      <w:tr>
        <w:trPr>
          <w:trHeight w:val="46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(dále jen ,,pronajímatel“)</w:t>
            </w:r>
          </w:p>
        </w:tc>
      </w:tr>
      <w:tr>
        <w:trPr>
          <w:trHeight w:val="2611" w:hRule="exact"/>
        </w:trPr>
        <w:tc>
          <w:tcPr>
            <w:tcBorders/>
            <w:shd w:val="clear" w:color="auto" w:fill="FFFFFF"/>
            <w:vAlign w:val="top"/>
          </w:tcPr>
          <w:p>
            <w:pPr>
              <w:pStyle w:val="Style8"/>
              <w:keepNext w:val="0"/>
              <w:keepLines w:val="0"/>
              <w:widowControl w:val="0"/>
              <w:shd w:val="clear" w:color="auto" w:fill="auto"/>
              <w:bidi w:val="0"/>
              <w:spacing w:before="240" w:after="0" w:line="240" w:lineRule="auto"/>
              <w:ind w:left="0" w:right="0" w:firstLine="0"/>
              <w:jc w:val="left"/>
            </w:pPr>
            <w:r>
              <w:rPr>
                <w:b/>
                <w:bCs/>
                <w:color w:val="000000"/>
                <w:spacing w:val="0"/>
                <w:w w:val="100"/>
                <w:position w:val="0"/>
                <w:shd w:val="clear" w:color="auto" w:fill="auto"/>
                <w:lang w:val="cs-CZ" w:eastAsia="cs-CZ" w:bidi="cs-CZ"/>
              </w:rPr>
              <w:t>Nájemce: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WS Audiology CZ s.r.o.</w:t>
            </w:r>
          </w:p>
          <w:p>
            <w:pPr>
              <w:pStyle w:val="Style8"/>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Boudníkova 2538/11, Libeň, 180 00 Praha 8 zastoupená:</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IČO: 45786381</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Bank. spojení:</w:t>
            </w:r>
          </w:p>
          <w:p>
            <w:pPr>
              <w:pStyle w:val="Style8"/>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č. ú.:</w:t>
            </w:r>
          </w:p>
          <w:p>
            <w:pPr>
              <w:pStyle w:val="Style8"/>
              <w:keepNext w:val="0"/>
              <w:keepLines w:val="0"/>
              <w:widowControl w:val="0"/>
              <w:shd w:val="clear" w:color="auto" w:fill="auto"/>
              <w:bidi w:val="0"/>
              <w:spacing w:before="0" w:after="0" w:line="240" w:lineRule="auto"/>
              <w:ind w:left="640" w:right="0" w:hanging="420"/>
              <w:jc w:val="left"/>
            </w:pPr>
            <w:r>
              <w:rPr>
                <w:color w:val="000000"/>
                <w:spacing w:val="0"/>
                <w:w w:val="100"/>
                <w:position w:val="0"/>
                <w:shd w:val="clear" w:color="auto" w:fill="auto"/>
                <w:lang w:val="cs-CZ" w:eastAsia="cs-CZ" w:bidi="cs-CZ"/>
              </w:rPr>
              <w:t>Zapsána v OR vedeném Městským soudem v Praze, oddíl C, vložka 17126 (dále jen ,,nájemce“).</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Je plátce DPH.</w:t>
            </w:r>
          </w:p>
        </w:tc>
      </w:tr>
    </w:tbl>
    <w:p>
      <w:pPr>
        <w:widowControl w:val="0"/>
        <w:spacing w:after="379" w:line="1" w:lineRule="exact"/>
      </w:pP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sz w:val="24"/>
          <w:szCs w:val="24"/>
          <w:shd w:val="clear" w:color="auto" w:fill="auto"/>
          <w:lang w:val="cs-CZ" w:eastAsia="cs-CZ" w:bidi="cs-CZ"/>
        </w:rPr>
        <w:t>Úvodní ustanovení</w:t>
      </w:r>
      <w:bookmarkEnd w:id="3"/>
      <w:bookmarkEnd w:id="4"/>
      <w:bookmarkEnd w:id="6"/>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Pronajímatel má právo hospodařit s majetkem státu provozní budovou v Karlových Varech, ul. Horova 12 č. p. 2017, č. orient. 12, k. ú. Karlovy Vary, p. p. č. 2433/1 a 2434, která byla vystavěna jako administrativní budova s kancelářskými prostorami.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nájmu je místnost č. 211, o celkové výměře 18,3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umístěné ve 2. patře objektu.</w:t>
      </w: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z w:val="24"/>
          <w:szCs w:val="24"/>
          <w:shd w:val="clear" w:color="auto" w:fill="auto"/>
          <w:lang w:val="cs-CZ" w:eastAsia="cs-CZ" w:bidi="cs-CZ"/>
        </w:rPr>
        <w:t>Předmět nájmu</w:t>
      </w:r>
      <w:bookmarkEnd w:id="10"/>
      <w:bookmarkEnd w:id="7"/>
      <w:bookmarkEnd w:id="8"/>
    </w:p>
    <w:p>
      <w:pPr>
        <w:pStyle w:val="Style2"/>
        <w:keepNext w:val="0"/>
        <w:keepLines w:val="0"/>
        <w:widowControl w:val="0"/>
        <w:numPr>
          <w:ilvl w:val="0"/>
          <w:numId w:val="3"/>
        </w:numPr>
        <w:shd w:val="clear" w:color="auto" w:fill="auto"/>
        <w:tabs>
          <w:tab w:pos="358" w:val="left"/>
        </w:tabs>
        <w:bidi w:val="0"/>
        <w:spacing w:before="0" w:line="228" w:lineRule="auto"/>
        <w:ind w:left="260" w:right="0" w:hanging="260"/>
        <w:jc w:val="both"/>
      </w:pPr>
      <w:bookmarkStart w:id="11" w:name="bookmark11"/>
      <w:bookmarkEnd w:id="11"/>
      <w:r>
        <w:rPr>
          <w:color w:val="000000"/>
          <w:spacing w:val="0"/>
          <w:w w:val="100"/>
          <w:position w:val="0"/>
          <w:shd w:val="clear" w:color="auto" w:fill="auto"/>
          <w:lang w:val="cs-CZ" w:eastAsia="cs-CZ" w:bidi="cs-CZ"/>
        </w:rPr>
        <w:t>Pronajímatel touto smlouvou přenechává nájemci za úplatu do užívání místnost č. 211 o ploše 18,3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umístěné ve 2. patře objektu (dále jen „předmět nájmu“).</w:t>
      </w:r>
    </w:p>
    <w:p>
      <w:pPr>
        <w:pStyle w:val="Style2"/>
        <w:keepNext w:val="0"/>
        <w:keepLines w:val="0"/>
        <w:widowControl w:val="0"/>
        <w:numPr>
          <w:ilvl w:val="0"/>
          <w:numId w:val="3"/>
        </w:numPr>
        <w:shd w:val="clear" w:color="auto" w:fill="auto"/>
        <w:tabs>
          <w:tab w:pos="358" w:val="left"/>
        </w:tabs>
        <w:bidi w:val="0"/>
        <w:spacing w:before="0" w:line="240" w:lineRule="auto"/>
        <w:ind w:left="260" w:right="0" w:hanging="260"/>
        <w:jc w:val="both"/>
      </w:pPr>
      <w:bookmarkStart w:id="12" w:name="bookmark12"/>
      <w:bookmarkEnd w:id="12"/>
      <w:r>
        <w:rPr>
          <w:color w:val="000000"/>
          <w:spacing w:val="0"/>
          <w:w w:val="100"/>
          <w:position w:val="0"/>
          <w:shd w:val="clear" w:color="auto" w:fill="auto"/>
          <w:lang w:val="cs-CZ" w:eastAsia="cs-CZ" w:bidi="cs-CZ"/>
        </w:rPr>
        <w:t>Nájemce předmět nájmu od pronajímatele přejímá a zavazuje se za užívání předmětu nájmu platit sjednané nájemné v souladu s článkem V. a VI. této smlouvy a plnit si řádně a včas veškeré právní předpisy a touto smlouvou stanovené povinnosti.</w:t>
      </w:r>
    </w:p>
    <w:p>
      <w:pPr>
        <w:pStyle w:val="Style2"/>
        <w:keepNext w:val="0"/>
        <w:keepLines w:val="0"/>
        <w:widowControl w:val="0"/>
        <w:numPr>
          <w:ilvl w:val="0"/>
          <w:numId w:val="3"/>
        </w:numPr>
        <w:shd w:val="clear" w:color="auto" w:fill="auto"/>
        <w:tabs>
          <w:tab w:pos="358" w:val="left"/>
        </w:tabs>
        <w:bidi w:val="0"/>
        <w:spacing w:before="0" w:line="240" w:lineRule="auto"/>
        <w:ind w:left="260" w:right="0" w:hanging="260"/>
        <w:jc w:val="both"/>
      </w:pPr>
      <w:bookmarkStart w:id="13" w:name="bookmark13"/>
      <w:bookmarkEnd w:id="13"/>
      <w:r>
        <w:rPr>
          <w:color w:val="000000"/>
          <w:spacing w:val="0"/>
          <w:w w:val="100"/>
          <w:position w:val="0"/>
          <w:shd w:val="clear" w:color="auto" w:fill="auto"/>
          <w:lang w:val="cs-CZ" w:eastAsia="cs-CZ" w:bidi="cs-CZ"/>
        </w:rPr>
        <w:t>Spolu s předmětem nájmu je nájemce oprávněn užívat společně s ostatními subjekty provozujícími svoji činnost v předmětné budově také technické a sociální (kuchyňku a WC) zázemí domu nacházející se v pronajatých prostorách (vchody do budovy – společné chodby, schodiště).</w:t>
      </w:r>
    </w:p>
    <w:p>
      <w:pPr>
        <w:pStyle w:val="Style2"/>
        <w:keepNext w:val="0"/>
        <w:keepLines w:val="0"/>
        <w:widowControl w:val="0"/>
        <w:numPr>
          <w:ilvl w:val="0"/>
          <w:numId w:val="3"/>
        </w:numPr>
        <w:shd w:val="clear" w:color="auto" w:fill="auto"/>
        <w:tabs>
          <w:tab w:pos="358" w:val="left"/>
        </w:tabs>
        <w:bidi w:val="0"/>
        <w:spacing w:before="0" w:line="240" w:lineRule="auto"/>
        <w:ind w:left="260" w:right="0" w:hanging="260"/>
        <w:jc w:val="both"/>
      </w:pPr>
      <w:bookmarkStart w:id="14" w:name="bookmark14"/>
      <w:bookmarkEnd w:id="14"/>
      <w:r>
        <w:rPr>
          <w:color w:val="000000"/>
          <w:spacing w:val="0"/>
          <w:w w:val="100"/>
          <w:position w:val="0"/>
          <w:shd w:val="clear" w:color="auto" w:fill="auto"/>
          <w:lang w:val="cs-CZ" w:eastAsia="cs-CZ" w:bidi="cs-CZ"/>
        </w:rPr>
        <w:t>Pronajímatel se zavazuje umožnit nájemci přístup do pronajatých prostor. Za tímto účelem pronajímatel předal zástupci nájemce při podpisu smlouvy 5klíčů zn. FAB a 1 kódovací klíč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15" w:name="bookmark15"/>
      <w:bookmarkStart w:id="16" w:name="bookmark16"/>
      <w:bookmarkStart w:id="17" w:name="bookmark17"/>
      <w:bookmarkStart w:id="18" w:name="bookmark18"/>
      <w:bookmarkEnd w:id="17"/>
      <w:r>
        <w:rPr>
          <w:color w:val="000000"/>
          <w:spacing w:val="0"/>
          <w:w w:val="100"/>
          <w:position w:val="0"/>
          <w:sz w:val="24"/>
          <w:szCs w:val="24"/>
          <w:shd w:val="clear" w:color="auto" w:fill="auto"/>
          <w:lang w:val="cs-CZ" w:eastAsia="cs-CZ" w:bidi="cs-CZ"/>
        </w:rPr>
        <w:t>Účel nájmu</w:t>
      </w:r>
      <w:bookmarkEnd w:id="15"/>
      <w:bookmarkEnd w:id="16"/>
      <w:bookmarkEnd w:id="18"/>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Účelem nájmu je využití předmětu nájmu pro maloobchod se zdravotnickými prostředky, jejich příslušenstvím a servis.</w:t>
      </w:r>
    </w:p>
    <w:p>
      <w:pPr>
        <w:pStyle w:val="Style2"/>
        <w:keepNext w:val="0"/>
        <w:keepLines w:val="0"/>
        <w:widowControl w:val="0"/>
        <w:numPr>
          <w:ilvl w:val="0"/>
          <w:numId w:val="5"/>
        </w:numPr>
        <w:shd w:val="clear" w:color="auto" w:fill="auto"/>
        <w:tabs>
          <w:tab w:pos="363" w:val="left"/>
        </w:tabs>
        <w:bidi w:val="0"/>
        <w:spacing w:before="0" w:line="240" w:lineRule="auto"/>
        <w:ind w:left="280" w:right="0" w:hanging="280"/>
        <w:jc w:val="both"/>
      </w:pPr>
      <w:bookmarkStart w:id="20" w:name="bookmark20"/>
      <w:bookmarkEnd w:id="20"/>
      <w:r>
        <w:rPr>
          <w:color w:val="000000"/>
          <w:spacing w:val="0"/>
          <w:w w:val="100"/>
          <w:position w:val="0"/>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63" w:val="left"/>
        </w:tabs>
        <w:bidi w:val="0"/>
        <w:spacing w:before="0" w:after="0" w:line="470" w:lineRule="auto"/>
        <w:ind w:left="0" w:right="0" w:firstLine="0"/>
        <w:jc w:val="left"/>
      </w:pPr>
      <w:bookmarkStart w:id="21" w:name="bookmark21"/>
      <w:bookmarkEnd w:id="21"/>
      <w:r>
        <w:rPr>
          <w:color w:val="000000"/>
          <w:spacing w:val="0"/>
          <w:w w:val="100"/>
          <w:position w:val="0"/>
          <w:shd w:val="clear" w:color="auto" w:fill="auto"/>
          <w:lang w:val="cs-CZ" w:eastAsia="cs-CZ" w:bidi="cs-CZ"/>
        </w:rPr>
        <w:t>Změna dohodnutého účelu nájmu je možná jen na základě předchozí písemné dohody smluvních stran.</w:t>
      </w:r>
    </w:p>
    <w:p>
      <w:pPr>
        <w:pStyle w:val="Style12"/>
        <w:keepNext/>
        <w:keepLines/>
        <w:widowControl w:val="0"/>
        <w:numPr>
          <w:ilvl w:val="0"/>
          <w:numId w:val="1"/>
        </w:numPr>
        <w:shd w:val="clear" w:color="auto" w:fill="auto"/>
        <w:tabs>
          <w:tab w:pos="720" w:val="left"/>
        </w:tabs>
        <w:bidi w:val="0"/>
        <w:spacing w:before="0" w:after="0" w:line="47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z w:val="24"/>
          <w:szCs w:val="24"/>
          <w:shd w:val="clear" w:color="auto" w:fill="auto"/>
          <w:lang w:val="cs-CZ" w:eastAsia="cs-CZ" w:bidi="cs-CZ"/>
        </w:rPr>
        <w:t>Cena nájmu</w:t>
      </w:r>
      <w:bookmarkEnd w:id="22"/>
      <w:bookmarkEnd w:id="23"/>
      <w:bookmarkEnd w:id="2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Nájemné za pronajatou plochu předmětu nájmu bude v souladu se zákonem č. 235/2004 Sb. o DPH zdaňováno příslušnou sazbou DPH.</w:t>
      </w:r>
    </w:p>
    <w:tbl>
      <w:tblPr>
        <w:tblOverlap w:val="never"/>
        <w:jc w:val="center"/>
        <w:tblLayout w:type="fixed"/>
      </w:tblPr>
      <w:tblGrid>
        <w:gridCol w:w="1992"/>
        <w:gridCol w:w="1061"/>
        <w:gridCol w:w="1080"/>
        <w:gridCol w:w="1147"/>
        <w:gridCol w:w="1258"/>
        <w:gridCol w:w="835"/>
        <w:gridCol w:w="955"/>
        <w:gridCol w:w="1219"/>
      </w:tblGrid>
      <w:tr>
        <w:trPr>
          <w:trHeight w:val="31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celkem</w:t>
            </w:r>
          </w:p>
        </w:tc>
      </w:tr>
      <w:tr>
        <w:trPr>
          <w:trHeight w:val="3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1 439,10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26 335,53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2 194,63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460,87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2 655,50</w:t>
            </w:r>
          </w:p>
        </w:tc>
      </w:tr>
      <w:tr>
        <w:trPr>
          <w:trHeight w:val="29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305,10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5 583,33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55,83</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521,11</w:t>
            </w:r>
          </w:p>
        </w:tc>
      </w:tr>
      <w:tr>
        <w:trPr>
          <w:trHeight w:val="3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20 221,50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1 685,12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353,88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2 039,00</w:t>
            </w:r>
          </w:p>
        </w:tc>
      </w:tr>
      <w:tr>
        <w:trPr>
          <w:trHeight w:val="29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302,50</w:t>
            </w:r>
          </w:p>
        </w:tc>
      </w:tr>
      <w:tr>
        <w:trPr>
          <w:trHeight w:val="32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pronájem nábytku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135,00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28,35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163,35</w:t>
            </w:r>
          </w:p>
        </w:tc>
      </w:tr>
      <w:tr>
        <w:trPr>
          <w:trHeight w:val="341"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56 760,36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4 730,03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951,43</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5 681,46</w:t>
            </w:r>
          </w:p>
        </w:tc>
      </w:tr>
    </w:tbl>
    <w:p>
      <w:pPr>
        <w:widowControl w:val="0"/>
        <w:spacing w:after="17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ceny uvedené v tabulce jsou ceny vypočtené na základě podkladů z roku 2024. Tyto ceny budou v návaznosti na odstavec 4 a 6 článku VI. pro rok 2025 upraveny.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Částka za spotřebovanou elektrickou energii byla vypočtena energetikem závodu na základě předpokladu běžně používaných spotřebičů v kanceláři.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instalace měření spotřeby elektrické energie ve shora uvedených prostorách, bude elektřina placena dle skutečné spotřeby.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Pokud se v průběhu nájemního vztahu stane nájemce plátcem DPH, je jeho povinností o tom pronajímatele neprodleně informovat.</w:t>
      </w:r>
    </w:p>
    <w:p>
      <w:pPr>
        <w:pStyle w:val="Style12"/>
        <w:keepNext/>
        <w:keepLines/>
        <w:widowControl w:val="0"/>
        <w:numPr>
          <w:ilvl w:val="0"/>
          <w:numId w:val="1"/>
        </w:numPr>
        <w:shd w:val="clear" w:color="auto" w:fill="auto"/>
        <w:tabs>
          <w:tab w:pos="720" w:val="left"/>
        </w:tabs>
        <w:bidi w:val="0"/>
        <w:spacing w:before="0" w:line="228" w:lineRule="auto"/>
        <w:ind w:left="0" w:right="0" w:firstLine="0"/>
        <w:jc w:val="center"/>
      </w:pPr>
      <w:bookmarkStart w:id="26" w:name="bookmark26"/>
      <w:bookmarkStart w:id="27" w:name="bookmark27"/>
      <w:bookmarkStart w:id="28" w:name="bookmark28"/>
      <w:bookmarkStart w:id="29" w:name="bookmark29"/>
      <w:bookmarkEnd w:id="28"/>
      <w:r>
        <w:rPr>
          <w:color w:val="000000"/>
          <w:spacing w:val="0"/>
          <w:w w:val="100"/>
          <w:position w:val="0"/>
          <w:sz w:val="24"/>
          <w:szCs w:val="24"/>
          <w:shd w:val="clear" w:color="auto" w:fill="auto"/>
          <w:lang w:val="cs-CZ" w:eastAsia="cs-CZ" w:bidi="cs-CZ"/>
        </w:rPr>
        <w:t>Splatnost nájemného a ceny služeb</w:t>
      </w:r>
      <w:bookmarkEnd w:id="26"/>
      <w:bookmarkEnd w:id="27"/>
      <w:bookmarkEnd w:id="29"/>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0" w:name="bookmark30"/>
      <w:bookmarkEnd w:id="30"/>
      <w:r>
        <w:rPr>
          <w:color w:val="000000"/>
          <w:spacing w:val="0"/>
          <w:w w:val="100"/>
          <w:position w:val="0"/>
          <w:shd w:val="clear" w:color="auto" w:fill="auto"/>
          <w:lang w:val="cs-CZ" w:eastAsia="cs-CZ" w:bidi="cs-CZ"/>
        </w:rPr>
        <w:t>Stálá záloha (kauce) ve výši dvou měsíčních úhrad za nájemné a služby, tj. 11 400,- Kč (zaokrouhlená na celé stokoruny) není určena na úhradu nájmu a bude zaplacena pronajímateli před podpisem nájemní smlouvy. Po skončení nájemní smlouvy a po poslední úhradě nájemného, bude tato kauce v plném rozsahu vrácena.</w:t>
      </w:r>
    </w:p>
    <w:p>
      <w:pPr>
        <w:pStyle w:val="Style2"/>
        <w:keepNext w:val="0"/>
        <w:keepLines w:val="0"/>
        <w:widowControl w:val="0"/>
        <w:shd w:val="clear" w:color="auto" w:fill="auto"/>
        <w:bidi w:val="0"/>
        <w:spacing w:before="0" w:after="0" w:line="240" w:lineRule="auto"/>
        <w:ind w:left="280" w:right="0" w:firstLine="40"/>
        <w:jc w:val="both"/>
      </w:pPr>
      <w:r>
        <w:rPr>
          <w:color w:val="000000"/>
          <w:spacing w:val="0"/>
          <w:w w:val="100"/>
          <w:position w:val="0"/>
          <w:shd w:val="clear" w:color="auto" w:fill="auto"/>
          <w:lang w:val="cs-CZ" w:eastAsia="cs-CZ" w:bidi="cs-CZ"/>
        </w:rPr>
        <w:t>Měsíční nájemné a platba za služby vč. DPH bude zaplacena pronajímateli podle daňového dokladu a údajů v něm uvedených vždy do 15. dne měsíce, tj.</w:t>
      </w:r>
    </w:p>
    <w:p>
      <w:pPr>
        <w:pStyle w:val="Style2"/>
        <w:keepNext w:val="0"/>
        <w:keepLines w:val="0"/>
        <w:widowControl w:val="0"/>
        <w:shd w:val="clear" w:color="auto" w:fill="auto"/>
        <w:tabs>
          <w:tab w:pos="8538" w:val="left"/>
        </w:tabs>
        <w:bidi w:val="0"/>
        <w:spacing w:before="0" w:after="0" w:line="240" w:lineRule="auto"/>
        <w:ind w:left="280" w:right="0" w:firstLine="40"/>
        <w:jc w:val="both"/>
      </w:pPr>
      <w:r>
        <w:rPr>
          <w:color w:val="000000"/>
          <w:spacing w:val="0"/>
          <w:w w:val="100"/>
          <w:position w:val="0"/>
          <w:shd w:val="clear" w:color="auto" w:fill="auto"/>
          <w:lang w:val="cs-CZ" w:eastAsia="cs-CZ" w:bidi="cs-CZ"/>
        </w:rPr>
        <w:t>15. ledna 2025</w:t>
        <w:tab/>
        <w:t>nájemné a</w:t>
      </w:r>
    </w:p>
    <w:p>
      <w:pPr>
        <w:pStyle w:val="Style2"/>
        <w:keepNext w:val="0"/>
        <w:keepLines w:val="0"/>
        <w:widowControl w:val="0"/>
        <w:shd w:val="clear" w:color="auto" w:fill="auto"/>
        <w:bidi w:val="0"/>
        <w:spacing w:before="0" w:after="0" w:line="240" w:lineRule="auto"/>
        <w:ind w:left="280" w:right="0" w:firstLine="40"/>
        <w:jc w:val="both"/>
      </w:pPr>
      <w:r>
        <w:rPr>
          <w:color w:val="000000"/>
          <w:spacing w:val="0"/>
          <w:w w:val="100"/>
          <w:position w:val="0"/>
          <w:shd w:val="clear" w:color="auto" w:fill="auto"/>
          <w:lang w:val="cs-CZ" w:eastAsia="cs-CZ" w:bidi="cs-CZ"/>
        </w:rPr>
        <w:t>platba na leden 2025</w:t>
      </w:r>
    </w:p>
    <w:p>
      <w:pPr>
        <w:pStyle w:val="Style2"/>
        <w:keepNext w:val="0"/>
        <w:keepLines w:val="0"/>
        <w:widowControl w:val="0"/>
        <w:shd w:val="clear" w:color="auto" w:fill="auto"/>
        <w:tabs>
          <w:tab w:pos="3430" w:val="left"/>
        </w:tabs>
        <w:bidi w:val="0"/>
        <w:spacing w:before="0" w:line="240" w:lineRule="auto"/>
        <w:ind w:left="280" w:right="0" w:firstLine="40"/>
        <w:jc w:val="both"/>
      </w:pPr>
      <w:r>
        <w:rPr>
          <w:color w:val="000000"/>
          <w:spacing w:val="0"/>
          <w:w w:val="100"/>
          <w:position w:val="0"/>
          <w:shd w:val="clear" w:color="auto" w:fill="auto"/>
          <w:lang w:val="cs-CZ" w:eastAsia="cs-CZ" w:bidi="cs-CZ"/>
        </w:rPr>
        <w:t>15. února 2025</w:t>
        <w:tab/>
        <w:t>nájemné a platba na únor 2025 atd.</w:t>
      </w:r>
    </w:p>
    <w:p>
      <w:pPr>
        <w:pStyle w:val="Style2"/>
        <w:keepNext w:val="0"/>
        <w:keepLines w:val="0"/>
        <w:widowControl w:val="0"/>
        <w:shd w:val="clear" w:color="auto" w:fill="auto"/>
        <w:bidi w:val="0"/>
        <w:spacing w:before="0" w:after="0" w:line="240" w:lineRule="auto"/>
        <w:ind w:left="280" w:right="0" w:firstLine="40"/>
        <w:jc w:val="both"/>
      </w:pPr>
      <w:r>
        <w:rPr>
          <w:color w:val="000000"/>
          <w:spacing w:val="0"/>
          <w:w w:val="100"/>
          <w:position w:val="0"/>
          <w:shd w:val="clear" w:color="auto" w:fill="auto"/>
          <w:lang w:val="cs-CZ" w:eastAsia="cs-CZ" w:bidi="cs-CZ"/>
        </w:rPr>
        <w:t>Dílčí zdanitelné plnění se považuje za uskutečněné dnem vystavení daňového dokladu.</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V případě ukončení nájemního vztahu bude mezi oběma stranami provedeno finanční vyrovnání.</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1" w:name="bookmark31"/>
      <w:bookmarkEnd w:id="31"/>
      <w:r>
        <w:rPr>
          <w:color w:val="000000"/>
          <w:spacing w:val="0"/>
          <w:w w:val="100"/>
          <w:position w:val="0"/>
          <w:shd w:val="clear" w:color="auto" w:fill="auto"/>
          <w:lang w:val="cs-CZ" w:eastAsia="cs-CZ" w:bidi="cs-CZ"/>
        </w:rPr>
        <w:t>Zaplacením nájemného se rozumí připsání finanční částky na účet pronajímatele. Úhrada tedy bude prováděna bezhotovostním způsobem, převodem z účtu nájemce na účet pronajímatele na základě faktury – daňového dokladu vystaveného pronajímatelem.</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2" w:name="bookmark32"/>
      <w:bookmarkEnd w:id="32"/>
      <w:r>
        <w:rPr>
          <w:color w:val="000000"/>
          <w:spacing w:val="0"/>
          <w:w w:val="100"/>
          <w:position w:val="0"/>
          <w:shd w:val="clear" w:color="auto" w:fill="auto"/>
          <w:lang w:val="cs-CZ" w:eastAsia="cs-CZ" w:bidi="cs-CZ"/>
        </w:rPr>
        <w:t>Nájemce se v případě pozdní úhrady nájemného a služeb zavazuje zaplatit smluvní pokutu ve výši 0,3 % z částky včas nezaplacené za každý den prodlení, a to i v případě, že by byla zaplacena třeba jen část nájemného nebo služeb.</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3" w:name="bookmark33"/>
      <w:bookmarkEnd w:id="33"/>
      <w:r>
        <w:rPr>
          <w:color w:val="000000"/>
          <w:spacing w:val="0"/>
          <w:w w:val="100"/>
          <w:position w:val="0"/>
          <w:shd w:val="clear" w:color="auto" w:fill="auto"/>
          <w:lang w:val="cs-CZ" w:eastAsia="cs-CZ" w:bidi="cs-CZ"/>
        </w:rPr>
        <w:t xml:space="preserve">Výše úhrady nájemného bude každoročně upravována podle roční míry inflace za předcházející rok, měřené indexem spotřebitelských cen dle Českého statistického úřadu. Tato změna bude realizována </w:t>
      </w:r>
      <w:r>
        <w:rPr>
          <w:color w:val="000000"/>
          <w:spacing w:val="0"/>
          <w:w w:val="100"/>
          <w:position w:val="0"/>
          <w:shd w:val="clear" w:color="auto" w:fill="auto"/>
          <w:lang w:val="cs-CZ" w:eastAsia="cs-CZ" w:bidi="cs-CZ"/>
        </w:rPr>
        <w:t>o plnou výši inflace, a to automaticky po vyhlášení indexu ČSÚ, a to zpětně vždy k 1. 1. daného roku, v němž byl index vyhlášen.</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4" w:name="bookmark34"/>
      <w:bookmarkEnd w:id="34"/>
      <w:r>
        <w:rPr>
          <w:color w:val="000000"/>
          <w:spacing w:val="0"/>
          <w:w w:val="100"/>
          <w:position w:val="0"/>
          <w:shd w:val="clear" w:color="auto" w:fill="auto"/>
          <w:lang w:val="cs-CZ" w:eastAsia="cs-CZ" w:bidi="cs-CZ"/>
        </w:rPr>
        <w:t>Cena nájemného a služeb je uvedena v tabulce článku V. Jedná se o cenu smluvní, která vychází ze skutečných nákladů předchozího roku. Cena služeb se sníženou sazbou DPH zahrnuje dodávku tepla, vody a teplé vody a se sazbou 21 % DPH ostrahu objektu uvnitř budovy (nezajišťuje ochranu majetku v pronajatých prostorách před násilným vniknutím okny), úklid společných prostor (ne pronajatých nájemci), likvidaci běžného odpadu (ne nebezpečného – ten si nájemce zajišťuje sám), dodávku elektrické energie.</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Cenu služeb má pronajímatel právo zvýšit poměrně, jestliže se cena některé z nich zvýší alespoň o 5 %</w:t>
      </w:r>
    </w:p>
    <w:p>
      <w:pPr>
        <w:pStyle w:val="Style2"/>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proti minulému období. Změnu služeb je povinen pronajímatel oznámit bez zbytečného odkladu. K doplatku ceny služeb dojde při nejbližším placení nájemného a služeb. Inflaci i zvýšení cen služeb je pronajímatel povinen prokázat.</w:t>
      </w:r>
    </w:p>
    <w:p>
      <w:pPr>
        <w:pStyle w:val="Style12"/>
        <w:keepNext/>
        <w:keepLines/>
        <w:widowControl w:val="0"/>
        <w:numPr>
          <w:ilvl w:val="0"/>
          <w:numId w:val="1"/>
        </w:numPr>
        <w:shd w:val="clear" w:color="auto" w:fill="auto"/>
        <w:tabs>
          <w:tab w:pos="560" w:val="left"/>
        </w:tabs>
        <w:bidi w:val="0"/>
        <w:spacing w:before="0" w:line="240" w:lineRule="auto"/>
        <w:ind w:left="0" w:right="0" w:firstLine="0"/>
        <w:jc w:val="center"/>
      </w:pPr>
      <w:bookmarkStart w:id="36" w:name="bookmark36"/>
      <w:bookmarkStart w:id="37" w:name="bookmark37"/>
      <w:bookmarkStart w:id="38" w:name="bookmark38"/>
      <w:bookmarkStart w:id="39" w:name="bookmark39"/>
      <w:bookmarkEnd w:id="38"/>
      <w:r>
        <w:rPr>
          <w:color w:val="000000"/>
          <w:spacing w:val="0"/>
          <w:w w:val="100"/>
          <w:position w:val="0"/>
          <w:sz w:val="24"/>
          <w:szCs w:val="24"/>
          <w:shd w:val="clear" w:color="auto" w:fill="auto"/>
          <w:lang w:val="cs-CZ" w:eastAsia="cs-CZ" w:bidi="cs-CZ"/>
        </w:rPr>
        <w:t>Doba nájmu</w:t>
      </w:r>
      <w:bookmarkEnd w:id="36"/>
      <w:bookmarkEnd w:id="37"/>
      <w:bookmarkEnd w:id="39"/>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Nájemní vztah se sjednává na dobu určitou 3 let, tj. od 1.1.2025 do 31.12.2027</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Nájemce může jednostranně vypovědět nájemní vztah v těchto případech:</w:t>
      </w:r>
    </w:p>
    <w:p>
      <w:pPr>
        <w:pStyle w:val="Style2"/>
        <w:keepNext w:val="0"/>
        <w:keepLines w:val="0"/>
        <w:widowControl w:val="0"/>
        <w:numPr>
          <w:ilvl w:val="0"/>
          <w:numId w:val="11"/>
        </w:numPr>
        <w:shd w:val="clear" w:color="auto" w:fill="auto"/>
        <w:tabs>
          <w:tab w:pos="673" w:val="left"/>
        </w:tabs>
        <w:bidi w:val="0"/>
        <w:spacing w:before="0" w:after="0" w:line="240" w:lineRule="auto"/>
        <w:ind w:left="280" w:right="0" w:firstLine="20"/>
        <w:jc w:val="both"/>
      </w:pPr>
      <w:bookmarkStart w:id="42" w:name="bookmark42"/>
      <w:bookmarkEnd w:id="42"/>
      <w:r>
        <w:rPr>
          <w:color w:val="000000"/>
          <w:spacing w:val="0"/>
          <w:w w:val="100"/>
          <w:position w:val="0"/>
          <w:shd w:val="clear" w:color="auto" w:fill="auto"/>
          <w:lang w:val="cs-CZ" w:eastAsia="cs-CZ" w:bidi="cs-CZ"/>
        </w:rPr>
        <w:t>nájemce ztratí způsobilost k provozování předmětu své činnosti;</w:t>
      </w:r>
    </w:p>
    <w:p>
      <w:pPr>
        <w:pStyle w:val="Style2"/>
        <w:keepNext w:val="0"/>
        <w:keepLines w:val="0"/>
        <w:widowControl w:val="0"/>
        <w:numPr>
          <w:ilvl w:val="0"/>
          <w:numId w:val="11"/>
        </w:numPr>
        <w:shd w:val="clear" w:color="auto" w:fill="auto"/>
        <w:tabs>
          <w:tab w:pos="678" w:val="left"/>
        </w:tabs>
        <w:bidi w:val="0"/>
        <w:spacing w:before="0" w:after="0" w:line="240" w:lineRule="auto"/>
        <w:ind w:left="280" w:right="0" w:firstLine="20"/>
        <w:jc w:val="both"/>
      </w:pPr>
      <w:bookmarkStart w:id="43" w:name="bookmark43"/>
      <w:bookmarkEnd w:id="43"/>
      <w:r>
        <w:rPr>
          <w:color w:val="000000"/>
          <w:spacing w:val="0"/>
          <w:w w:val="100"/>
          <w:position w:val="0"/>
          <w:shd w:val="clear" w:color="auto" w:fill="auto"/>
          <w:lang w:val="cs-CZ" w:eastAsia="cs-CZ" w:bidi="cs-CZ"/>
        </w:rPr>
        <w:t>pronajatý nebytový prostor se stane bez zavinění nájemce nezpůsobilý ke smluvenému užívání;</w:t>
      </w:r>
    </w:p>
    <w:p>
      <w:pPr>
        <w:pStyle w:val="Style2"/>
        <w:keepNext w:val="0"/>
        <w:keepLines w:val="0"/>
        <w:widowControl w:val="0"/>
        <w:numPr>
          <w:ilvl w:val="0"/>
          <w:numId w:val="11"/>
        </w:numPr>
        <w:shd w:val="clear" w:color="auto" w:fill="auto"/>
        <w:tabs>
          <w:tab w:pos="658" w:val="left"/>
        </w:tabs>
        <w:bidi w:val="0"/>
        <w:spacing w:before="0" w:line="240" w:lineRule="auto"/>
        <w:ind w:left="280" w:right="0" w:firstLine="20"/>
        <w:jc w:val="both"/>
      </w:pPr>
      <w:bookmarkStart w:id="44" w:name="bookmark44"/>
      <w:bookmarkEnd w:id="44"/>
      <w:r>
        <w:rPr>
          <w:color w:val="000000"/>
          <w:spacing w:val="0"/>
          <w:w w:val="100"/>
          <w:position w:val="0"/>
          <w:shd w:val="clear" w:color="auto" w:fill="auto"/>
          <w:lang w:val="cs-CZ" w:eastAsia="cs-CZ" w:bidi="cs-CZ"/>
        </w:rPr>
        <w:t>pronajímatel opakovaně hrubě porušuje své povinnosti vyplývající z právních předpisů a z této smlouvy.</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5" w:name="bookmark45"/>
      <w:bookmarkEnd w:id="45"/>
      <w:r>
        <w:rPr>
          <w:color w:val="000000"/>
          <w:spacing w:val="0"/>
          <w:w w:val="100"/>
          <w:position w:val="0"/>
          <w:shd w:val="clear" w:color="auto" w:fill="auto"/>
          <w:lang w:val="cs-CZ" w:eastAsia="cs-CZ" w:bidi="cs-CZ"/>
        </w:rPr>
        <w:t>Pronajímatel může jednostranně vypovědět nájemní vztah z těchto důvodů:</w:t>
      </w:r>
    </w:p>
    <w:p>
      <w:pPr>
        <w:pStyle w:val="Style2"/>
        <w:keepNext w:val="0"/>
        <w:keepLines w:val="0"/>
        <w:widowControl w:val="0"/>
        <w:numPr>
          <w:ilvl w:val="0"/>
          <w:numId w:val="13"/>
        </w:numPr>
        <w:shd w:val="clear" w:color="auto" w:fill="auto"/>
        <w:tabs>
          <w:tab w:pos="658" w:val="left"/>
        </w:tabs>
        <w:bidi w:val="0"/>
        <w:spacing w:before="0" w:after="0" w:line="240" w:lineRule="auto"/>
        <w:ind w:left="0" w:right="0" w:firstLine="280"/>
        <w:jc w:val="both"/>
      </w:pPr>
      <w:bookmarkStart w:id="46" w:name="bookmark46"/>
      <w:bookmarkEnd w:id="46"/>
      <w:r>
        <w:rPr>
          <w:color w:val="000000"/>
          <w:spacing w:val="0"/>
          <w:w w:val="100"/>
          <w:position w:val="0"/>
          <w:shd w:val="clear" w:color="auto" w:fill="auto"/>
          <w:lang w:val="cs-CZ" w:eastAsia="cs-CZ" w:bidi="cs-CZ"/>
        </w:rPr>
        <w:t>nájemce užívá nebytový prostor v rozporu se smlouvou;</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20"/>
        <w:jc w:val="both"/>
      </w:pPr>
      <w:bookmarkStart w:id="47" w:name="bookmark47"/>
      <w:bookmarkEnd w:id="47"/>
      <w:r>
        <w:rPr>
          <w:color w:val="000000"/>
          <w:spacing w:val="0"/>
          <w:w w:val="100"/>
          <w:position w:val="0"/>
          <w:shd w:val="clear" w:color="auto" w:fill="auto"/>
          <w:lang w:val="cs-CZ" w:eastAsia="cs-CZ" w:bidi="cs-CZ"/>
        </w:rPr>
        <w:t>nájemce je v prodlení s placením nájemného nebo úhrady za služby, jejichž poskytování je spojeno s nájmem;</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20"/>
        <w:jc w:val="both"/>
      </w:pPr>
      <w:bookmarkStart w:id="48" w:name="bookmark48"/>
      <w:bookmarkEnd w:id="48"/>
      <w:r>
        <w:rPr>
          <w:color w:val="000000"/>
          <w:spacing w:val="0"/>
          <w:w w:val="100"/>
          <w:position w:val="0"/>
          <w:shd w:val="clear" w:color="auto" w:fill="auto"/>
          <w:lang w:val="cs-CZ" w:eastAsia="cs-CZ" w:bidi="cs-CZ"/>
        </w:rPr>
        <w:t>nájemce nebo osoby, které s ním užívají nebytový prostor, přes písemné upozornění hrubě porušují klid nebo pořádek;</w:t>
      </w:r>
    </w:p>
    <w:p>
      <w:pPr>
        <w:pStyle w:val="Style2"/>
        <w:keepNext w:val="0"/>
        <w:keepLines w:val="0"/>
        <w:widowControl w:val="0"/>
        <w:numPr>
          <w:ilvl w:val="0"/>
          <w:numId w:val="13"/>
        </w:numPr>
        <w:shd w:val="clear" w:color="auto" w:fill="auto"/>
        <w:tabs>
          <w:tab w:pos="678" w:val="left"/>
        </w:tabs>
        <w:bidi w:val="0"/>
        <w:spacing w:before="0" w:after="0" w:line="240" w:lineRule="auto"/>
        <w:ind w:left="280" w:right="0" w:firstLine="20"/>
        <w:jc w:val="both"/>
      </w:pPr>
      <w:bookmarkStart w:id="49" w:name="bookmark49"/>
      <w:bookmarkEnd w:id="49"/>
      <w:r>
        <w:rPr>
          <w:color w:val="000000"/>
          <w:spacing w:val="0"/>
          <w:w w:val="100"/>
          <w:position w:val="0"/>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20"/>
        <w:jc w:val="both"/>
      </w:pPr>
      <w:bookmarkStart w:id="50" w:name="bookmark50"/>
      <w:bookmarkEnd w:id="50"/>
      <w:r>
        <w:rPr>
          <w:color w:val="000000"/>
          <w:spacing w:val="0"/>
          <w:w w:val="100"/>
          <w:position w:val="0"/>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3"/>
        </w:numPr>
        <w:shd w:val="clear" w:color="auto" w:fill="auto"/>
        <w:tabs>
          <w:tab w:pos="678" w:val="left"/>
        </w:tabs>
        <w:bidi w:val="0"/>
        <w:spacing w:before="0" w:after="0" w:line="240" w:lineRule="auto"/>
        <w:ind w:left="280" w:right="0" w:firstLine="20"/>
        <w:jc w:val="both"/>
      </w:pPr>
      <w:bookmarkStart w:id="51" w:name="bookmark51"/>
      <w:bookmarkEnd w:id="51"/>
      <w:r>
        <w:rPr>
          <w:color w:val="000000"/>
          <w:spacing w:val="0"/>
          <w:w w:val="100"/>
          <w:position w:val="0"/>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3"/>
        </w:numPr>
        <w:shd w:val="clear" w:color="auto" w:fill="auto"/>
        <w:tabs>
          <w:tab w:pos="678" w:val="left"/>
        </w:tabs>
        <w:bidi w:val="0"/>
        <w:spacing w:before="0" w:after="0" w:line="240" w:lineRule="auto"/>
        <w:ind w:left="280" w:right="0" w:firstLine="20"/>
        <w:jc w:val="both"/>
      </w:pPr>
      <w:bookmarkStart w:id="52" w:name="bookmark52"/>
      <w:bookmarkEnd w:id="52"/>
      <w:r>
        <w:rPr>
          <w:color w:val="000000"/>
          <w:spacing w:val="0"/>
          <w:w w:val="100"/>
          <w:position w:val="0"/>
          <w:shd w:val="clear" w:color="auto" w:fill="auto"/>
          <w:lang w:val="cs-CZ" w:eastAsia="cs-CZ" w:bidi="cs-CZ"/>
        </w:rPr>
        <w:t>nájemce opakovaně porušil své povinnosti stanovené touto smlouvou, zejména v čl. VIII smlouvy.</w:t>
      </w:r>
    </w:p>
    <w:p>
      <w:pPr>
        <w:pStyle w:val="Style2"/>
        <w:keepNext w:val="0"/>
        <w:keepLines w:val="0"/>
        <w:widowControl w:val="0"/>
        <w:numPr>
          <w:ilvl w:val="0"/>
          <w:numId w:val="13"/>
        </w:numPr>
        <w:shd w:val="clear" w:color="auto" w:fill="auto"/>
        <w:tabs>
          <w:tab w:pos="678" w:val="left"/>
        </w:tabs>
        <w:bidi w:val="0"/>
        <w:spacing w:before="0" w:after="0" w:line="240" w:lineRule="auto"/>
        <w:ind w:left="280" w:right="0" w:firstLine="20"/>
        <w:jc w:val="both"/>
      </w:pPr>
      <w:bookmarkStart w:id="53" w:name="bookmark53"/>
      <w:bookmarkEnd w:id="53"/>
      <w:r>
        <w:rPr>
          <w:color w:val="000000"/>
          <w:spacing w:val="0"/>
          <w:w w:val="100"/>
          <w:position w:val="0"/>
          <w:shd w:val="clear" w:color="auto" w:fill="auto"/>
          <w:lang w:val="cs-CZ" w:eastAsia="cs-CZ" w:bidi="cs-CZ"/>
        </w:rPr>
        <w:t>pokud bude zjištěn úpadek nájemce dle z. č. 182/2006 Sb.</w:t>
      </w:r>
    </w:p>
    <w:p>
      <w:pPr>
        <w:pStyle w:val="Style2"/>
        <w:keepNext w:val="0"/>
        <w:keepLines w:val="0"/>
        <w:widowControl w:val="0"/>
        <w:numPr>
          <w:ilvl w:val="0"/>
          <w:numId w:val="13"/>
        </w:numPr>
        <w:shd w:val="clear" w:color="auto" w:fill="auto"/>
        <w:tabs>
          <w:tab w:pos="658" w:val="left"/>
        </w:tabs>
        <w:bidi w:val="0"/>
        <w:spacing w:before="0" w:line="240" w:lineRule="auto"/>
        <w:ind w:left="280" w:right="0" w:firstLine="20"/>
        <w:jc w:val="both"/>
      </w:pPr>
      <w:bookmarkStart w:id="54" w:name="bookmark54"/>
      <w:bookmarkEnd w:id="54"/>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Výpovědní lhůta je tříměsíční a počíná běžet první den měsíce následujícího po doručení výpovědi.</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Nájemní vztah lze ukončit dohodou stran kdykoliv.</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57" w:name="bookmark57"/>
      <w:bookmarkEnd w:id="57"/>
      <w:r>
        <w:rPr>
          <w:color w:val="000000"/>
          <w:spacing w:val="0"/>
          <w:w w:val="100"/>
          <w:position w:val="0"/>
          <w:shd w:val="clear" w:color="auto" w:fill="auto"/>
          <w:lang w:val="cs-CZ" w:eastAsia="cs-CZ" w:bidi="cs-CZ"/>
        </w:rPr>
        <w:t>Pronajímatel je oprávněn kdykoliv odstoupit od smlouvy, bude-li nájemce i po písemné výstraze pronajaté prostory a věci užívat takovým způsobem, že pronajímateli vzniká škoda nebo mu bude hrozit značná škoda.</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58" w:name="bookmark58"/>
      <w:bookmarkEnd w:id="58"/>
      <w:r>
        <w:rPr>
          <w:color w:val="000000"/>
          <w:spacing w:val="0"/>
          <w:w w:val="100"/>
          <w:position w:val="0"/>
          <w:shd w:val="clear" w:color="auto" w:fill="auto"/>
          <w:lang w:val="cs-CZ" w:eastAsia="cs-CZ" w:bidi="cs-CZ"/>
        </w:rPr>
        <w:t>Předmět nájmu je nájemce povinen zcela vyklidit a uvolnit a předat pronajímateli nejpozději k poslednímu dni výpovědní lhůty nebo ke dni podle dohody, a to pod smluvní pokutou 500,-Kč denně za každý den při prodlení s vyklizením nebytových prostor a jejich předáním pronajímateli.</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59" w:name="bookmark59"/>
      <w:bookmarkEnd w:id="59"/>
      <w:r>
        <w:rPr>
          <w:color w:val="000000"/>
          <w:spacing w:val="0"/>
          <w:w w:val="100"/>
          <w:position w:val="0"/>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 součástí pronajatých prostor.</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Sankce by byly placeny vedle platby za nájem a služby.</w:t>
      </w:r>
    </w:p>
    <w:p>
      <w:pPr>
        <w:pStyle w:val="Style2"/>
        <w:keepNext w:val="0"/>
        <w:keepLines w:val="0"/>
        <w:widowControl w:val="0"/>
        <w:numPr>
          <w:ilvl w:val="0"/>
          <w:numId w:val="9"/>
        </w:numPr>
        <w:shd w:val="clear" w:color="auto" w:fill="auto"/>
        <w:tabs>
          <w:tab w:pos="474" w:val="left"/>
        </w:tabs>
        <w:bidi w:val="0"/>
        <w:spacing w:before="0" w:line="240" w:lineRule="auto"/>
        <w:ind w:left="280" w:right="0" w:hanging="280"/>
        <w:jc w:val="both"/>
      </w:pPr>
      <w:bookmarkStart w:id="61" w:name="bookmark61"/>
      <w:bookmarkEnd w:id="61"/>
      <w:r>
        <w:rPr>
          <w:color w:val="000000"/>
          <w:spacing w:val="0"/>
          <w:w w:val="100"/>
          <w:position w:val="0"/>
          <w:shd w:val="clear" w:color="auto" w:fill="auto"/>
          <w:lang w:val="cs-CZ" w:eastAsia="cs-CZ" w:bidi="cs-CZ"/>
        </w:rPr>
        <w:t>Předaný předmět nájmu bude vybílený (odstranění staré malby, zahlazení otvorů a následné vymalování) a uklizený.</w:t>
      </w:r>
    </w:p>
    <w:p>
      <w:pPr>
        <w:pStyle w:val="Style2"/>
        <w:keepNext w:val="0"/>
        <w:keepLines w:val="0"/>
        <w:widowControl w:val="0"/>
        <w:numPr>
          <w:ilvl w:val="0"/>
          <w:numId w:val="9"/>
        </w:numPr>
        <w:shd w:val="clear" w:color="auto" w:fill="auto"/>
        <w:tabs>
          <w:tab w:pos="531" w:val="left"/>
        </w:tabs>
        <w:bidi w:val="0"/>
        <w:spacing w:before="0" w:line="240" w:lineRule="auto"/>
        <w:ind w:left="400" w:right="0" w:hanging="400"/>
        <w:jc w:val="both"/>
      </w:pPr>
      <w:bookmarkStart w:id="62" w:name="bookmark62"/>
      <w:bookmarkEnd w:id="62"/>
      <w:r>
        <w:rPr>
          <w:color w:val="000000"/>
          <w:spacing w:val="0"/>
          <w:w w:val="100"/>
          <w:position w:val="0"/>
          <w:shd w:val="clear" w:color="auto" w:fill="auto"/>
          <w:lang w:val="cs-CZ" w:eastAsia="cs-CZ" w:bidi="cs-CZ"/>
        </w:rPr>
        <w:t>V případě, že nájemce tyto úpravy před předáním nezajistí nebo zajistí nekvalitně, zavazuje se nájemce zaplatit smluvní pokutu za nevymalování ve výši 10 000,-- Kč.</w:t>
      </w:r>
    </w:p>
    <w:p>
      <w:pPr>
        <w:pStyle w:val="Style2"/>
        <w:keepNext w:val="0"/>
        <w:keepLines w:val="0"/>
        <w:widowControl w:val="0"/>
        <w:numPr>
          <w:ilvl w:val="0"/>
          <w:numId w:val="9"/>
        </w:numPr>
        <w:shd w:val="clear" w:color="auto" w:fill="auto"/>
        <w:tabs>
          <w:tab w:pos="414" w:val="left"/>
        </w:tabs>
        <w:bidi w:val="0"/>
        <w:spacing w:before="0" w:after="400" w:line="240" w:lineRule="auto"/>
        <w:ind w:left="400" w:right="0" w:hanging="400"/>
        <w:jc w:val="both"/>
      </w:pPr>
      <w:bookmarkStart w:id="63" w:name="bookmark63"/>
      <w:bookmarkEnd w:id="63"/>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64" w:name="bookmark64"/>
      <w:bookmarkStart w:id="65" w:name="bookmark65"/>
      <w:bookmarkStart w:id="66" w:name="bookmark66"/>
      <w:bookmarkStart w:id="67" w:name="bookmark67"/>
      <w:bookmarkEnd w:id="66"/>
      <w:r>
        <w:rPr>
          <w:color w:val="000000"/>
          <w:spacing w:val="0"/>
          <w:w w:val="100"/>
          <w:position w:val="0"/>
          <w:sz w:val="24"/>
          <w:szCs w:val="24"/>
          <w:shd w:val="clear" w:color="auto" w:fill="auto"/>
          <w:lang w:val="cs-CZ" w:eastAsia="cs-CZ" w:bidi="cs-CZ"/>
        </w:rPr>
        <w:t>Způsob užívání předmětu nájmu</w:t>
      </w:r>
      <w:bookmarkEnd w:id="64"/>
      <w:bookmarkEnd w:id="65"/>
      <w:bookmarkEnd w:id="67"/>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68" w:name="bookmark68"/>
      <w:bookmarkEnd w:id="68"/>
      <w:r>
        <w:rPr>
          <w:color w:val="000000"/>
          <w:spacing w:val="0"/>
          <w:w w:val="100"/>
          <w:position w:val="0"/>
          <w:shd w:val="clear" w:color="auto" w:fill="auto"/>
          <w:lang w:val="cs-CZ" w:eastAsia="cs-CZ" w:bidi="cs-CZ"/>
        </w:rPr>
        <w:t>Nájemci byl protokolárně předán předmět nájmu vybílený, uklizený, vybavený zátěžovým kobercem. Nájemce užívá prostory v souladu s nájemní smlouvou a pronajaté movité věci udržuje ve stavu způsobilém k užívání.</w:t>
      </w:r>
    </w:p>
    <w:p>
      <w:pPr>
        <w:pStyle w:val="Style2"/>
        <w:keepNext w:val="0"/>
        <w:keepLines w:val="0"/>
        <w:widowControl w:val="0"/>
        <w:numPr>
          <w:ilvl w:val="0"/>
          <w:numId w:val="15"/>
        </w:numPr>
        <w:shd w:val="clear" w:color="auto" w:fill="auto"/>
        <w:tabs>
          <w:tab w:pos="308" w:val="left"/>
        </w:tabs>
        <w:bidi w:val="0"/>
        <w:spacing w:before="0" w:line="240" w:lineRule="auto"/>
        <w:ind w:left="260" w:right="0" w:hanging="260"/>
        <w:jc w:val="both"/>
      </w:pPr>
      <w:bookmarkStart w:id="69" w:name="bookmark69"/>
      <w:bookmarkEnd w:id="69"/>
      <w:r>
        <w:rPr>
          <w:color w:val="000000"/>
          <w:spacing w:val="0"/>
          <w:w w:val="100"/>
          <w:position w:val="0"/>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70" w:name="bookmark70"/>
      <w:bookmarkEnd w:id="70"/>
      <w:r>
        <w:rPr>
          <w:color w:val="000000"/>
          <w:spacing w:val="0"/>
          <w:w w:val="100"/>
          <w:position w:val="0"/>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2"/>
        <w:keepNext w:val="0"/>
        <w:keepLines w:val="0"/>
        <w:widowControl w:val="0"/>
        <w:numPr>
          <w:ilvl w:val="0"/>
          <w:numId w:val="15"/>
        </w:numPr>
        <w:shd w:val="clear" w:color="auto" w:fill="auto"/>
        <w:tabs>
          <w:tab w:pos="303" w:val="left"/>
        </w:tabs>
        <w:bidi w:val="0"/>
        <w:spacing w:before="0" w:line="240" w:lineRule="auto"/>
        <w:ind w:left="0" w:right="0" w:firstLine="0"/>
        <w:jc w:val="both"/>
      </w:pPr>
      <w:bookmarkStart w:id="71" w:name="bookmark71"/>
      <w:bookmarkEnd w:id="71"/>
      <w:r>
        <w:rPr>
          <w:color w:val="000000"/>
          <w:spacing w:val="0"/>
          <w:w w:val="100"/>
          <w:position w:val="0"/>
          <w:shd w:val="clear" w:color="auto" w:fill="auto"/>
          <w:lang w:val="cs-CZ" w:eastAsia="cs-CZ" w:bidi="cs-CZ"/>
        </w:rPr>
        <w:t>Rovněž položení jakékoliv podlahové krytiny nesmí být provedeno bez souhlasu pronajímatele.</w:t>
      </w:r>
    </w:p>
    <w:p>
      <w:pPr>
        <w:pStyle w:val="Style2"/>
        <w:keepNext w:val="0"/>
        <w:keepLines w:val="0"/>
        <w:widowControl w:val="0"/>
        <w:numPr>
          <w:ilvl w:val="0"/>
          <w:numId w:val="15"/>
        </w:numPr>
        <w:shd w:val="clear" w:color="auto" w:fill="auto"/>
        <w:tabs>
          <w:tab w:pos="303" w:val="left"/>
        </w:tabs>
        <w:bidi w:val="0"/>
        <w:spacing w:before="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Jakákoliv manipulace s hlavicemi nesoudobé regulace na radiátorech je zakázána.</w:t>
      </w:r>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73" w:name="bookmark73"/>
      <w:bookmarkEnd w:id="73"/>
      <w:r>
        <w:rPr>
          <w:color w:val="000000"/>
          <w:spacing w:val="0"/>
          <w:w w:val="100"/>
          <w:position w:val="0"/>
          <w:shd w:val="clear" w:color="auto" w:fill="auto"/>
          <w:lang w:val="cs-CZ" w:eastAsia="cs-CZ" w:bidi="cs-CZ"/>
        </w:rPr>
        <w:t>V případě způsobení škody na zařízení nese odpovědnost nájemce a je povinen škodu ihned nahlásit. Úpravu do původního stavu zajistí pronajímatel na náklady nájemce.</w:t>
      </w:r>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74" w:name="bookmark74"/>
      <w:bookmarkEnd w:id="74"/>
      <w:r>
        <w:rPr>
          <w:color w:val="000000"/>
          <w:spacing w:val="0"/>
          <w:w w:val="100"/>
          <w:position w:val="0"/>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75" w:name="bookmark75"/>
      <w:bookmarkEnd w:id="75"/>
      <w:r>
        <w:rPr>
          <w:color w:val="000000"/>
          <w:spacing w:val="0"/>
          <w:w w:val="100"/>
          <w:position w:val="0"/>
          <w:shd w:val="clear" w:color="auto" w:fill="auto"/>
          <w:lang w:val="cs-CZ" w:eastAsia="cs-CZ" w:bidi="cs-CZ"/>
        </w:rPr>
        <w:t>Nájemce je povinen chovat se tak, aby on sám a jeho návštěvy nezpůsobili škodu na majetku pronajímatele. Za takové škody nese odpovědnost nájemce a je povinen bezodkladně je odstranit uvedením do původního stavu. Není-li to možné, úpravu do původního stavu zajistí pronajímatel na náklady nájemce.</w:t>
      </w:r>
    </w:p>
    <w:p>
      <w:pPr>
        <w:pStyle w:val="Style2"/>
        <w:keepNext w:val="0"/>
        <w:keepLines w:val="0"/>
        <w:widowControl w:val="0"/>
        <w:numPr>
          <w:ilvl w:val="0"/>
          <w:numId w:val="15"/>
        </w:numPr>
        <w:shd w:val="clear" w:color="auto" w:fill="auto"/>
        <w:tabs>
          <w:tab w:pos="303" w:val="left"/>
        </w:tabs>
        <w:bidi w:val="0"/>
        <w:spacing w:before="0" w:line="240" w:lineRule="auto"/>
        <w:ind w:left="260" w:right="0" w:hanging="260"/>
        <w:jc w:val="both"/>
      </w:pPr>
      <w:bookmarkStart w:id="76" w:name="bookmark76"/>
      <w:bookmarkEnd w:id="76"/>
      <w:r>
        <w:rPr>
          <w:color w:val="000000"/>
          <w:spacing w:val="0"/>
          <w:w w:val="100"/>
          <w:position w:val="0"/>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77" w:name="bookmark77"/>
      <w:bookmarkEnd w:id="77"/>
      <w:r>
        <w:rPr>
          <w:color w:val="000000"/>
          <w:spacing w:val="0"/>
          <w:w w:val="100"/>
          <w:position w:val="0"/>
          <w:shd w:val="clear" w:color="auto" w:fill="auto"/>
          <w:lang w:val="cs-CZ" w:eastAsia="cs-CZ" w:bidi="cs-CZ"/>
        </w:rPr>
        <w:t>Nájemce neodpovídá za opotřebení nebytových prostor při způsobu jejich běžného užívání a opotřebení.</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78" w:name="bookmark78"/>
      <w:bookmarkEnd w:id="78"/>
      <w:r>
        <w:rPr>
          <w:color w:val="000000"/>
          <w:spacing w:val="0"/>
          <w:w w:val="100"/>
          <w:position w:val="0"/>
          <w:shd w:val="clear" w:color="auto" w:fill="auto"/>
          <w:lang w:val="cs-CZ" w:eastAsia="cs-CZ" w:bidi="cs-CZ"/>
        </w:rPr>
        <w:t>Nájemce se zavazuje, že po celou dobu trvání nájemního vztahu bude mít uzavřenu pojistnou smlouvu týkající se odpovědnosti za škody způsobené vlastní činností, tedy tou činností, kterou provozuje v předmětu nájmu v souladu s touto nájemní smlouvou.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2"/>
        <w:keepNext w:val="0"/>
        <w:keepLines w:val="0"/>
        <w:widowControl w:val="0"/>
        <w:numPr>
          <w:ilvl w:val="0"/>
          <w:numId w:val="15"/>
        </w:numPr>
        <w:shd w:val="clear" w:color="auto" w:fill="auto"/>
        <w:tabs>
          <w:tab w:pos="414" w:val="left"/>
        </w:tabs>
        <w:bidi w:val="0"/>
        <w:spacing w:before="0" w:after="400" w:line="240" w:lineRule="auto"/>
        <w:ind w:left="260" w:right="0" w:hanging="260"/>
        <w:jc w:val="both"/>
      </w:pPr>
      <w:bookmarkStart w:id="79" w:name="bookmark79"/>
      <w:bookmarkEnd w:id="79"/>
      <w:r>
        <w:rPr>
          <w:color w:val="000000"/>
          <w:spacing w:val="0"/>
          <w:w w:val="100"/>
          <w:position w:val="0"/>
          <w:shd w:val="clear" w:color="auto" w:fill="auto"/>
          <w:lang w:val="cs-CZ" w:eastAsia="cs-CZ" w:bidi="cs-CZ"/>
        </w:rPr>
        <w:t>Nájemce je povinen dodržovat všechny povinnosti stanovené předpisy požární ochrany, bezpečnosti práce a provozním řádem objektu Horova č. p. 12.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15"/>
        <w:keepNext/>
        <w:keepLines/>
        <w:widowControl w:val="0"/>
        <w:numPr>
          <w:ilvl w:val="0"/>
          <w:numId w:val="15"/>
        </w:numPr>
        <w:shd w:val="clear" w:color="auto" w:fill="auto"/>
        <w:tabs>
          <w:tab w:pos="414" w:val="left"/>
        </w:tabs>
        <w:bidi w:val="0"/>
        <w:spacing w:before="0" w:line="240" w:lineRule="auto"/>
        <w:ind w:right="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 xml:space="preserve">Nájemce je povinen počínat si v pronajatých prostorách v souladu s "Přílohou BOZP a PO k nájemní smlouvě" čj. </w:t>
      </w:r>
      <w:r>
        <w:rPr>
          <w:i/>
          <w:iCs/>
          <w:color w:val="000000"/>
          <w:spacing w:val="0"/>
          <w:w w:val="100"/>
          <w:position w:val="0"/>
          <w:shd w:val="clear" w:color="auto" w:fill="auto"/>
          <w:lang w:val="cs-CZ" w:eastAsia="cs-CZ" w:bidi="cs-CZ"/>
        </w:rPr>
        <w:t>Mik/02/2024</w:t>
      </w:r>
      <w:r>
        <w:rPr>
          <w:color w:val="000000"/>
          <w:spacing w:val="0"/>
          <w:w w:val="100"/>
          <w:position w:val="0"/>
          <w:shd w:val="clear" w:color="auto" w:fill="auto"/>
          <w:lang w:val="cs-CZ" w:eastAsia="cs-CZ" w:bidi="cs-CZ"/>
        </w:rPr>
        <w:t>, která je přílohou a je nedílnou součástí této smlouvy.</w:t>
      </w:r>
      <w:bookmarkEnd w:id="80"/>
      <w:bookmarkEnd w:id="81"/>
      <w:bookmarkEnd w:id="83"/>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84" w:name="bookmark84"/>
      <w:bookmarkEnd w:id="84"/>
      <w:r>
        <w:rPr>
          <w:color w:val="000000"/>
          <w:spacing w:val="0"/>
          <w:w w:val="100"/>
          <w:position w:val="0"/>
          <w:shd w:val="clear" w:color="auto" w:fill="auto"/>
          <w:lang w:val="cs-CZ" w:eastAsia="cs-CZ" w:bidi="cs-CZ"/>
        </w:rPr>
        <w:t>Nájemce nesmí používat okna ani jiné prostory (např. dveře) bez souhlasu pronajímatele jako reklamní plochu nebo jiné značení.</w:t>
      </w:r>
    </w:p>
    <w:p>
      <w:pPr>
        <w:pStyle w:val="Style2"/>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Nájemce nesmí používat přímotopy ani žádná jiná topná tělesa.</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86" w:name="bookmark86"/>
      <w:bookmarkEnd w:id="86"/>
      <w:r>
        <w:rPr>
          <w:color w:val="000000"/>
          <w:spacing w:val="0"/>
          <w:w w:val="100"/>
          <w:position w:val="0"/>
          <w:shd w:val="clear" w:color="auto" w:fill="auto"/>
          <w:lang w:val="cs-CZ" w:eastAsia="cs-CZ" w:bidi="cs-CZ"/>
        </w:rPr>
        <w:t>Pronajímatel zajišťuje ochranu vstupu ze společných prostor (z chodby), nezajišťuje ochranu majetku v pronajatých kancelářích v případě násilného vniknutí cizí osoby okny, ani jejich úklid.</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87" w:name="bookmark87"/>
      <w:bookmarkEnd w:id="87"/>
      <w:r>
        <w:rPr>
          <w:color w:val="000000"/>
          <w:spacing w:val="0"/>
          <w:w w:val="100"/>
          <w:position w:val="0"/>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dalšími souvisejícími předpisy a nařízeními. Nájemce je povinen odpad třídit do vlastních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88" w:name="bookmark88"/>
      <w:bookmarkEnd w:id="88"/>
      <w:r>
        <w:rPr>
          <w:color w:val="000000"/>
          <w:spacing w:val="0"/>
          <w:w w:val="100"/>
          <w:position w:val="0"/>
          <w:shd w:val="clear" w:color="auto" w:fill="auto"/>
          <w:lang w:val="cs-CZ" w:eastAsia="cs-CZ" w:bidi="cs-CZ"/>
        </w:rPr>
        <w:t>Pronajímatel neodpovídá za přebírání poštovních a ostatních zásilek adresovaných nájemci a zároveň nebude tyto zásilky přebírat, a to ani v případě, že nájemce nebude provozovatelem listovních či zásilkových služeb zastižen.</w:t>
      </w:r>
    </w:p>
    <w:p>
      <w:pPr>
        <w:pStyle w:val="Style2"/>
        <w:keepNext w:val="0"/>
        <w:keepLines w:val="0"/>
        <w:widowControl w:val="0"/>
        <w:numPr>
          <w:ilvl w:val="0"/>
          <w:numId w:val="15"/>
        </w:numPr>
        <w:shd w:val="clear" w:color="auto" w:fill="auto"/>
        <w:tabs>
          <w:tab w:pos="414" w:val="left"/>
        </w:tabs>
        <w:bidi w:val="0"/>
        <w:spacing w:before="0" w:line="240" w:lineRule="auto"/>
        <w:ind w:left="260" w:right="0" w:hanging="260"/>
        <w:jc w:val="both"/>
      </w:pPr>
      <w:bookmarkStart w:id="89" w:name="bookmark89"/>
      <w:bookmarkEnd w:id="89"/>
      <w:r>
        <w:rPr>
          <w:color w:val="000000"/>
          <w:spacing w:val="0"/>
          <w:w w:val="100"/>
          <w:position w:val="0"/>
          <w:shd w:val="clear" w:color="auto" w:fill="auto"/>
          <w:lang w:val="cs-CZ" w:eastAsia="cs-CZ" w:bidi="cs-CZ"/>
        </w:rPr>
        <w:t>Pronajímatel se zavazuje na žádost zapůjčit nájemci aktuální platné revize vztahující se k předmětu nájmu.</w:t>
      </w: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z w:val="24"/>
          <w:szCs w:val="24"/>
          <w:shd w:val="clear" w:color="auto" w:fill="auto"/>
          <w:lang w:val="cs-CZ" w:eastAsia="cs-CZ" w:bidi="cs-CZ"/>
        </w:rPr>
        <w:t>Compliance doložka</w:t>
      </w:r>
      <w:bookmarkEnd w:id="90"/>
      <w:bookmarkEnd w:id="91"/>
      <w:bookmarkEnd w:id="93"/>
    </w:p>
    <w:p>
      <w:pPr>
        <w:pStyle w:val="Style2"/>
        <w:keepNext w:val="0"/>
        <w:keepLines w:val="0"/>
        <w:widowControl w:val="0"/>
        <w:numPr>
          <w:ilvl w:val="0"/>
          <w:numId w:val="17"/>
        </w:numPr>
        <w:shd w:val="clear" w:color="auto" w:fill="auto"/>
        <w:tabs>
          <w:tab w:pos="304" w:val="left"/>
        </w:tabs>
        <w:bidi w:val="0"/>
        <w:spacing w:before="0" w:line="240" w:lineRule="auto"/>
        <w:ind w:left="260" w:right="0" w:hanging="260"/>
        <w:jc w:val="both"/>
      </w:pPr>
      <w:bookmarkStart w:id="94" w:name="bookmark94"/>
      <w:bookmarkEnd w:id="9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304" w:val="left"/>
        </w:tabs>
        <w:bidi w:val="0"/>
        <w:spacing w:before="0" w:line="240" w:lineRule="auto"/>
        <w:ind w:left="260" w:right="0" w:hanging="260"/>
        <w:jc w:val="both"/>
      </w:pPr>
      <w:bookmarkStart w:id="95" w:name="bookmark95"/>
      <w:bookmarkEnd w:id="9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304" w:val="left"/>
        </w:tabs>
        <w:bidi w:val="0"/>
        <w:spacing w:before="0" w:line="240" w:lineRule="auto"/>
        <w:ind w:left="260" w:right="0" w:hanging="260"/>
        <w:jc w:val="both"/>
      </w:pPr>
      <w:bookmarkStart w:id="96" w:name="bookmark96"/>
      <w:bookmarkEnd w:id="96"/>
      <w:r>
        <w:rPr>
          <w:color w:val="000000"/>
          <w:spacing w:val="0"/>
          <w:w w:val="100"/>
          <w:position w:val="0"/>
          <w:shd w:val="clear" w:color="auto" w:fill="auto"/>
          <w:lang w:val="cs-CZ" w:eastAsia="cs-CZ" w:bidi="cs-CZ"/>
        </w:rPr>
        <w:t xml:space="preserve">Nájemce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70C0"/>
          <w:spacing w:val="0"/>
          <w:w w:val="100"/>
          <w:position w:val="0"/>
          <w:shd w:val="clear" w:color="auto" w:fill="auto"/>
          <w:lang w:val="cs-CZ" w:eastAsia="cs-CZ" w:bidi="cs-CZ"/>
        </w:rPr>
        <w:t>http://www.poh.cz/protikorupcni-a-compliance-program/d-1346/p1=1458</w:t>
      </w:r>
      <w:r>
        <w:fldChar w:fldCharType="end"/>
      </w:r>
      <w:r>
        <w:rPr>
          <w:color w:val="0070C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304" w:val="left"/>
        </w:tabs>
        <w:bidi w:val="0"/>
        <w:spacing w:before="0" w:line="240" w:lineRule="auto"/>
        <w:ind w:left="260" w:right="0" w:hanging="260"/>
        <w:jc w:val="both"/>
      </w:pPr>
      <w:bookmarkStart w:id="97" w:name="bookmark97"/>
      <w:bookmarkEnd w:id="9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numPr>
          <w:ilvl w:val="0"/>
          <w:numId w:val="1"/>
        </w:numPr>
        <w:shd w:val="clear" w:color="auto" w:fill="auto"/>
        <w:tabs>
          <w:tab w:pos="720" w:val="left"/>
        </w:tabs>
        <w:bidi w:val="0"/>
        <w:spacing w:before="0" w:line="240" w:lineRule="auto"/>
        <w:ind w:left="0" w:right="0" w:firstLine="0"/>
        <w:jc w:val="center"/>
      </w:pPr>
      <w:bookmarkStart w:id="100" w:name="bookmark100"/>
      <w:bookmarkStart w:id="101" w:name="bookmark101"/>
      <w:bookmarkStart w:id="98" w:name="bookmark98"/>
      <w:bookmarkStart w:id="99" w:name="bookmark99"/>
      <w:bookmarkEnd w:id="100"/>
      <w:r>
        <w:rPr>
          <w:color w:val="000000"/>
          <w:spacing w:val="0"/>
          <w:w w:val="100"/>
          <w:position w:val="0"/>
          <w:sz w:val="24"/>
          <w:szCs w:val="24"/>
          <w:shd w:val="clear" w:color="auto" w:fill="auto"/>
          <w:lang w:val="cs-CZ" w:eastAsia="cs-CZ" w:bidi="cs-CZ"/>
        </w:rPr>
        <w:t>Ochrana a zpracování osobních údajů</w:t>
      </w:r>
      <w:bookmarkEnd w:id="101"/>
      <w:bookmarkEnd w:id="98"/>
      <w:bookmarkEnd w:id="99"/>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w:t>
      </w:r>
    </w:p>
    <w:p>
      <w:pPr>
        <w:pStyle w:val="Style2"/>
        <w:keepNext w:val="0"/>
        <w:keepLines w:val="0"/>
        <w:widowControl w:val="0"/>
        <w:shd w:val="clear" w:color="auto" w:fill="auto"/>
        <w:bidi w:val="0"/>
        <w:spacing w:before="0" w:line="240" w:lineRule="auto"/>
        <w:ind w:left="0" w:right="0" w:firstLine="0"/>
        <w:jc w:val="both"/>
        <w:sectPr>
          <w:footerReference w:type="default" r:id="rId5"/>
          <w:footnotePr>
            <w:pos w:val="pageBottom"/>
            <w:numFmt w:val="decimal"/>
            <w:numRestart w:val="continuous"/>
          </w:footnotePr>
          <w:pgSz w:w="11909" w:h="16838"/>
          <w:pgMar w:top="548" w:left="1098" w:right="1262" w:bottom="999" w:header="12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 o-zpracovani-osobnich-udaju/d-1369/p1=1459</w:t>
      </w:r>
      <w:r>
        <w:fldChar w:fldCharType="end"/>
      </w:r>
    </w:p>
    <w:p>
      <w:pPr>
        <w:pStyle w:val="Style12"/>
        <w:keepNext/>
        <w:keepLines/>
        <w:framePr w:w="3298" w:h="403" w:wrap="none" w:hAnchor="page" w:x="4222" w:y="1"/>
        <w:widowControl w:val="0"/>
        <w:shd w:val="clear" w:color="auto" w:fill="auto"/>
        <w:bidi w:val="0"/>
        <w:spacing w:before="0" w:after="0" w:line="240" w:lineRule="auto"/>
        <w:ind w:left="0" w:right="0" w:firstLine="0"/>
        <w:jc w:val="left"/>
      </w:pPr>
      <w:bookmarkStart w:id="102" w:name="bookmark102"/>
      <w:bookmarkStart w:id="103" w:name="bookmark103"/>
      <w:bookmarkStart w:id="104" w:name="bookmark104"/>
      <w:r>
        <w:rPr>
          <w:color w:val="000000"/>
          <w:spacing w:val="0"/>
          <w:w w:val="100"/>
          <w:position w:val="0"/>
          <w:sz w:val="24"/>
          <w:szCs w:val="24"/>
          <w:shd w:val="clear" w:color="auto" w:fill="auto"/>
          <w:lang w:val="cs-CZ" w:eastAsia="cs-CZ" w:bidi="cs-CZ"/>
        </w:rPr>
        <w:t>XI. Závěrečná ustanovení</w:t>
      </w:r>
      <w:bookmarkEnd w:id="102"/>
      <w:bookmarkEnd w:id="103"/>
      <w:bookmarkEnd w:id="104"/>
    </w:p>
    <w:p>
      <w:pPr>
        <w:pStyle w:val="Style2"/>
        <w:keepNext w:val="0"/>
        <w:keepLines w:val="0"/>
        <w:framePr w:w="9518" w:h="2400" w:wrap="none" w:hAnchor="page" w:x="1112" w:y="519"/>
        <w:widowControl w:val="0"/>
        <w:numPr>
          <w:ilvl w:val="0"/>
          <w:numId w:val="19"/>
        </w:numPr>
        <w:shd w:val="clear" w:color="auto" w:fill="auto"/>
        <w:tabs>
          <w:tab w:pos="221" w:val="left"/>
        </w:tabs>
        <w:bidi w:val="0"/>
        <w:spacing w:before="0" w:line="240" w:lineRule="auto"/>
        <w:ind w:left="260" w:right="0" w:hanging="260"/>
        <w:jc w:val="left"/>
      </w:pPr>
      <w:bookmarkStart w:id="105" w:name="bookmark105"/>
      <w:bookmarkEnd w:id="105"/>
      <w:r>
        <w:rPr>
          <w:color w:val="000000"/>
          <w:spacing w:val="0"/>
          <w:w w:val="100"/>
          <w:position w:val="0"/>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framePr w:w="9518" w:h="2400" w:wrap="none" w:hAnchor="page" w:x="1112" w:y="519"/>
        <w:widowControl w:val="0"/>
        <w:numPr>
          <w:ilvl w:val="0"/>
          <w:numId w:val="19"/>
        </w:numPr>
        <w:shd w:val="clear" w:color="auto" w:fill="auto"/>
        <w:tabs>
          <w:tab w:pos="221" w:val="left"/>
        </w:tabs>
        <w:bidi w:val="0"/>
        <w:spacing w:before="0" w:line="240" w:lineRule="auto"/>
        <w:ind w:left="260" w:right="0" w:hanging="260"/>
        <w:jc w:val="left"/>
      </w:pPr>
      <w:bookmarkStart w:id="106" w:name="bookmark106"/>
      <w:bookmarkEnd w:id="106"/>
      <w:r>
        <w:rPr>
          <w:color w:val="000000"/>
          <w:spacing w:val="0"/>
          <w:w w:val="100"/>
          <w:position w:val="0"/>
          <w:shd w:val="clear" w:color="auto" w:fill="auto"/>
          <w:lang w:val="cs-CZ" w:eastAsia="cs-CZ" w:bidi="cs-CZ"/>
        </w:rPr>
        <w:t>Změny a doplňky této smlouvy je možné činit pouze po dohodě smluvních stran formou písemných dodatků.</w:t>
      </w:r>
    </w:p>
    <w:p>
      <w:pPr>
        <w:pStyle w:val="Style2"/>
        <w:keepNext w:val="0"/>
        <w:keepLines w:val="0"/>
        <w:framePr w:w="9518" w:h="2400" w:wrap="none" w:hAnchor="page" w:x="1112" w:y="519"/>
        <w:widowControl w:val="0"/>
        <w:numPr>
          <w:ilvl w:val="0"/>
          <w:numId w:val="19"/>
        </w:numPr>
        <w:shd w:val="clear" w:color="auto" w:fill="auto"/>
        <w:tabs>
          <w:tab w:pos="245" w:val="left"/>
        </w:tabs>
        <w:bidi w:val="0"/>
        <w:spacing w:before="0" w:line="240" w:lineRule="auto"/>
        <w:ind w:left="260" w:right="0" w:hanging="260"/>
        <w:jc w:val="left"/>
      </w:pPr>
      <w:bookmarkStart w:id="107" w:name="bookmark107"/>
      <w:bookmarkEnd w:id="107"/>
      <w:r>
        <w:rPr>
          <w:color w:val="000000"/>
          <w:spacing w:val="0"/>
          <w:w w:val="100"/>
          <w:position w:val="0"/>
          <w:shd w:val="clear" w:color="auto" w:fill="auto"/>
          <w:lang w:val="cs-CZ" w:eastAsia="cs-CZ" w:bidi="cs-CZ"/>
        </w:rPr>
        <w:t>Smluvní strany nepovažují žádné ustanovení smlouvy za obchodní tajemství. Smlouva je vyhotovena v elektronické podobě, přičemž každá smluvní strana obdrží elektronický originál. Smlouva č. 1403/2024 nabývá platnosti dnem jejího podpisu poslední ze smluvních stran a účinnosti zveřejněním v Registru smluv, pokud této účinnosti dle příslušných ustanovení smlouvy nenabude později.</w:t>
      </w:r>
    </w:p>
    <w:p>
      <w:pPr>
        <w:pStyle w:val="Style2"/>
        <w:keepNext w:val="0"/>
        <w:keepLines w:val="0"/>
        <w:framePr w:w="9504" w:h="562" w:wrap="none" w:hAnchor="page" w:x="1112" w:y="3049"/>
        <w:widowControl w:val="0"/>
        <w:shd w:val="clear" w:color="auto" w:fill="auto"/>
        <w:bidi w:val="0"/>
        <w:spacing w:before="0" w:after="0" w:line="240" w:lineRule="auto"/>
        <w:ind w:left="260" w:right="0" w:hanging="260"/>
        <w:jc w:val="left"/>
      </w:pPr>
      <w:r>
        <w:rPr>
          <w:color w:val="000000"/>
          <w:spacing w:val="0"/>
          <w:w w:val="100"/>
          <w:position w:val="0"/>
          <w:shd w:val="clear" w:color="auto" w:fill="auto"/>
          <w:lang w:val="cs-CZ" w:eastAsia="cs-CZ" w:bidi="cs-CZ"/>
        </w:rPr>
        <w:t>4. Smluvní strany prohlašují, že tato smlouva odpovídá jejich pravé a svobodné vůli, seznámily se s jejím obsahem a na důkaz svého souhlasu ji podepisují.</w:t>
      </w:r>
    </w:p>
    <w:p>
      <w:pPr>
        <w:pStyle w:val="Style2"/>
        <w:keepNext w:val="0"/>
        <w:keepLines w:val="0"/>
        <w:framePr w:w="1210" w:h="346" w:wrap="none" w:hAnchor="page" w:x="1112" w:y="396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 nájemce:</w:t>
      </w:r>
    </w:p>
    <w:p>
      <w:pPr>
        <w:pStyle w:val="Style2"/>
        <w:keepNext w:val="0"/>
        <w:keepLines w:val="0"/>
        <w:framePr w:w="1862" w:h="331" w:wrap="none" w:hAnchor="page" w:x="1112" w:y="4427"/>
        <w:widowControl w:val="0"/>
        <w:shd w:val="clear" w:color="auto" w:fill="auto"/>
        <w:tabs>
          <w:tab w:pos="1469" w:val="left"/>
        </w:tabs>
        <w:bidi w:val="0"/>
        <w:spacing w:before="0" w:after="0" w:line="240" w:lineRule="auto"/>
        <w:ind w:left="0" w:right="0" w:firstLine="0"/>
        <w:jc w:val="left"/>
      </w:pPr>
      <w:r>
        <w:rPr>
          <w:color w:val="000000"/>
          <w:spacing w:val="0"/>
          <w:w w:val="100"/>
          <w:position w:val="0"/>
          <w:shd w:val="clear" w:color="auto" w:fill="auto"/>
          <w:lang w:val="cs-CZ" w:eastAsia="cs-CZ" w:bidi="cs-CZ"/>
        </w:rPr>
        <w:t>V</w:t>
        <w:tab/>
        <w:t>dne</w:t>
      </w:r>
    </w:p>
    <w:p>
      <w:pPr>
        <w:pStyle w:val="Style2"/>
        <w:keepNext w:val="0"/>
        <w:keepLines w:val="0"/>
        <w:framePr w:w="2122" w:h="792" w:wrap="none" w:hAnchor="page" w:x="7026" w:y="3966"/>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framePr w:w="2122" w:h="792" w:wrap="none" w:hAnchor="page" w:x="7026" w:y="3966"/>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V Chomutově dne</w:t>
      </w:r>
    </w:p>
    <w:p>
      <w:pPr>
        <w:pStyle w:val="Style2"/>
        <w:keepNext w:val="0"/>
        <w:keepLines w:val="0"/>
        <w:framePr w:w="2179" w:h="331" w:wrap="none" w:hAnchor="page" w:x="1107" w:y="5804"/>
        <w:widowControl w:val="0"/>
        <w:shd w:val="clear" w:color="auto" w:fill="auto"/>
        <w:tabs>
          <w:tab w:leader="dot" w:pos="2122"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framePr w:w="1752" w:h="331" w:wrap="none" w:hAnchor="page" w:x="7064" w:y="5804"/>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p>
      <w:pPr>
        <w:pStyle w:val="Style2"/>
        <w:keepNext w:val="0"/>
        <w:keepLines w:val="0"/>
        <w:framePr w:w="1810" w:h="326" w:wrap="none" w:hAnchor="page" w:x="1112" w:y="65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WS Audiology s.r.o.</w:t>
      </w:r>
    </w:p>
    <w:p>
      <w:pPr>
        <w:pStyle w:val="Style2"/>
        <w:keepNext w:val="0"/>
        <w:keepLines w:val="0"/>
        <w:framePr w:w="2419" w:h="326" w:wrap="none" w:hAnchor="page" w:x="7064" w:y="65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pgSz w:w="11909" w:h="16838"/>
          <w:pgMar w:top="792" w:left="1106" w:right="1278" w:bottom="860" w:header="364" w:footer="3" w:gutter="0"/>
          <w:cols w:space="720"/>
          <w:noEndnote/>
          <w:rtlGutter w:val="0"/>
          <w:docGrid w:linePitch="360"/>
        </w:sectPr>
      </w:pPr>
    </w:p>
    <w:p>
      <w:pPr>
        <w:pStyle w:val="Style12"/>
        <w:keepNext/>
        <w:keepLines/>
        <w:widowControl w:val="0"/>
        <w:shd w:val="clear" w:color="auto" w:fill="auto"/>
        <w:bidi w:val="0"/>
        <w:spacing w:before="0" w:line="240" w:lineRule="auto"/>
        <w:ind w:left="0" w:right="0" w:firstLine="0"/>
        <w:jc w:val="center"/>
      </w:pPr>
      <w:bookmarkStart w:id="108" w:name="bookmark108"/>
      <w:bookmarkStart w:id="109" w:name="bookmark109"/>
      <w:bookmarkStart w:id="110" w:name="bookmark110"/>
      <w:r>
        <w:rPr>
          <w:color w:val="000000"/>
          <w:spacing w:val="0"/>
          <w:w w:val="100"/>
          <w:position w:val="0"/>
          <w:sz w:val="24"/>
          <w:szCs w:val="24"/>
          <w:shd w:val="clear" w:color="auto" w:fill="auto"/>
          <w:lang w:val="cs-CZ" w:eastAsia="cs-CZ" w:bidi="cs-CZ"/>
        </w:rPr>
        <w:t>Příloha BOZP a PO k nájemní smlouvě č. 1403/2024</w:t>
      </w:r>
      <w:bookmarkEnd w:id="108"/>
      <w:bookmarkEnd w:id="109"/>
      <w:bookmarkEnd w:id="110"/>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Pro nájemce: </w:t>
      </w:r>
      <w:r>
        <w:rPr>
          <w:color w:val="000000"/>
          <w:spacing w:val="0"/>
          <w:w w:val="100"/>
          <w:position w:val="0"/>
          <w:shd w:val="clear" w:color="auto" w:fill="auto"/>
          <w:lang w:val="cs-CZ" w:eastAsia="cs-CZ" w:bidi="cs-CZ"/>
        </w:rPr>
        <w:t xml:space="preserve">WS Audiology CZ s.r.o., Boudníkova 2538/11, Libeň, 180 00 Praha 8 </w:t>
      </w:r>
      <w:r>
        <w:rPr>
          <w:i/>
          <w:iCs/>
          <w:color w:val="000000"/>
          <w:spacing w:val="0"/>
          <w:w w:val="100"/>
          <w:position w:val="0"/>
          <w:shd w:val="clear" w:color="auto" w:fill="auto"/>
          <w:lang w:val="cs-CZ" w:eastAsia="cs-CZ" w:bidi="cs-CZ"/>
        </w:rPr>
        <w:t>Č.j. Mik/02/2024</w:t>
      </w:r>
    </w:p>
    <w:p>
      <w:pPr>
        <w:pStyle w:val="Style2"/>
        <w:keepNext w:val="0"/>
        <w:keepLines w:val="0"/>
        <w:widowControl w:val="0"/>
        <w:shd w:val="clear" w:color="auto" w:fill="auto"/>
        <w:bidi w:val="0"/>
        <w:spacing w:before="0" w:line="240" w:lineRule="auto"/>
        <w:ind w:left="0" w:right="0" w:firstLine="0"/>
        <w:jc w:val="left"/>
      </w:pPr>
      <w:bookmarkStart w:id="111" w:name="bookmark111"/>
      <w:bookmarkStart w:id="112" w:name="bookmark112"/>
      <w:r>
        <w:rPr>
          <w:i/>
          <w:iCs/>
          <w:color w:val="000000"/>
          <w:spacing w:val="0"/>
          <w:w w:val="100"/>
          <w:position w:val="0"/>
          <w:shd w:val="clear" w:color="auto" w:fill="auto"/>
          <w:lang w:val="cs-CZ" w:eastAsia="cs-CZ" w:bidi="cs-CZ"/>
        </w:rPr>
        <w:t>Tato příloha je nedílnou součástí nájemní smlouvy.</w:t>
      </w:r>
      <w:bookmarkEnd w:id="111"/>
      <w:bookmarkEnd w:id="112"/>
    </w:p>
    <w:p>
      <w:pPr>
        <w:pStyle w:val="Style2"/>
        <w:keepNext w:val="0"/>
        <w:keepLines w:val="0"/>
        <w:widowControl w:val="0"/>
        <w:numPr>
          <w:ilvl w:val="0"/>
          <w:numId w:val="21"/>
        </w:numPr>
        <w:shd w:val="clear" w:color="auto" w:fill="auto"/>
        <w:tabs>
          <w:tab w:pos="303"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Nájemce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souvisejícími s prováděnou činností v prostorách pronajímatele. Činnost nájemce nesmí představovat v oblasti hygieny práce, životního a pracovního prostředí, požární ochrany a bezpečnosti práce riziko pro objekty pronajímatele a jeho zaměstnance. Nájemce je odpovědný za škody vzniklé v důsledku nedodržování těchto předpisů.</w:t>
      </w:r>
    </w:p>
    <w:p>
      <w:pPr>
        <w:pStyle w:val="Style2"/>
        <w:keepNext w:val="0"/>
        <w:keepLines w:val="0"/>
        <w:widowControl w:val="0"/>
        <w:numPr>
          <w:ilvl w:val="0"/>
          <w:numId w:val="21"/>
        </w:numPr>
        <w:shd w:val="clear" w:color="auto" w:fill="auto"/>
        <w:tabs>
          <w:tab w:pos="303" w:val="left"/>
        </w:tabs>
        <w:bidi w:val="0"/>
        <w:spacing w:before="0" w:after="0" w:line="240" w:lineRule="auto"/>
        <w:ind w:left="260" w:right="0" w:hanging="260"/>
        <w:jc w:val="both"/>
      </w:pPr>
      <w:bookmarkStart w:id="114" w:name="bookmark114"/>
      <w:bookmarkEnd w:id="114"/>
      <w:r>
        <w:rPr>
          <w:color w:val="000000"/>
          <w:spacing w:val="0"/>
          <w:w w:val="100"/>
          <w:position w:val="0"/>
          <w:shd w:val="clear" w:color="auto" w:fill="auto"/>
          <w:lang w:val="cs-CZ" w:eastAsia="cs-CZ" w:bidi="cs-CZ"/>
        </w:rPr>
        <w:t>Pronajímatel předá nájemci pronajaté prostory a seznámí jej s konkrétními podmínkami a informacemi důležitými z hlediska požární ochrany a bezpečnosti práce:</w:t>
      </w:r>
    </w:p>
    <w:p>
      <w:pPr>
        <w:pStyle w:val="Style2"/>
        <w:keepNext w:val="0"/>
        <w:keepLines w:val="0"/>
        <w:widowControl w:val="0"/>
        <w:numPr>
          <w:ilvl w:val="1"/>
          <w:numId w:val="21"/>
        </w:numPr>
        <w:shd w:val="clear" w:color="auto" w:fill="auto"/>
        <w:tabs>
          <w:tab w:pos="566" w:val="left"/>
        </w:tabs>
        <w:bidi w:val="0"/>
        <w:spacing w:before="0" w:after="0" w:line="240" w:lineRule="auto"/>
        <w:ind w:left="260" w:right="0" w:hanging="260"/>
        <w:jc w:val="both"/>
      </w:pPr>
      <w:bookmarkStart w:id="115" w:name="bookmark115"/>
      <w:bookmarkEnd w:id="115"/>
      <w:r>
        <w:rPr>
          <w:color w:val="000000"/>
          <w:spacing w:val="0"/>
          <w:w w:val="100"/>
          <w:position w:val="0"/>
          <w:shd w:val="clear" w:color="auto" w:fill="auto"/>
          <w:lang w:val="cs-CZ" w:eastAsia="cs-CZ" w:bidi="cs-CZ"/>
        </w:rPr>
        <w:t>S požárními řády, s evakuačním plánem, s požárními poplachovými směrnicemi, způsobem vyhlášení požárního poplachu a ohlášení požáru, s rozmístěním hasicích přístrojů a hydrantů, s hlavními uzávěry plynu, vody a hlavním vypínačem el. proudu. Upozorní na místa se zvýšeným požárním nebezpečím.</w:t>
      </w:r>
    </w:p>
    <w:p>
      <w:pPr>
        <w:pStyle w:val="Style2"/>
        <w:keepNext w:val="0"/>
        <w:keepLines w:val="0"/>
        <w:widowControl w:val="0"/>
        <w:numPr>
          <w:ilvl w:val="1"/>
          <w:numId w:val="21"/>
        </w:numPr>
        <w:shd w:val="clear" w:color="auto" w:fill="auto"/>
        <w:tabs>
          <w:tab w:pos="566" w:val="left"/>
        </w:tabs>
        <w:bidi w:val="0"/>
        <w:spacing w:before="0" w:line="240" w:lineRule="auto"/>
        <w:ind w:left="260" w:right="0" w:hanging="260"/>
        <w:jc w:val="both"/>
      </w:pPr>
      <w:bookmarkStart w:id="116" w:name="bookmark116"/>
      <w:bookmarkEnd w:id="116"/>
      <w:r>
        <w:rPr>
          <w:color w:val="000000"/>
          <w:spacing w:val="0"/>
          <w:w w:val="100"/>
          <w:position w:val="0"/>
          <w:shd w:val="clear" w:color="auto" w:fill="auto"/>
          <w:lang w:val="cs-CZ" w:eastAsia="cs-CZ" w:bidi="cs-CZ"/>
        </w:rPr>
        <w:t>Dále jej seznámí s provozním řádem objektu, s příslušnými komunikacemi a prostory pro pohyb nájemce případně i jeho zaměstnanců, s místy možného ohrožení zdraví a se systémem zabezpečení a zamykání objektu.</w:t>
      </w:r>
    </w:p>
    <w:p>
      <w:pPr>
        <w:pStyle w:val="Style2"/>
        <w:keepNext w:val="0"/>
        <w:keepLines w:val="0"/>
        <w:widowControl w:val="0"/>
        <w:numPr>
          <w:ilvl w:val="0"/>
          <w:numId w:val="21"/>
        </w:numPr>
        <w:shd w:val="clear" w:color="auto" w:fill="auto"/>
        <w:tabs>
          <w:tab w:pos="303" w:val="left"/>
        </w:tabs>
        <w:bidi w:val="0"/>
        <w:spacing w:before="0" w:after="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Nájemce, který je současně zaměstnavatelem, bude zajišťovat v pronajatém prostoru:</w:t>
      </w:r>
    </w:p>
    <w:p>
      <w:pPr>
        <w:pStyle w:val="Style2"/>
        <w:keepNext w:val="0"/>
        <w:keepLines w:val="0"/>
        <w:widowControl w:val="0"/>
        <w:numPr>
          <w:ilvl w:val="1"/>
          <w:numId w:val="21"/>
        </w:numPr>
        <w:shd w:val="clear" w:color="auto" w:fill="auto"/>
        <w:tabs>
          <w:tab w:pos="566" w:val="left"/>
        </w:tabs>
        <w:bidi w:val="0"/>
        <w:spacing w:before="0" w:after="0" w:line="240" w:lineRule="auto"/>
        <w:ind w:left="260" w:right="0" w:hanging="260"/>
        <w:jc w:val="both"/>
      </w:pPr>
      <w:bookmarkStart w:id="118" w:name="bookmark118"/>
      <w:bookmarkEnd w:id="118"/>
      <w:r>
        <w:rPr>
          <w:color w:val="000000"/>
          <w:spacing w:val="0"/>
          <w:w w:val="100"/>
          <w:position w:val="0"/>
          <w:shd w:val="clear" w:color="auto" w:fill="auto"/>
          <w:lang w:val="cs-CZ" w:eastAsia="cs-CZ" w:bidi="cs-CZ"/>
        </w:rPr>
        <w:t>Péči o bezpečnost a ochranu zdraví při práci ve znění zákoníku práce v platném znění a požadovaná školení BOZP.</w:t>
      </w:r>
    </w:p>
    <w:p>
      <w:pPr>
        <w:pStyle w:val="Style2"/>
        <w:keepNext w:val="0"/>
        <w:keepLines w:val="0"/>
        <w:widowControl w:val="0"/>
        <w:numPr>
          <w:ilvl w:val="1"/>
          <w:numId w:val="21"/>
        </w:numPr>
        <w:shd w:val="clear" w:color="auto" w:fill="auto"/>
        <w:tabs>
          <w:tab w:pos="566" w:val="left"/>
        </w:tabs>
        <w:bidi w:val="0"/>
        <w:spacing w:before="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Požární ochranu dle platných předpisů včetně požadovaných školení.</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0" w:name="bookmark120"/>
      <w:bookmarkEnd w:id="120"/>
      <w:r>
        <w:rPr>
          <w:color w:val="000000"/>
          <w:spacing w:val="0"/>
          <w:w w:val="100"/>
          <w:position w:val="0"/>
          <w:shd w:val="clear" w:color="auto" w:fill="auto"/>
          <w:lang w:val="cs-CZ" w:eastAsia="cs-CZ" w:bidi="cs-CZ"/>
        </w:rPr>
        <w:t>Nájemce je povinen označit bezpečnostními tabulkami místa s rizikem úrazů a zóny, kde je přikázaná povinnost používat osobní ochranné pracovní prostředky. Dále si zajišťuje odstraňování rizik zdrojů úrazů nebo minimalizaci těchto rizik na únosnou mez.</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1" w:name="bookmark121"/>
      <w:bookmarkEnd w:id="121"/>
      <w:r>
        <w:rPr>
          <w:color w:val="000000"/>
          <w:spacing w:val="0"/>
          <w:w w:val="100"/>
          <w:position w:val="0"/>
          <w:shd w:val="clear" w:color="auto" w:fill="auto"/>
          <w:lang w:val="cs-CZ" w:eastAsia="cs-CZ" w:bidi="cs-CZ"/>
        </w:rPr>
        <w:t>Nájemce bude dodržovat zásady požární ochrany a používat požárně bezpečné technologické postupy. Pokud bude provádět technologické postupy nesoucí riziko vzniku požáru, zabezpečí, zajistí odstranění nebo minimalizaci rizika požáru ve smyslu ust. zákona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2" w:name="bookmark122"/>
      <w:bookmarkEnd w:id="122"/>
      <w:r>
        <w:rPr>
          <w:color w:val="000000"/>
          <w:spacing w:val="0"/>
          <w:w w:val="100"/>
          <w:position w:val="0"/>
          <w:shd w:val="clear" w:color="auto" w:fill="auto"/>
          <w:lang w:val="cs-CZ" w:eastAsia="cs-CZ" w:bidi="cs-CZ"/>
        </w:rPr>
        <w:t>Nájemce je povinen zabezpečit pronajatý prostor proti vstupu nepovolaných osob. Nájemce zajistí, že vždy před odchodem jeho, nebo jeho zaměstnanců a ostatních osob z pronajatých prostor, budou tyto prostory uklizené a v požárně nezávadném stavu.</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3" w:name="bookmark123"/>
      <w:bookmarkEnd w:id="123"/>
      <w:r>
        <w:rPr>
          <w:color w:val="000000"/>
          <w:spacing w:val="0"/>
          <w:w w:val="100"/>
          <w:position w:val="0"/>
          <w:shd w:val="clear" w:color="auto" w:fill="auto"/>
          <w:lang w:val="cs-CZ" w:eastAsia="cs-CZ" w:bidi="cs-CZ"/>
        </w:rPr>
        <w:t>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4" w:name="bookmark124"/>
      <w:bookmarkEnd w:id="124"/>
      <w:r>
        <w:rPr>
          <w:color w:val="000000"/>
          <w:spacing w:val="0"/>
          <w:w w:val="100"/>
          <w:position w:val="0"/>
          <w:shd w:val="clear" w:color="auto" w:fill="auto"/>
          <w:lang w:val="cs-CZ" w:eastAsia="cs-CZ" w:bidi="cs-CZ"/>
        </w:rPr>
        <w:t>Pronajímatel bude zajišťovat provozuschopnost hasicích přístrojů a hydrantů, jejich předepsané revize a dále revize požárních poplachových směrnic a požárních řádů. V případě vzniku požáru, je povinen nájemce nebo jeho zaměstnanci a smluvní partneři vyhlásit požární poplach a požár ohlásit zástupci pronajímatele – referentu hospodářské správy na tel. č. 353436744 a dále se řídit postupem uvedeným v požární poplachové směrnici, případně pokyny požární hlídky objektu pronajímatele.</w:t>
      </w:r>
    </w:p>
    <w:p>
      <w:pPr>
        <w:pStyle w:val="Style2"/>
        <w:keepNext w:val="0"/>
        <w:keepLines w:val="0"/>
        <w:widowControl w:val="0"/>
        <w:numPr>
          <w:ilvl w:val="0"/>
          <w:numId w:val="21"/>
        </w:numPr>
        <w:shd w:val="clear" w:color="auto" w:fill="auto"/>
        <w:tabs>
          <w:tab w:pos="303" w:val="left"/>
        </w:tabs>
        <w:bidi w:val="0"/>
        <w:spacing w:before="0" w:line="240" w:lineRule="auto"/>
        <w:ind w:left="260" w:right="0" w:hanging="260"/>
        <w:jc w:val="both"/>
      </w:pPr>
      <w:bookmarkStart w:id="125" w:name="bookmark125"/>
      <w:bookmarkEnd w:id="125"/>
      <w:r>
        <w:rPr>
          <w:color w:val="000000"/>
          <w:spacing w:val="0"/>
          <w:w w:val="100"/>
          <w:position w:val="0"/>
          <w:shd w:val="clear" w:color="auto" w:fill="auto"/>
          <w:lang w:val="cs-CZ" w:eastAsia="cs-CZ" w:bidi="cs-CZ"/>
        </w:rPr>
        <w:t>Nájemce při provádění své činnosti bude v pronajatých prostorách dodržovat hygienické a ekologické předpisy. Pokud bude provádět činnost, při které je předpoklad možnosti úniku nebezpečných látek, provádí opatření proti úniku těchto látek. Je zodpovědný za správné uložení těchto látek. Dojde-li přes veškerá opatření k úniku těchto látek, je povinen na vlastní náklady provést opatření, aby nedošlo k znečištění povrchových a podzemních vod. V případě znečištění vod je povinen neprodleně zahájit opatření k omezení škodlivých následků havárie. Každý únik je povinen nahlásit příslušnému Hasičskému záchrannému sboru ČR, příslušnému vodoprávnímu úřadu a pronajímateli, s kterým dohodne další postup.</w:t>
      </w:r>
      <w:r>
        <w:br w:type="page"/>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26" w:name="bookmark126"/>
      <w:bookmarkEnd w:id="126"/>
      <w:r>
        <w:rPr>
          <w:color w:val="000000"/>
          <w:spacing w:val="0"/>
          <w:w w:val="100"/>
          <w:position w:val="0"/>
          <w:shd w:val="clear" w:color="auto" w:fill="auto"/>
          <w:lang w:val="cs-CZ" w:eastAsia="cs-CZ" w:bidi="cs-CZ"/>
        </w:rPr>
        <w:t>Pronajímatel má nepřetržitou službu pro příjem hlášení havárií. Zajišťuje ji odbor VH-dispečinku, Povodí Ohře s. p. Chomutov, tel. 474 636 306.Manipulace a nakládání s odpady všech druhů a kategorií je nájemce povinen provádět v souladu se Zákonem o odpadech č. 541/2020 a zákonem č. 350/2011 Sb. (chemický zákon) v platném znění a dalších souvisejících předpisů a nařízení. V případě nedodržení výše uvedených podmínek je objednatel oprávněn účtovat zhotoviteli náklady, které musel vynaložit za následné nakládání a likvidaci odpadů.</w:t>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27" w:name="bookmark127"/>
      <w:bookmarkEnd w:id="127"/>
      <w:r>
        <w:rPr>
          <w:color w:val="000000"/>
          <w:spacing w:val="0"/>
          <w:w w:val="100"/>
          <w:position w:val="0"/>
          <w:shd w:val="clear" w:color="auto" w:fill="auto"/>
          <w:lang w:val="cs-CZ" w:eastAsia="cs-CZ" w:bidi="cs-CZ"/>
        </w:rPr>
        <w:t>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 pohyb zaměstnanců nájemce, zaměstnanců pronajímatele, popř. jiných oprávněných osob, jejich vzájemné vztahy, povinnosti a odpovědnost při odstranění nebo minimalizaci rizik.</w:t>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28" w:name="bookmark128"/>
      <w:bookmarkEnd w:id="128"/>
      <w:r>
        <w:rPr>
          <w:color w:val="000000"/>
          <w:spacing w:val="0"/>
          <w:w w:val="100"/>
          <w:position w:val="0"/>
          <w:shd w:val="clear" w:color="auto" w:fill="auto"/>
          <w:lang w:val="cs-CZ" w:eastAsia="cs-CZ" w:bidi="cs-CZ"/>
        </w:rPr>
        <w:t>Registraci, evidenci a vykazování pracovních úrazů nájemce nebo jeho zaměstnanců, příp. jeho 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29" w:name="bookmark129"/>
      <w:bookmarkEnd w:id="129"/>
      <w:r>
        <w:rPr>
          <w:color w:val="000000"/>
          <w:spacing w:val="0"/>
          <w:w w:val="100"/>
          <w:position w:val="0"/>
          <w:shd w:val="clear" w:color="auto" w:fill="auto"/>
          <w:lang w:val="cs-CZ" w:eastAsia="cs-CZ" w:bidi="cs-CZ"/>
        </w:rPr>
        <w:t>Nájemce seznámí s touto přílohou své zaměstnance a všechny osoby, které v pronajatých prostorách budou pro něj provádět jakoukoliv činnost, a to ve stejném rozsahu, v jakém s ní byl seznámen sám.</w:t>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30" w:name="bookmark130"/>
      <w:bookmarkEnd w:id="130"/>
      <w:r>
        <w:rPr>
          <w:color w:val="000000"/>
          <w:spacing w:val="0"/>
          <w:w w:val="100"/>
          <w:position w:val="0"/>
          <w:shd w:val="clear" w:color="auto" w:fill="auto"/>
          <w:lang w:val="cs-CZ" w:eastAsia="cs-CZ" w:bidi="cs-CZ"/>
        </w:rPr>
        <w:t>Nájemce pro případy mimořádných situací předá na vrátnici (pronajímatele) kontakt na sebe. Dále ze stejného důvodu uloží na vrátnici klíče od pronajatého prostoru (do zapečetěné obálky).</w:t>
      </w:r>
    </w:p>
    <w:p>
      <w:pPr>
        <w:pStyle w:val="Style2"/>
        <w:keepNext w:val="0"/>
        <w:keepLines w:val="0"/>
        <w:widowControl w:val="0"/>
        <w:numPr>
          <w:ilvl w:val="0"/>
          <w:numId w:val="21"/>
        </w:numPr>
        <w:shd w:val="clear" w:color="auto" w:fill="auto"/>
        <w:tabs>
          <w:tab w:pos="432" w:val="left"/>
        </w:tabs>
        <w:bidi w:val="0"/>
        <w:spacing w:before="0" w:line="240" w:lineRule="auto"/>
        <w:ind w:left="280" w:right="0" w:hanging="280"/>
        <w:jc w:val="both"/>
      </w:pPr>
      <w:bookmarkStart w:id="131" w:name="bookmark131"/>
      <w:bookmarkEnd w:id="131"/>
      <w:r>
        <w:rPr>
          <w:color w:val="000000"/>
          <w:spacing w:val="0"/>
          <w:w w:val="100"/>
          <w:position w:val="0"/>
          <w:shd w:val="clear" w:color="auto" w:fill="auto"/>
          <w:lang w:val="cs-CZ" w:eastAsia="cs-CZ" w:bidi="cs-CZ"/>
        </w:rPr>
        <w:t>Nájemce souhlasí s kontrolami, které budou provádět zástupci pronajímatele a bude bez prodlení přijímat účinná opatření k odstranění nedostatků.</w:t>
      </w:r>
    </w:p>
    <w:p>
      <w:pPr>
        <w:pStyle w:val="Style2"/>
        <w:keepNext w:val="0"/>
        <w:keepLines w:val="0"/>
        <w:widowControl w:val="0"/>
        <w:shd w:val="clear" w:color="auto" w:fill="auto"/>
        <w:bidi w:val="0"/>
        <w:spacing w:before="0" w:line="240" w:lineRule="auto"/>
        <w:ind w:left="280" w:right="0" w:hanging="280"/>
        <w:jc w:val="both"/>
      </w:pPr>
      <w:r>
        <w:rPr>
          <w:color w:val="000000"/>
          <w:spacing w:val="0"/>
          <w:w w:val="100"/>
          <w:position w:val="0"/>
          <w:shd w:val="clear" w:color="auto" w:fill="auto"/>
          <w:lang w:val="cs-CZ" w:eastAsia="cs-CZ" w:bidi="cs-CZ"/>
        </w:rPr>
        <w:t>Veškeré změny proti výše uvedeným zásadám je nutné projednat a písemně stanovit mezi pronajímatelem a nájemcem.</w:t>
      </w:r>
    </w:p>
    <w:p>
      <w:pPr>
        <w:pStyle w:val="Style2"/>
        <w:keepNext w:val="0"/>
        <w:keepLines w:val="0"/>
        <w:widowControl w:val="0"/>
        <w:shd w:val="clear" w:color="auto" w:fill="auto"/>
        <w:bidi w:val="0"/>
        <w:spacing w:before="0" w:after="860" w:line="240" w:lineRule="auto"/>
        <w:ind w:left="0" w:right="0" w:firstLine="0"/>
        <w:jc w:val="both"/>
      </w:pPr>
      <w:r>
        <w:rPr>
          <w:color w:val="000000"/>
          <w:spacing w:val="0"/>
          <w:w w:val="100"/>
          <w:position w:val="0"/>
          <w:shd w:val="clear" w:color="auto" w:fill="auto"/>
          <w:lang w:val="cs-CZ" w:eastAsia="cs-CZ" w:bidi="cs-CZ"/>
        </w:rPr>
        <w:t>Svým podpisem nájemce potvrzuje, že byl seznámen s obsahem této přílohy, s konkrétními podmínkami a informacemi důležitými zejména z hlediska požární ochrany.</w:t>
      </w:r>
    </w:p>
    <w:p>
      <w:pPr>
        <w:pStyle w:val="Style2"/>
        <w:keepNext w:val="0"/>
        <w:keepLines w:val="0"/>
        <w:widowControl w:val="0"/>
        <w:shd w:val="clear" w:color="auto" w:fill="auto"/>
        <w:tabs>
          <w:tab w:pos="1469" w:val="left"/>
        </w:tabs>
        <w:bidi w:val="0"/>
        <w:spacing w:before="0" w:after="1100" w:line="240" w:lineRule="auto"/>
        <w:ind w:left="0" w:right="0" w:firstLine="0"/>
        <w:jc w:val="both"/>
      </w:pPr>
      <w:r>
        <mc:AlternateContent>
          <mc:Choice Requires="wps">
            <w:drawing>
              <wp:anchor distT="0" distB="875030" distL="385445" distR="114300" simplePos="0" relativeHeight="125829378" behindDoc="0" locked="0" layoutInCell="1" allowOverlap="1">
                <wp:simplePos x="0" y="0"/>
                <wp:positionH relativeFrom="page">
                  <wp:posOffset>4756785</wp:posOffset>
                </wp:positionH>
                <wp:positionV relativeFrom="paragraph">
                  <wp:posOffset>12700</wp:posOffset>
                </wp:positionV>
                <wp:extent cx="1051560" cy="210185"/>
                <wp:wrapSquare wrapText="left"/>
                <wp:docPr id="3" name="Shape 3"/>
                <a:graphic xmlns:a="http://schemas.openxmlformats.org/drawingml/2006/main">
                  <a:graphicData uri="http://schemas.microsoft.com/office/word/2010/wordprocessingShape">
                    <wps:wsp>
                      <wps:cNvSpPr txBox="1"/>
                      <wps:spPr>
                        <a:xfrm>
                          <a:ext cx="105156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wps:txbx>
                      <wps:bodyPr wrap="none" lIns="0" tIns="0" rIns="0" bIns="0">
                        <a:noAutoFit/>
                      </wps:bodyPr>
                    </wps:wsp>
                  </a:graphicData>
                </a:graphic>
              </wp:anchor>
            </w:drawing>
          </mc:Choice>
          <mc:Fallback>
            <w:pict>
              <v:shape id="_x0000_s1029" type="#_x0000_t202" style="position:absolute;margin-left:374.55000000000001pt;margin-top:1.pt;width:82.799999999999997pt;height:16.550000000000001pt;z-index:-125829375;mso-wrap-distance-left:30.350000000000001pt;mso-wrap-distance-right:9.pt;mso-wrap-distance-bottom:68.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mc:AlternateContent>
          <mc:Choice Requires="wps">
            <w:drawing>
              <wp:anchor distT="875030" distB="0" distL="114300" distR="324485" simplePos="0" relativeHeight="125829380" behindDoc="0" locked="0" layoutInCell="1" allowOverlap="1">
                <wp:simplePos x="0" y="0"/>
                <wp:positionH relativeFrom="page">
                  <wp:posOffset>4485640</wp:posOffset>
                </wp:positionH>
                <wp:positionV relativeFrom="paragraph">
                  <wp:posOffset>887730</wp:posOffset>
                </wp:positionV>
                <wp:extent cx="1112520" cy="210185"/>
                <wp:wrapSquare wrapText="left"/>
                <wp:docPr id="5" name="Shape 5"/>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1" type="#_x0000_t202" style="position:absolute;margin-left:353.19999999999999pt;margin-top:69.900000000000006pt;width:87.600000000000009pt;height:16.550000000000001pt;z-index:-125829373;mso-wrap-distance-left:9.pt;mso-wrap-distance-top:68.900000000000006pt;mso-wrap-distance-right:25.550000000000001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color w:val="000000"/>
          <w:spacing w:val="0"/>
          <w:w w:val="100"/>
          <w:position w:val="0"/>
          <w:shd w:val="clear" w:color="auto" w:fill="auto"/>
          <w:lang w:val="cs-CZ" w:eastAsia="cs-CZ" w:bidi="cs-CZ"/>
        </w:rPr>
        <w:t>V</w:t>
        <w:tab/>
        <w:t>dne</w:t>
      </w:r>
    </w:p>
    <w:p>
      <w:pPr>
        <w:pStyle w:val="Style2"/>
        <w:keepNext w:val="0"/>
        <w:keepLines w:val="0"/>
        <w:widowControl w:val="0"/>
        <w:shd w:val="clear" w:color="auto" w:fill="auto"/>
        <w:tabs>
          <w:tab w:leader="dot" w:pos="2122" w:val="left"/>
        </w:tabs>
        <w:bidi w:val="0"/>
        <w:spacing w:before="0" w:after="400" w:line="240" w:lineRule="auto"/>
        <w:ind w:left="0" w:right="0" w:firstLine="0"/>
        <w:jc w:val="both"/>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line="240" w:lineRule="auto"/>
        <w:ind w:left="0" w:right="1880" w:firstLine="0"/>
        <w:jc w:val="right"/>
      </w:pPr>
      <w:r>
        <mc:AlternateContent>
          <mc:Choice Requires="wps">
            <w:drawing>
              <wp:anchor distT="0" distB="0" distL="114300" distR="114300" simplePos="0" relativeHeight="125829382" behindDoc="0" locked="0" layoutInCell="1" allowOverlap="1">
                <wp:simplePos x="0" y="0"/>
                <wp:positionH relativeFrom="page">
                  <wp:posOffset>706120</wp:posOffset>
                </wp:positionH>
                <wp:positionV relativeFrom="paragraph">
                  <wp:posOffset>12700</wp:posOffset>
                </wp:positionV>
                <wp:extent cx="478790" cy="210185"/>
                <wp:wrapSquare wrapText="right"/>
                <wp:docPr id="7" name="Shape 7"/>
                <a:graphic xmlns:a="http://schemas.openxmlformats.org/drawingml/2006/main">
                  <a:graphicData uri="http://schemas.microsoft.com/office/word/2010/wordprocessingShape">
                    <wps:wsp>
                      <wps:cNvSpPr txBox="1"/>
                      <wps:spPr>
                        <a:xfrm>
                          <a:ext cx="47879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wps:txbx>
                      <wps:bodyPr wrap="none" lIns="0" tIns="0" rIns="0" bIns="0">
                        <a:noAutoFit/>
                      </wps:bodyPr>
                    </wps:wsp>
                  </a:graphicData>
                </a:graphic>
              </wp:anchor>
            </w:drawing>
          </mc:Choice>
          <mc:Fallback>
            <w:pict>
              <v:shape id="_x0000_s1033" type="#_x0000_t202" style="position:absolute;margin-left:55.600000000000001pt;margin-top:1.pt;width:37.700000000000003pt;height:16.55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v:textbox>
                <w10:wrap type="square" side="right" anchorx="page"/>
              </v:shape>
            </w:pict>
          </mc:Fallback>
        </mc:AlternateContent>
      </w:r>
      <w:r>
        <w:rPr>
          <w:color w:val="000000"/>
          <w:spacing w:val="0"/>
          <w:w w:val="100"/>
          <w:position w:val="0"/>
          <w:shd w:val="clear" w:color="auto" w:fill="auto"/>
          <w:lang w:val="cs-CZ" w:eastAsia="cs-CZ" w:bidi="cs-CZ"/>
        </w:rPr>
        <w:t>ekonomický ředitel</w:t>
      </w:r>
    </w:p>
    <w:sectPr>
      <w:footnotePr>
        <w:pos w:val="pageBottom"/>
        <w:numFmt w:val="decimal"/>
        <w:numRestart w:val="continuous"/>
      </w:footnotePr>
      <w:pgSz w:w="11909" w:h="16838"/>
      <w:pgMar w:top="637" w:left="1107" w:right="1272" w:bottom="905" w:header="20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3698240</wp:posOffset>
              </wp:positionH>
              <wp:positionV relativeFrom="page">
                <wp:posOffset>10180955</wp:posOffset>
              </wp:positionV>
              <wp:extent cx="60960" cy="170815"/>
              <wp:wrapNone/>
              <wp:docPr id="1" name="Shape 1"/>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19999999999999pt;margin-top:801.64999999999998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180"/>
      <w:jc w:val="center"/>
      <w:outlineLvl w:val="1"/>
    </w:pPr>
    <w:rPr>
      <w:rFonts w:ascii="Arial" w:eastAsia="Arial" w:hAnsi="Arial" w:cs="Arial"/>
      <w:b/>
      <w:bCs/>
      <w:i w:val="0"/>
      <w:iCs w:val="0"/>
      <w:smallCaps w:val="0"/>
      <w:strike w:val="0"/>
      <w:u w:val="none"/>
    </w:rPr>
  </w:style>
  <w:style w:type="paragraph" w:customStyle="1" w:styleId="Style15">
    <w:name w:val="Style 15"/>
    <w:basedOn w:val="Normal"/>
    <w:link w:val="CharStyle16"/>
    <w:pPr>
      <w:widowControl w:val="0"/>
      <w:shd w:val="clear" w:color="auto" w:fill="FFFFFF"/>
      <w:spacing w:after="180"/>
      <w:ind w:left="260" w:hanging="260"/>
      <w:outlineLvl w:val="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