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8"/>
        </w:rPr>
      </w:pPr>
    </w:p>
    <w:p>
      <w:pPr>
        <w:spacing w:before="10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5220300508</w:t>
      </w:r>
    </w:p>
    <w:p>
      <w:pPr>
        <w:spacing w:line="425" w:lineRule="exact" w:before="1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jc w:val="left"/>
      </w:pPr>
      <w:r>
        <w:rPr/>
        <w:t>VÍTKOVICE</w:t>
      </w:r>
      <w:r>
        <w:rPr>
          <w:spacing w:val="-9"/>
        </w:rPr>
        <w:t> </w:t>
      </w:r>
      <w:r>
        <w:rPr/>
        <w:t>ARÉNA,</w:t>
      </w:r>
      <w:r>
        <w:rPr>
          <w:spacing w:val="-11"/>
        </w:rPr>
        <w:t> </w:t>
      </w:r>
      <w:r>
        <w:rPr>
          <w:spacing w:val="-4"/>
        </w:rPr>
        <w:t>a.s.</w:t>
      </w:r>
    </w:p>
    <w:p>
      <w:pPr>
        <w:pStyle w:val="BodyText"/>
        <w:spacing w:before="1"/>
        <w:ind w:left="382"/>
      </w:pPr>
      <w:r>
        <w:rPr/>
        <w:t>obchodní společnost zapsaná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obchodním</w:t>
      </w:r>
      <w:r>
        <w:rPr>
          <w:spacing w:val="2"/>
        </w:rPr>
        <w:t> </w:t>
      </w:r>
      <w:r>
        <w:rPr/>
        <w:t>rejstříku</w:t>
      </w:r>
      <w:r>
        <w:rPr>
          <w:spacing w:val="1"/>
        </w:rPr>
        <w:t> </w:t>
      </w:r>
      <w:r>
        <w:rPr/>
        <w:t>vedeném</w:t>
      </w:r>
      <w:r>
        <w:rPr>
          <w:spacing w:val="4"/>
        </w:rPr>
        <w:t> </w:t>
      </w:r>
      <w:r>
        <w:rPr/>
        <w:t>Krajským</w:t>
      </w:r>
      <w:r>
        <w:rPr>
          <w:spacing w:val="2"/>
        </w:rPr>
        <w:t> </w:t>
      </w:r>
      <w:r>
        <w:rPr/>
        <w:t>soudem</w:t>
      </w:r>
      <w:r>
        <w:rPr>
          <w:spacing w:val="2"/>
        </w:rPr>
        <w:t> </w:t>
      </w:r>
      <w:r>
        <w:rPr/>
        <w:t>v</w:t>
      </w:r>
      <w:r>
        <w:rPr>
          <w:spacing w:val="2"/>
        </w:rPr>
        <w:t> </w:t>
      </w:r>
      <w:r>
        <w:rPr/>
        <w:t>Ostravě,</w:t>
      </w:r>
      <w:r>
        <w:rPr>
          <w:spacing w:val="1"/>
        </w:rPr>
        <w:t> </w:t>
      </w:r>
      <w:r>
        <w:rPr/>
        <w:t>oddíl</w:t>
      </w:r>
      <w:r>
        <w:rPr>
          <w:spacing w:val="1"/>
        </w:rPr>
        <w:t> </w:t>
      </w:r>
      <w:r>
        <w:rPr/>
        <w:t>B,</w:t>
      </w:r>
      <w:r>
        <w:rPr>
          <w:spacing w:val="1"/>
        </w:rPr>
        <w:t> </w:t>
      </w:r>
      <w:r>
        <w:rPr>
          <w:spacing w:val="-2"/>
        </w:rPr>
        <w:t>vložka</w:t>
      </w:r>
    </w:p>
    <w:p>
      <w:pPr>
        <w:pStyle w:val="BodyText"/>
        <w:ind w:left="382"/>
      </w:pPr>
      <w:r>
        <w:rPr>
          <w:spacing w:val="-4"/>
        </w:rPr>
        <w:t>2600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Ruská</w:t>
      </w:r>
      <w:r>
        <w:rPr>
          <w:spacing w:val="-7"/>
        </w:rPr>
        <w:t> </w:t>
      </w:r>
      <w:r>
        <w:rPr/>
        <w:t>3077/135,</w:t>
      </w:r>
      <w:r>
        <w:rPr>
          <w:spacing w:val="-6"/>
        </w:rPr>
        <w:t> </w:t>
      </w:r>
      <w:r>
        <w:rPr/>
        <w:t>Zábřeh,</w:t>
      </w:r>
      <w:r>
        <w:rPr>
          <w:spacing w:val="-5"/>
        </w:rPr>
        <w:t> </w:t>
      </w:r>
      <w:r>
        <w:rPr/>
        <w:t>700</w:t>
      </w:r>
      <w:r>
        <w:rPr>
          <w:spacing w:val="-1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2"/>
        </w:rPr>
        <w:t>Ostrava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25911368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13"/>
        </w:rPr>
        <w:t> </w:t>
      </w:r>
      <w:r>
        <w:rPr/>
        <w:t>Petrem</w:t>
      </w:r>
      <w:r>
        <w:rPr>
          <w:spacing w:val="13"/>
        </w:rPr>
        <w:t> </w:t>
      </w:r>
      <w:r>
        <w:rPr/>
        <w:t>H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/>
        <w:t>n</w:t>
      </w:r>
      <w:r>
        <w:rPr>
          <w:spacing w:val="14"/>
        </w:rPr>
        <w:t> </w:t>
      </w:r>
      <w:r>
        <w:rPr/>
        <w:t>d</w:t>
      </w:r>
      <w:r>
        <w:rPr>
          <w:spacing w:val="11"/>
        </w:rPr>
        <w:t> </w:t>
      </w:r>
      <w:r>
        <w:rPr/>
        <w:t>l</w:t>
      </w:r>
      <w:r>
        <w:rPr>
          <w:spacing w:val="13"/>
        </w:rPr>
        <w:t> </w:t>
      </w:r>
      <w:r>
        <w:rPr/>
        <w:t>e</w:t>
      </w:r>
      <w:r>
        <w:rPr>
          <w:spacing w:val="10"/>
        </w:rPr>
        <w:t> </w:t>
      </w:r>
      <w:r>
        <w:rPr/>
        <w:t>m,</w:t>
      </w:r>
      <w:r>
        <w:rPr>
          <w:spacing w:val="11"/>
        </w:rPr>
        <w:t> </w:t>
      </w:r>
      <w:r>
        <w:rPr/>
        <w:t>předsedou</w:t>
      </w:r>
      <w:r>
        <w:rPr>
          <w:spacing w:val="13"/>
        </w:rPr>
        <w:t> </w:t>
      </w:r>
      <w:r>
        <w:rPr/>
        <w:t>představenstva</w:t>
      </w:r>
      <w:r>
        <w:rPr>
          <w:spacing w:val="64"/>
        </w:rPr>
        <w:t> </w:t>
      </w:r>
      <w:r>
        <w:rPr/>
        <w:t>a</w:t>
      </w:r>
      <w:r>
        <w:rPr>
          <w:spacing w:val="12"/>
        </w:rPr>
        <w:t> </w:t>
      </w:r>
      <w:r>
        <w:rPr/>
        <w:t>Ing.</w:t>
      </w:r>
      <w:r>
        <w:rPr>
          <w:spacing w:val="14"/>
        </w:rPr>
        <w:t> </w:t>
      </w:r>
      <w:r>
        <w:rPr>
          <w:spacing w:val="-2"/>
        </w:rPr>
        <w:t>Jaroslavem</w:t>
      </w:r>
    </w:p>
    <w:p>
      <w:pPr>
        <w:pStyle w:val="BodyText"/>
        <w:spacing w:before="1"/>
        <w:ind w:left="3262"/>
      </w:pP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členem</w:t>
      </w:r>
      <w:r>
        <w:rPr>
          <w:spacing w:val="-1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UniCredit</w:t>
      </w:r>
      <w:r>
        <w:rPr>
          <w:spacing w:val="-7"/>
        </w:rPr>
        <w:t> </w:t>
      </w:r>
      <w:r>
        <w:rPr/>
        <w:t>Bank</w:t>
      </w:r>
      <w:r>
        <w:rPr>
          <w:spacing w:val="-6"/>
        </w:rPr>
        <w:t> </w:t>
      </w:r>
      <w:r>
        <w:rPr/>
        <w:t>Czech</w:t>
      </w:r>
      <w:r>
        <w:rPr>
          <w:spacing w:val="-6"/>
        </w:rPr>
        <w:t> </w:t>
      </w:r>
      <w:r>
        <w:rPr/>
        <w:t>Republic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Slovakia,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42272004/2700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5220300508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6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629"/>
        <w:jc w:val="both"/>
      </w:pPr>
      <w:r>
        <w:rPr/>
        <w:t>„Výzva</w:t>
      </w:r>
      <w:r>
        <w:rPr>
          <w:spacing w:val="-6"/>
        </w:rPr>
        <w:t> </w:t>
      </w:r>
      <w:r>
        <w:rPr/>
        <w:t>č.</w:t>
      </w:r>
      <w:r>
        <w:rPr>
          <w:spacing w:val="-6"/>
        </w:rPr>
        <w:t> </w:t>
      </w:r>
      <w:r>
        <w:rPr/>
        <w:t>3/2022:</w:t>
      </w:r>
      <w:r>
        <w:rPr>
          <w:spacing w:val="-6"/>
        </w:rPr>
        <w:t> </w:t>
      </w:r>
      <w:r>
        <w:rPr>
          <w:spacing w:val="-2"/>
        </w:rPr>
        <w:t>Ekomobilita“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</w:t>
      </w:r>
      <w:r>
        <w:rPr>
          <w:spacing w:val="-3"/>
        </w:rPr>
        <w:t> </w:t>
      </w:r>
      <w:r>
        <w:rPr/>
        <w:t>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Podpora je poskytována v souladu s</w:t>
      </w:r>
      <w:r>
        <w:rPr>
          <w:spacing w:val="-2"/>
          <w:sz w:val="20"/>
        </w:rPr>
        <w:t> </w:t>
      </w:r>
      <w:r>
        <w:rPr>
          <w:sz w:val="20"/>
        </w:rPr>
        <w:t>Nařízením Komise 2023/2831 ze dne 13. prosince 2023 o použití článků 107 a 108 Smlouvy o fungování Evropské unie na podporu de minimis, zveřejněném v Úředním věstníku EU dne 15. 12. 2023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4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 w:right="103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260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jeden</w:t>
      </w:r>
      <w:r>
        <w:rPr>
          <w:spacing w:val="-6"/>
        </w:rPr>
        <w:t> </w:t>
      </w:r>
      <w:r>
        <w:rPr/>
        <w:t>milion</w:t>
      </w:r>
      <w:r>
        <w:rPr>
          <w:spacing w:val="-5"/>
        </w:rPr>
        <w:t> </w:t>
      </w:r>
      <w:r>
        <w:rPr/>
        <w:t>dvě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78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708" w:footer="1398" w:top="12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4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29"/>
          <w:sz w:val="20"/>
        </w:rPr>
        <w:t> </w:t>
      </w:r>
      <w:r>
        <w:rPr>
          <w:sz w:val="20"/>
        </w:rPr>
        <w:t>Výzva</w:t>
      </w:r>
      <w:r>
        <w:rPr>
          <w:spacing w:val="30"/>
          <w:sz w:val="20"/>
        </w:rPr>
        <w:t> </w:t>
      </w:r>
      <w:r>
        <w:rPr>
          <w:sz w:val="20"/>
        </w:rPr>
        <w:t>č.</w:t>
      </w:r>
      <w:r>
        <w:rPr>
          <w:spacing w:val="30"/>
          <w:sz w:val="20"/>
        </w:rPr>
        <w:t> </w:t>
      </w:r>
      <w:r>
        <w:rPr>
          <w:sz w:val="20"/>
        </w:rPr>
        <w:t>3/2022:</w:t>
      </w:r>
      <w:r>
        <w:rPr>
          <w:spacing w:val="30"/>
          <w:sz w:val="20"/>
        </w:rPr>
        <w:t> </w:t>
      </w:r>
      <w:r>
        <w:rPr>
          <w:sz w:val="20"/>
        </w:rPr>
        <w:t>Ekomobilita</w:t>
      </w:r>
      <w:r>
        <w:rPr>
          <w:spacing w:val="32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z w:val="20"/>
        </w:rPr>
        <w:t>provedena</w:t>
      </w:r>
      <w:r>
        <w:rPr>
          <w:spacing w:val="31"/>
          <w:sz w:val="20"/>
        </w:rPr>
        <w:t> </w:t>
      </w:r>
      <w:r>
        <w:rPr>
          <w:sz w:val="20"/>
        </w:rPr>
        <w:t>v souladu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30"/>
          <w:sz w:val="20"/>
        </w:rPr>
        <w:t> </w:t>
      </w:r>
      <w:r>
        <w:rPr>
          <w:sz w:val="20"/>
        </w:rPr>
        <w:t>žádostí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podporu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nových</w:t>
      </w:r>
      <w:r>
        <w:rPr>
          <w:spacing w:val="-5"/>
          <w:sz w:val="20"/>
        </w:rPr>
        <w:t> </w:t>
      </w:r>
      <w:r>
        <w:rPr>
          <w:sz w:val="20"/>
        </w:rPr>
        <w:t>vozidel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pořídí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neveřejných</w:t>
      </w:r>
      <w:r>
        <w:rPr>
          <w:spacing w:val="-2"/>
          <w:sz w:val="20"/>
        </w:rPr>
        <w:t> </w:t>
      </w:r>
      <w:r>
        <w:rPr>
          <w:sz w:val="20"/>
        </w:rPr>
        <w:t>dobíjecích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03/2025 a o dodržení tohoto termínu Fond bez zbytečného odkladu informovat (za termín ukončení projektu se považuje datum předání/převzetí posledního vozidla dle příslušné kupní smlouvy). Přitom se konstatuje, že akce byla zahájena v 09/2023.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260" w:bottom="158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Heading1"/>
        <w:spacing w:before="99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ind w:left="382"/>
      </w:pPr>
      <w:r>
        <w:rPr>
          <w:w w:val="99"/>
        </w:rPr>
        <w:t>V</w:t>
      </w:r>
    </w:p>
    <w:p>
      <w:pPr>
        <w:pStyle w:val="BodyText"/>
        <w:spacing w:before="147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1"/>
        </w:rPr>
      </w:pPr>
    </w:p>
    <w:p>
      <w:pPr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>
      <w:pPr>
        <w:pStyle w:val="BodyText"/>
        <w:spacing w:before="147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</w:t>
      </w:r>
    </w:p>
    <w:p>
      <w:pPr>
        <w:pStyle w:val="BodyText"/>
        <w:spacing w:line="261" w:lineRule="auto" w:before="147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26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5331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2025-02-11T12:43:42Z</dcterms:created>
  <dcterms:modified xsi:type="dcterms:W3CDTF">2025-02-11T12:43:42Z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2025-02-11T00:00:00Z</vt:filetime>
  </property>
</Properties>
</file>