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C909" w14:textId="58F7172A" w:rsidR="00F13180" w:rsidRDefault="009D7EF7" w:rsidP="009D7EF7">
      <w:pPr>
        <w:pStyle w:val="NoList1"/>
        <w:tabs>
          <w:tab w:val="left" w:pos="2490"/>
          <w:tab w:val="right" w:pos="9071"/>
        </w:tabs>
        <w:ind w:firstLine="426"/>
        <w:rPr>
          <w:rFonts w:ascii="Arial" w:eastAsia="Arial" w:hAnsi="Arial" w:cs="Arial"/>
          <w:b/>
          <w:spacing w:val="8"/>
          <w:sz w:val="22"/>
          <w:szCs w:val="22"/>
          <w:lang w:val="cs-CZ"/>
        </w:rPr>
      </w:pPr>
      <w:r>
        <w:rPr>
          <w:rFonts w:ascii="Arial" w:eastAsia="Arial" w:hAnsi="Arial" w:cs="Arial"/>
          <w:b/>
          <w:spacing w:val="8"/>
          <w:sz w:val="22"/>
          <w:szCs w:val="22"/>
          <w:lang w:val="cs-CZ"/>
        </w:rPr>
        <w:tab/>
      </w:r>
      <w:r>
        <w:rPr>
          <w:rFonts w:ascii="Arial" w:eastAsia="Arial" w:hAnsi="Arial" w:cs="Arial"/>
          <w:b/>
          <w:spacing w:val="8"/>
          <w:sz w:val="22"/>
          <w:szCs w:val="22"/>
          <w:lang w:val="cs-CZ"/>
        </w:rPr>
        <w:tab/>
      </w:r>
      <w:r w:rsidR="00000000">
        <w:rPr>
          <w:rFonts w:ascii="Arial" w:eastAsia="Arial" w:hAnsi="Arial" w:cs="Arial"/>
          <w:lang w:val="cs-CZ"/>
        </w:rPr>
        <w:pict w14:anchorId="122FC90D">
          <v:group id="_x0000_s4050" style="position:absolute;left:0;text-align:left;margin-left:-43.25pt;margin-top:-70.95pt;width:141.1pt;height:94.5pt;z-index:-251658240;mso-wrap-distance-left:0;mso-wrap-distance-right: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0" o:title="CMYK2"/>
            </v:shape>
            <v:rect id="_x0000_s4051" style="position:absolute;left:1785;top:1811;width:1626;height:408;v-text-anchor:top" stroked="f" strokecolor="#333">
              <v:textbox inset="0,0,2.50014mm,1.3mm"/>
            </v:rect>
          </v:group>
        </w:pict>
      </w:r>
      <w:r w:rsidR="005978FD">
        <w:rPr>
          <w:noProof/>
        </w:rPr>
        <mc:AlternateContent>
          <mc:Choice Requires="wps">
            <w:drawing>
              <wp:inline distT="0" distB="0" distL="0" distR="0" wp14:anchorId="122FC90E" wp14:editId="122FC90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122FC91A" w14:textId="77777777" w:rsidR="00F13180" w:rsidRDefault="005978FD">
                            <w:pPr>
                              <w:spacing w:after="60"/>
                              <w:jc w:val="center"/>
                            </w:pPr>
                            <w:r>
                              <w:rPr>
                                <w:sz w:val="18"/>
                              </w:rPr>
                              <w:t>MZE-73847/2024-12120</w:t>
                            </w:r>
                          </w:p>
                          <w:p w14:paraId="122FC91B" w14:textId="77777777" w:rsidR="00F13180" w:rsidRDefault="005978FD">
                            <w:pPr>
                              <w:jc w:val="center"/>
                            </w:pPr>
                            <w:r>
                              <w:rPr>
                                <w:noProof/>
                              </w:rPr>
                              <w:drawing>
                                <wp:inline distT="0" distB="0" distL="0" distR="0" wp14:anchorId="122FC91D" wp14:editId="122FC91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22FC91C" w14:textId="77777777" w:rsidR="00F13180" w:rsidRDefault="005978FD">
                            <w:pPr>
                              <w:jc w:val="center"/>
                            </w:pPr>
                            <w:r>
                              <w:rPr>
                                <w:sz w:val="18"/>
                              </w:rPr>
                              <w:t>mzedms028459233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22FC90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122FC91A" w14:textId="77777777" w:rsidR="00F13180" w:rsidRDefault="005978FD">
                      <w:pPr>
                        <w:spacing w:after="60"/>
                        <w:jc w:val="center"/>
                      </w:pPr>
                      <w:r>
                        <w:rPr>
                          <w:sz w:val="18"/>
                        </w:rPr>
                        <w:t>MZE-73847/2024-12120</w:t>
                      </w:r>
                    </w:p>
                    <w:p w14:paraId="122FC91B" w14:textId="77777777" w:rsidR="00F13180" w:rsidRDefault="005978FD">
                      <w:pPr>
                        <w:jc w:val="center"/>
                      </w:pPr>
                      <w:r>
                        <w:rPr>
                          <w:noProof/>
                        </w:rPr>
                        <w:drawing>
                          <wp:inline distT="0" distB="0" distL="0" distR="0" wp14:anchorId="122FC91D" wp14:editId="122FC91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22FC91C" w14:textId="77777777" w:rsidR="00F13180" w:rsidRDefault="005978FD">
                      <w:pPr>
                        <w:jc w:val="center"/>
                      </w:pPr>
                      <w:r>
                        <w:rPr>
                          <w:sz w:val="18"/>
                        </w:rPr>
                        <w:t>mzedms028459233</w:t>
                      </w:r>
                    </w:p>
                  </w:txbxContent>
                </v:textbox>
                <w10:anchorlock/>
              </v:rect>
            </w:pict>
          </mc:Fallback>
        </mc:AlternateContent>
      </w:r>
    </w:p>
    <w:p w14:paraId="122FC90A" w14:textId="77777777" w:rsidR="00F13180" w:rsidRDefault="005978FD">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MZE-692/2024-12120</w:t>
      </w:r>
      <w:r>
        <w:rPr>
          <w:sz w:val="20"/>
          <w:szCs w:val="20"/>
        </w:rPr>
        <w:fldChar w:fldCharType="end"/>
      </w:r>
    </w:p>
    <w:p w14:paraId="122FC90B" w14:textId="77777777" w:rsidR="00F13180" w:rsidRDefault="005978FD">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MZE-73847/2024-12120</w:t>
      </w:r>
      <w:r>
        <w:rPr>
          <w:sz w:val="20"/>
          <w:szCs w:val="20"/>
        </w:rPr>
        <w:fldChar w:fldCharType="end"/>
      </w:r>
    </w:p>
    <w:p w14:paraId="2426073F" w14:textId="77777777" w:rsidR="00701311" w:rsidRDefault="00701311" w:rsidP="001B609C">
      <w:pPr>
        <w:pStyle w:val="CZNzevlnku"/>
        <w:rPr>
          <w:rFonts w:ascii="Arial" w:hAnsi="Arial" w:cs="Arial"/>
          <w:sz w:val="24"/>
        </w:rPr>
      </w:pPr>
      <w:bookmarkStart w:id="0" w:name="_Hlk179889874"/>
    </w:p>
    <w:p w14:paraId="5D38344A" w14:textId="7CE97B24" w:rsidR="001B609C" w:rsidRPr="001B609C" w:rsidRDefault="001B609C" w:rsidP="001B609C">
      <w:pPr>
        <w:pStyle w:val="CZNzevlnku"/>
        <w:rPr>
          <w:rFonts w:ascii="Arial" w:hAnsi="Arial" w:cs="Arial"/>
          <w:sz w:val="24"/>
        </w:rPr>
      </w:pPr>
      <w:r w:rsidRPr="001B609C">
        <w:rPr>
          <w:rFonts w:ascii="Arial" w:hAnsi="Arial" w:cs="Arial"/>
          <w:sz w:val="24"/>
        </w:rPr>
        <w:t>Prováděcí smlouva 2024 - 039</w:t>
      </w:r>
    </w:p>
    <w:p w14:paraId="503AD58C" w14:textId="77777777" w:rsidR="001B609C" w:rsidRPr="001B609C" w:rsidRDefault="001B609C" w:rsidP="001B609C">
      <w:pPr>
        <w:pStyle w:val="CZNzevlnku"/>
        <w:rPr>
          <w:rFonts w:ascii="Arial" w:hAnsi="Arial" w:cs="Arial"/>
          <w:sz w:val="24"/>
        </w:rPr>
      </w:pPr>
      <w:r w:rsidRPr="001B609C">
        <w:rPr>
          <w:rFonts w:ascii="Arial" w:hAnsi="Arial" w:cs="Arial"/>
          <w:sz w:val="24"/>
        </w:rPr>
        <w:t>č.: S2024-0061, DMS:1496-2024-12120, č.j.: MZE-73847/2024-12120</w:t>
      </w:r>
    </w:p>
    <w:p w14:paraId="7C1F2D74" w14:textId="77777777" w:rsidR="001B609C" w:rsidRPr="001B609C" w:rsidRDefault="001B609C" w:rsidP="001B609C">
      <w:pPr>
        <w:pStyle w:val="CZNzevlnku"/>
        <w:rPr>
          <w:rFonts w:ascii="Arial" w:hAnsi="Arial" w:cs="Arial"/>
          <w:b w:val="0"/>
          <w:sz w:val="24"/>
        </w:rPr>
      </w:pPr>
      <w:r w:rsidRPr="001B609C">
        <w:rPr>
          <w:rFonts w:ascii="Arial" w:hAnsi="Arial" w:cs="Arial"/>
          <w:sz w:val="24"/>
        </w:rPr>
        <w:t>k Rámcové dohodě na pořizování licencí produktů VMware 2023</w:t>
      </w:r>
    </w:p>
    <w:bookmarkEnd w:id="0"/>
    <w:p w14:paraId="531FB3ED" w14:textId="77777777" w:rsidR="001B609C" w:rsidRPr="001B609C" w:rsidRDefault="001B609C" w:rsidP="001B609C">
      <w:pPr>
        <w:rPr>
          <w:sz w:val="24"/>
        </w:rPr>
      </w:pPr>
      <w:r w:rsidRPr="001B609C">
        <w:rPr>
          <w:sz w:val="24"/>
        </w:rPr>
        <w:t>Níže uvedeného dne, měsíce a roku smluvní strany</w:t>
      </w:r>
    </w:p>
    <w:p w14:paraId="02465D73" w14:textId="77777777" w:rsidR="001B609C" w:rsidRPr="001B609C" w:rsidRDefault="001B609C" w:rsidP="001B609C">
      <w:pPr>
        <w:spacing w:before="480"/>
        <w:rPr>
          <w:szCs w:val="20"/>
          <w:highlight w:val="green"/>
        </w:rPr>
      </w:pPr>
      <w:r w:rsidRPr="001B609C">
        <w:rPr>
          <w:b/>
          <w:sz w:val="24"/>
        </w:rPr>
        <w:t>Název</w:t>
      </w:r>
      <w:r w:rsidRPr="001B609C">
        <w:rPr>
          <w:sz w:val="24"/>
        </w:rPr>
        <w:t>:</w:t>
      </w:r>
      <w:r w:rsidRPr="001B609C">
        <w:rPr>
          <w:sz w:val="24"/>
        </w:rPr>
        <w:tab/>
      </w:r>
      <w:r w:rsidRPr="001B609C">
        <w:rPr>
          <w:sz w:val="24"/>
        </w:rPr>
        <w:tab/>
      </w:r>
      <w:r w:rsidRPr="001B609C">
        <w:rPr>
          <w:b/>
          <w:sz w:val="24"/>
        </w:rPr>
        <w:t>Česká republika – Ministerstvo zemědělství</w:t>
      </w:r>
    </w:p>
    <w:p w14:paraId="607BA9CA" w14:textId="77777777" w:rsidR="001B609C" w:rsidRPr="001B609C" w:rsidRDefault="001B609C" w:rsidP="001B609C">
      <w:pPr>
        <w:rPr>
          <w:sz w:val="24"/>
        </w:rPr>
      </w:pPr>
      <w:r w:rsidRPr="001B609C">
        <w:rPr>
          <w:sz w:val="24"/>
        </w:rPr>
        <w:t>se sídlem:</w:t>
      </w:r>
      <w:r w:rsidRPr="001B609C">
        <w:rPr>
          <w:sz w:val="24"/>
        </w:rPr>
        <w:tab/>
      </w:r>
      <w:r w:rsidRPr="001B609C">
        <w:rPr>
          <w:sz w:val="24"/>
        </w:rPr>
        <w:tab/>
        <w:t>Těšnov 65/17, 110 00, Praha 1 – Nové Město</w:t>
      </w:r>
    </w:p>
    <w:p w14:paraId="032DA040" w14:textId="77777777" w:rsidR="001B609C" w:rsidRPr="001B609C" w:rsidRDefault="001B609C" w:rsidP="001B609C">
      <w:pPr>
        <w:ind w:left="2127" w:hanging="2127"/>
        <w:rPr>
          <w:sz w:val="24"/>
        </w:rPr>
      </w:pPr>
      <w:r w:rsidRPr="001B609C">
        <w:rPr>
          <w:sz w:val="24"/>
        </w:rPr>
        <w:t>zastoupený:</w:t>
      </w:r>
      <w:r w:rsidRPr="001B609C">
        <w:rPr>
          <w:sz w:val="24"/>
        </w:rPr>
        <w:tab/>
        <w:t>Ing. Miroslavem Rychtaříkem, ředitelem Odboru informačních a komunikačních technologií</w:t>
      </w:r>
    </w:p>
    <w:p w14:paraId="08697705" w14:textId="77777777" w:rsidR="001B609C" w:rsidRPr="001B609C" w:rsidRDefault="001B609C" w:rsidP="001B609C">
      <w:pPr>
        <w:rPr>
          <w:sz w:val="24"/>
        </w:rPr>
      </w:pPr>
      <w:r w:rsidRPr="001B609C">
        <w:rPr>
          <w:sz w:val="24"/>
        </w:rPr>
        <w:t>IČO:</w:t>
      </w:r>
      <w:r w:rsidRPr="001B609C">
        <w:rPr>
          <w:sz w:val="24"/>
        </w:rPr>
        <w:tab/>
      </w:r>
      <w:r w:rsidRPr="001B609C">
        <w:rPr>
          <w:sz w:val="24"/>
        </w:rPr>
        <w:tab/>
      </w:r>
      <w:r w:rsidRPr="001B609C">
        <w:rPr>
          <w:sz w:val="24"/>
        </w:rPr>
        <w:tab/>
        <w:t>00020478</w:t>
      </w:r>
    </w:p>
    <w:p w14:paraId="51079E09" w14:textId="77777777" w:rsidR="001B609C" w:rsidRPr="001B609C" w:rsidRDefault="001B609C" w:rsidP="001B609C">
      <w:pPr>
        <w:rPr>
          <w:sz w:val="24"/>
        </w:rPr>
      </w:pPr>
      <w:r w:rsidRPr="001B609C">
        <w:rPr>
          <w:sz w:val="24"/>
        </w:rPr>
        <w:t>DIČ:</w:t>
      </w:r>
      <w:r w:rsidRPr="001B609C">
        <w:rPr>
          <w:sz w:val="24"/>
        </w:rPr>
        <w:tab/>
      </w:r>
      <w:r w:rsidRPr="001B609C">
        <w:rPr>
          <w:sz w:val="24"/>
        </w:rPr>
        <w:tab/>
      </w:r>
      <w:r w:rsidRPr="001B609C">
        <w:rPr>
          <w:sz w:val="24"/>
        </w:rPr>
        <w:tab/>
        <w:t>CZ00020478</w:t>
      </w:r>
    </w:p>
    <w:p w14:paraId="2C4697FA" w14:textId="77777777" w:rsidR="001B609C" w:rsidRPr="001B609C" w:rsidRDefault="001B609C" w:rsidP="001B609C">
      <w:pPr>
        <w:rPr>
          <w:sz w:val="24"/>
        </w:rPr>
      </w:pPr>
      <w:r w:rsidRPr="001B609C">
        <w:rPr>
          <w:sz w:val="24"/>
        </w:rPr>
        <w:t>bankovní spojení:</w:t>
      </w:r>
      <w:r w:rsidRPr="001B609C">
        <w:rPr>
          <w:sz w:val="24"/>
        </w:rPr>
        <w:tab/>
        <w:t>Česká národní banka</w:t>
      </w:r>
    </w:p>
    <w:p w14:paraId="2B411EC6" w14:textId="77777777" w:rsidR="001B609C" w:rsidRPr="001B609C" w:rsidRDefault="001B609C" w:rsidP="001B609C">
      <w:pPr>
        <w:rPr>
          <w:sz w:val="24"/>
        </w:rPr>
      </w:pPr>
      <w:r w:rsidRPr="001B609C">
        <w:rPr>
          <w:sz w:val="24"/>
        </w:rPr>
        <w:t>číslo účtu:</w:t>
      </w:r>
      <w:r w:rsidRPr="001B609C">
        <w:rPr>
          <w:sz w:val="24"/>
        </w:rPr>
        <w:tab/>
      </w:r>
      <w:r w:rsidRPr="001B609C">
        <w:rPr>
          <w:sz w:val="24"/>
        </w:rPr>
        <w:tab/>
        <w:t>1226001/0710</w:t>
      </w:r>
    </w:p>
    <w:p w14:paraId="7C465A4F" w14:textId="77777777" w:rsidR="001B609C" w:rsidRPr="001B609C" w:rsidRDefault="001B609C" w:rsidP="001B609C">
      <w:pPr>
        <w:rPr>
          <w:sz w:val="24"/>
        </w:rPr>
      </w:pPr>
      <w:r w:rsidRPr="001B609C">
        <w:rPr>
          <w:sz w:val="24"/>
        </w:rPr>
        <w:t>kontaktní osoba:</w:t>
      </w:r>
      <w:r w:rsidRPr="001B609C">
        <w:rPr>
          <w:sz w:val="24"/>
        </w:rPr>
        <w:tab/>
        <w:t>Ing. Aleš Prošek</w:t>
      </w:r>
    </w:p>
    <w:p w14:paraId="3203745F" w14:textId="77777777" w:rsidR="001B609C" w:rsidRPr="001B609C" w:rsidRDefault="001B609C" w:rsidP="001B609C">
      <w:pPr>
        <w:rPr>
          <w:sz w:val="24"/>
        </w:rPr>
      </w:pPr>
      <w:r w:rsidRPr="001B609C">
        <w:rPr>
          <w:sz w:val="24"/>
        </w:rPr>
        <w:t>e-mail:</w:t>
      </w:r>
      <w:r w:rsidRPr="001B609C">
        <w:rPr>
          <w:sz w:val="24"/>
        </w:rPr>
        <w:tab/>
      </w:r>
      <w:r w:rsidRPr="001B609C">
        <w:rPr>
          <w:sz w:val="24"/>
        </w:rPr>
        <w:tab/>
        <w:t>ales.prosek@mze.gov.cz</w:t>
      </w:r>
    </w:p>
    <w:p w14:paraId="49943B1A" w14:textId="77777777" w:rsidR="001B609C" w:rsidRPr="001B609C" w:rsidRDefault="001B609C" w:rsidP="00701311">
      <w:pPr>
        <w:rPr>
          <w:sz w:val="24"/>
        </w:rPr>
      </w:pPr>
      <w:r w:rsidRPr="001B609C">
        <w:rPr>
          <w:sz w:val="24"/>
        </w:rPr>
        <w:t>(dále jen „</w:t>
      </w:r>
      <w:r w:rsidRPr="001B609C">
        <w:rPr>
          <w:rStyle w:val="CZZkladntexttunChar"/>
          <w:rFonts w:ascii="Arial" w:hAnsi="Arial"/>
          <w:sz w:val="24"/>
        </w:rPr>
        <w:t>Objednatel</w:t>
      </w:r>
      <w:r w:rsidRPr="001B609C">
        <w:rPr>
          <w:sz w:val="24"/>
        </w:rPr>
        <w:t>“)</w:t>
      </w:r>
    </w:p>
    <w:p w14:paraId="56AC1F13" w14:textId="77777777" w:rsidR="001B609C" w:rsidRPr="001B609C" w:rsidRDefault="001B609C" w:rsidP="00701311">
      <w:pPr>
        <w:pStyle w:val="CZZkladntexttun"/>
        <w:spacing w:after="480"/>
        <w:rPr>
          <w:rFonts w:ascii="Arial" w:hAnsi="Arial" w:cs="Arial"/>
          <w:sz w:val="24"/>
        </w:rPr>
      </w:pPr>
      <w:r w:rsidRPr="001B609C">
        <w:rPr>
          <w:rFonts w:ascii="Arial" w:hAnsi="Arial" w:cs="Arial"/>
          <w:sz w:val="24"/>
        </w:rPr>
        <w:t>na straně jedné</w:t>
      </w:r>
    </w:p>
    <w:p w14:paraId="2430F272" w14:textId="77777777" w:rsidR="001B609C" w:rsidRPr="001B609C" w:rsidRDefault="001B609C" w:rsidP="00701311">
      <w:pPr>
        <w:pStyle w:val="CZZkladntexttun"/>
        <w:spacing w:after="480"/>
        <w:rPr>
          <w:rFonts w:ascii="Arial" w:hAnsi="Arial" w:cs="Arial"/>
          <w:sz w:val="24"/>
        </w:rPr>
      </w:pPr>
      <w:r w:rsidRPr="001B609C">
        <w:rPr>
          <w:rFonts w:ascii="Arial" w:hAnsi="Arial" w:cs="Arial"/>
          <w:sz w:val="24"/>
        </w:rPr>
        <w:t>a</w:t>
      </w:r>
    </w:p>
    <w:p w14:paraId="04D1D164" w14:textId="77777777" w:rsidR="001B609C" w:rsidRPr="001B609C" w:rsidRDefault="001B609C" w:rsidP="00701311">
      <w:pPr>
        <w:rPr>
          <w:sz w:val="24"/>
        </w:rPr>
      </w:pPr>
      <w:r w:rsidRPr="001B609C">
        <w:rPr>
          <w:b/>
          <w:sz w:val="24"/>
        </w:rPr>
        <w:t>Název:</w:t>
      </w:r>
      <w:r w:rsidRPr="001B609C">
        <w:rPr>
          <w:sz w:val="24"/>
        </w:rPr>
        <w:t xml:space="preserve"> </w:t>
      </w:r>
      <w:r w:rsidRPr="001B609C">
        <w:rPr>
          <w:sz w:val="24"/>
        </w:rPr>
        <w:tab/>
      </w:r>
      <w:r w:rsidRPr="001B609C">
        <w:rPr>
          <w:sz w:val="24"/>
        </w:rPr>
        <w:tab/>
      </w:r>
      <w:r w:rsidRPr="001B609C">
        <w:rPr>
          <w:b/>
          <w:bCs/>
          <w:sz w:val="24"/>
        </w:rPr>
        <w:t>GAPP System, spol. s r.o.</w:t>
      </w:r>
    </w:p>
    <w:p w14:paraId="005A91DE" w14:textId="77777777" w:rsidR="001B609C" w:rsidRPr="001B609C" w:rsidRDefault="001B609C" w:rsidP="001B609C">
      <w:pPr>
        <w:rPr>
          <w:sz w:val="24"/>
        </w:rPr>
      </w:pPr>
      <w:r w:rsidRPr="001B609C">
        <w:rPr>
          <w:sz w:val="24"/>
        </w:rPr>
        <w:t>se sídlem:</w:t>
      </w:r>
      <w:r w:rsidRPr="001B609C">
        <w:rPr>
          <w:sz w:val="24"/>
        </w:rPr>
        <w:tab/>
      </w:r>
      <w:r w:rsidRPr="001B609C">
        <w:rPr>
          <w:sz w:val="24"/>
        </w:rPr>
        <w:tab/>
        <w:t>Petržílkova 2565/23, 158 00 Praha 5</w:t>
      </w:r>
    </w:p>
    <w:p w14:paraId="2D9AAF64" w14:textId="6FE857A6" w:rsidR="001B609C" w:rsidRPr="001B609C" w:rsidRDefault="001B609C" w:rsidP="001B609C">
      <w:pPr>
        <w:ind w:left="2127" w:hanging="2127"/>
        <w:rPr>
          <w:sz w:val="24"/>
        </w:rPr>
      </w:pPr>
      <w:r w:rsidRPr="001B609C">
        <w:rPr>
          <w:sz w:val="24"/>
        </w:rPr>
        <w:t>zastoupený:</w:t>
      </w:r>
      <w:r w:rsidRPr="001B609C">
        <w:rPr>
          <w:sz w:val="24"/>
        </w:rPr>
        <w:tab/>
      </w:r>
      <w:r w:rsidR="0086712C">
        <w:rPr>
          <w:sz w:val="24"/>
        </w:rPr>
        <w:t>xxx</w:t>
      </w:r>
      <w:r w:rsidRPr="001B609C">
        <w:rPr>
          <w:sz w:val="24"/>
        </w:rPr>
        <w:t>, na základě plné moci ze dne 14.11.2023</w:t>
      </w:r>
    </w:p>
    <w:p w14:paraId="22475C95" w14:textId="77777777" w:rsidR="001B609C" w:rsidRPr="001B609C" w:rsidRDefault="001B609C" w:rsidP="001B609C">
      <w:pPr>
        <w:rPr>
          <w:sz w:val="24"/>
        </w:rPr>
      </w:pPr>
      <w:r w:rsidRPr="001B609C">
        <w:rPr>
          <w:sz w:val="24"/>
        </w:rPr>
        <w:t>IČO:</w:t>
      </w:r>
      <w:r w:rsidRPr="001B609C">
        <w:rPr>
          <w:sz w:val="24"/>
        </w:rPr>
        <w:tab/>
      </w:r>
      <w:r w:rsidRPr="001B609C">
        <w:rPr>
          <w:sz w:val="24"/>
        </w:rPr>
        <w:tab/>
      </w:r>
      <w:r w:rsidRPr="001B609C">
        <w:rPr>
          <w:sz w:val="24"/>
        </w:rPr>
        <w:tab/>
        <w:t>60487291</w:t>
      </w:r>
    </w:p>
    <w:p w14:paraId="26B78C68" w14:textId="77777777" w:rsidR="001B609C" w:rsidRPr="001B609C" w:rsidRDefault="001B609C" w:rsidP="001B609C">
      <w:pPr>
        <w:rPr>
          <w:sz w:val="24"/>
        </w:rPr>
      </w:pPr>
      <w:r w:rsidRPr="001B609C">
        <w:rPr>
          <w:sz w:val="24"/>
        </w:rPr>
        <w:t>DIČ:</w:t>
      </w:r>
      <w:r w:rsidRPr="001B609C">
        <w:rPr>
          <w:sz w:val="24"/>
        </w:rPr>
        <w:tab/>
      </w:r>
      <w:r w:rsidRPr="001B609C">
        <w:rPr>
          <w:sz w:val="24"/>
        </w:rPr>
        <w:tab/>
      </w:r>
      <w:r w:rsidRPr="001B609C">
        <w:rPr>
          <w:sz w:val="24"/>
        </w:rPr>
        <w:tab/>
        <w:t>CZ60487291</w:t>
      </w:r>
    </w:p>
    <w:p w14:paraId="6A92482C" w14:textId="77777777" w:rsidR="001B609C" w:rsidRPr="001B609C" w:rsidRDefault="001B609C" w:rsidP="001B609C">
      <w:pPr>
        <w:rPr>
          <w:sz w:val="24"/>
        </w:rPr>
      </w:pPr>
      <w:r w:rsidRPr="001B609C">
        <w:rPr>
          <w:sz w:val="24"/>
        </w:rPr>
        <w:t>zapsaná v obchodním rejstříku vedeném Městským soudem v Praze oddíl C, vložka 27177</w:t>
      </w:r>
    </w:p>
    <w:p w14:paraId="08E7AA63" w14:textId="77777777" w:rsidR="001B609C" w:rsidRPr="001B609C" w:rsidRDefault="001B609C" w:rsidP="001B609C">
      <w:pPr>
        <w:rPr>
          <w:sz w:val="24"/>
        </w:rPr>
      </w:pPr>
      <w:r w:rsidRPr="001B609C">
        <w:rPr>
          <w:sz w:val="24"/>
        </w:rPr>
        <w:t>bankovní spojení:</w:t>
      </w:r>
      <w:r w:rsidRPr="001B609C">
        <w:rPr>
          <w:sz w:val="24"/>
        </w:rPr>
        <w:tab/>
        <w:t>UniCredit Bank Czech Republic and Slovakia, a.s.</w:t>
      </w:r>
    </w:p>
    <w:p w14:paraId="3A8048BE" w14:textId="77777777" w:rsidR="001B609C" w:rsidRPr="001B609C" w:rsidRDefault="001B609C" w:rsidP="001B609C">
      <w:pPr>
        <w:rPr>
          <w:sz w:val="24"/>
        </w:rPr>
      </w:pPr>
      <w:r w:rsidRPr="001B609C">
        <w:rPr>
          <w:sz w:val="24"/>
        </w:rPr>
        <w:t>č. účtu:</w:t>
      </w:r>
      <w:r w:rsidRPr="001B609C">
        <w:rPr>
          <w:sz w:val="24"/>
        </w:rPr>
        <w:tab/>
      </w:r>
      <w:r w:rsidRPr="001B609C">
        <w:rPr>
          <w:sz w:val="24"/>
        </w:rPr>
        <w:tab/>
        <w:t>1387894794/2700</w:t>
      </w:r>
    </w:p>
    <w:p w14:paraId="66738460" w14:textId="6C111FC8" w:rsidR="001B609C" w:rsidRPr="001B609C" w:rsidRDefault="001B609C" w:rsidP="001B609C">
      <w:pPr>
        <w:rPr>
          <w:sz w:val="24"/>
        </w:rPr>
      </w:pPr>
      <w:r w:rsidRPr="001B609C">
        <w:rPr>
          <w:sz w:val="24"/>
        </w:rPr>
        <w:t>kontaktní osoba:</w:t>
      </w:r>
      <w:r w:rsidRPr="001B609C">
        <w:rPr>
          <w:sz w:val="24"/>
        </w:rPr>
        <w:tab/>
      </w:r>
      <w:r w:rsidR="0086712C">
        <w:rPr>
          <w:sz w:val="24"/>
        </w:rPr>
        <w:t>xxx</w:t>
      </w:r>
      <w:r w:rsidRPr="001B609C">
        <w:rPr>
          <w:sz w:val="24"/>
        </w:rPr>
        <w:t xml:space="preserve"> </w:t>
      </w:r>
    </w:p>
    <w:p w14:paraId="78AA5188" w14:textId="050AF7FA" w:rsidR="001B609C" w:rsidRPr="001B609C" w:rsidRDefault="001B609C" w:rsidP="001B609C">
      <w:pPr>
        <w:rPr>
          <w:sz w:val="24"/>
        </w:rPr>
      </w:pPr>
      <w:r w:rsidRPr="001B609C">
        <w:rPr>
          <w:sz w:val="24"/>
        </w:rPr>
        <w:t>e-mail:</w:t>
      </w:r>
      <w:r w:rsidRPr="001B609C">
        <w:rPr>
          <w:sz w:val="24"/>
        </w:rPr>
        <w:tab/>
      </w:r>
      <w:r w:rsidRPr="001B609C">
        <w:rPr>
          <w:sz w:val="24"/>
        </w:rPr>
        <w:tab/>
      </w:r>
      <w:r w:rsidR="0086712C">
        <w:rPr>
          <w:sz w:val="24"/>
        </w:rPr>
        <w:t>xxx</w:t>
      </w:r>
    </w:p>
    <w:p w14:paraId="3906B582" w14:textId="77777777" w:rsidR="001B609C" w:rsidRPr="001B609C" w:rsidRDefault="001B609C" w:rsidP="001B609C">
      <w:pPr>
        <w:spacing w:before="480"/>
        <w:rPr>
          <w:sz w:val="24"/>
        </w:rPr>
      </w:pPr>
      <w:r w:rsidRPr="001B609C">
        <w:rPr>
          <w:sz w:val="24"/>
        </w:rPr>
        <w:t>(dále jen „</w:t>
      </w:r>
      <w:r w:rsidRPr="001B609C">
        <w:rPr>
          <w:rStyle w:val="CZZkladntexttunChar"/>
          <w:rFonts w:ascii="Arial" w:hAnsi="Arial"/>
          <w:sz w:val="24"/>
        </w:rPr>
        <w:t>Dodavatel</w:t>
      </w:r>
      <w:r w:rsidRPr="001B609C">
        <w:rPr>
          <w:sz w:val="24"/>
        </w:rPr>
        <w:t>“)</w:t>
      </w:r>
    </w:p>
    <w:p w14:paraId="516E13AB" w14:textId="77777777" w:rsidR="001B609C" w:rsidRPr="001B609C" w:rsidRDefault="001B609C" w:rsidP="001B609C">
      <w:pPr>
        <w:pStyle w:val="CZZkladntexttun"/>
        <w:spacing w:after="480"/>
        <w:rPr>
          <w:rFonts w:ascii="Arial" w:hAnsi="Arial" w:cs="Arial"/>
          <w:sz w:val="24"/>
        </w:rPr>
      </w:pPr>
      <w:r w:rsidRPr="001B609C">
        <w:rPr>
          <w:rFonts w:ascii="Arial" w:hAnsi="Arial" w:cs="Arial"/>
          <w:sz w:val="24"/>
        </w:rPr>
        <w:t>na straně druhé</w:t>
      </w:r>
    </w:p>
    <w:p w14:paraId="06F55FFD" w14:textId="77777777" w:rsidR="001B609C" w:rsidRPr="001B609C" w:rsidRDefault="001B609C" w:rsidP="001B609C">
      <w:pPr>
        <w:rPr>
          <w:sz w:val="24"/>
        </w:rPr>
      </w:pPr>
      <w:r w:rsidRPr="001B609C">
        <w:rPr>
          <w:sz w:val="24"/>
        </w:rPr>
        <w:lastRenderedPageBreak/>
        <w:t>(Objednatel a Dodavatel jednotlivě jako „</w:t>
      </w:r>
      <w:r w:rsidRPr="001B609C">
        <w:rPr>
          <w:rStyle w:val="CZZkladntexttunChar"/>
          <w:rFonts w:ascii="Arial" w:hAnsi="Arial"/>
          <w:sz w:val="24"/>
        </w:rPr>
        <w:t>Smluvní strana</w:t>
      </w:r>
      <w:r w:rsidRPr="001B609C">
        <w:rPr>
          <w:sz w:val="24"/>
        </w:rPr>
        <w:t>“ a společně jako „</w:t>
      </w:r>
      <w:r w:rsidRPr="001B609C">
        <w:rPr>
          <w:rStyle w:val="CZZkladntexttunChar"/>
          <w:rFonts w:ascii="Arial" w:hAnsi="Arial"/>
          <w:sz w:val="24"/>
        </w:rPr>
        <w:t>Smluvní strany</w:t>
      </w:r>
      <w:r w:rsidRPr="001B609C">
        <w:rPr>
          <w:sz w:val="24"/>
        </w:rPr>
        <w:t>“)</w:t>
      </w:r>
    </w:p>
    <w:p w14:paraId="0E7030B9" w14:textId="77777777" w:rsidR="001B609C" w:rsidRPr="001B609C" w:rsidRDefault="001B609C" w:rsidP="001B609C">
      <w:pPr>
        <w:spacing w:before="120" w:after="120"/>
        <w:rPr>
          <w:sz w:val="24"/>
        </w:rPr>
      </w:pPr>
      <w:r w:rsidRPr="001B609C">
        <w:rPr>
          <w:sz w:val="24"/>
        </w:rPr>
        <w:t>uzavřely tuto Prováděcí smlouvu (dále jen „</w:t>
      </w:r>
      <w:r w:rsidRPr="001B609C">
        <w:rPr>
          <w:b/>
          <w:sz w:val="24"/>
        </w:rPr>
        <w:t>Prováděcí smlouva</w:t>
      </w:r>
      <w:r w:rsidRPr="001B609C">
        <w:rPr>
          <w:sz w:val="24"/>
        </w:rPr>
        <w:t>“) k Rámcové dohodě na pořizování produktů VMware 2023 ze dne 13. 10. 2023 (dále jen „</w:t>
      </w:r>
      <w:r w:rsidRPr="001B609C">
        <w:rPr>
          <w:b/>
          <w:sz w:val="24"/>
        </w:rPr>
        <w:t>Rámcová dohoda</w:t>
      </w:r>
      <w:r w:rsidRPr="001B609C">
        <w:rPr>
          <w:sz w:val="24"/>
        </w:rPr>
        <w:t>“) dle zákona č. 134/2016 Sb., o zadávání veřejných zakázek, v platném znění (dále jen „</w:t>
      </w:r>
      <w:r w:rsidRPr="001B609C">
        <w:rPr>
          <w:b/>
          <w:sz w:val="24"/>
        </w:rPr>
        <w:t>ZZVZ</w:t>
      </w:r>
      <w:r w:rsidRPr="001B609C">
        <w:rPr>
          <w:sz w:val="24"/>
        </w:rPr>
        <w:t>“) a v souladu s ustanovením § 1746 odst. 2 zákona č. 89/2012 Sb., občanský zákoník, ve znění pozdějších předpisů.</w:t>
      </w:r>
    </w:p>
    <w:p w14:paraId="0109EB73" w14:textId="77777777" w:rsidR="001B609C" w:rsidRPr="001B609C" w:rsidRDefault="001B609C" w:rsidP="001B609C">
      <w:pPr>
        <w:spacing w:before="120" w:after="120"/>
        <w:rPr>
          <w:sz w:val="24"/>
        </w:rPr>
      </w:pPr>
      <w:r w:rsidRPr="001B609C">
        <w:rPr>
          <w:sz w:val="24"/>
        </w:rPr>
        <w:t>Smluvní strany vědomy si svých závazků v této Prováděcí smlouvě obsažených a v úmyslu být touto Prováděcí smlouvou vázány, se dohodly na následujícím znění Prováděcí smlouvy.</w:t>
      </w:r>
    </w:p>
    <w:p w14:paraId="749A3DC4" w14:textId="77777777" w:rsidR="001B609C" w:rsidRPr="001B609C" w:rsidRDefault="001B609C" w:rsidP="001B609C">
      <w:pPr>
        <w:spacing w:before="120" w:after="120"/>
        <w:jc w:val="center"/>
        <w:rPr>
          <w:b/>
          <w:sz w:val="24"/>
        </w:rPr>
      </w:pPr>
      <w:r w:rsidRPr="001B609C">
        <w:rPr>
          <w:b/>
          <w:sz w:val="24"/>
        </w:rPr>
        <w:t>Preambule</w:t>
      </w:r>
    </w:p>
    <w:p w14:paraId="5C4081BD" w14:textId="77777777" w:rsidR="001B609C" w:rsidRPr="001B609C" w:rsidRDefault="001B609C" w:rsidP="001B609C">
      <w:pPr>
        <w:pStyle w:val="CZodstavec"/>
        <w:numPr>
          <w:ilvl w:val="0"/>
          <w:numId w:val="20"/>
        </w:numPr>
        <w:ind w:left="357" w:hanging="357"/>
        <w:rPr>
          <w:rFonts w:ascii="Arial" w:hAnsi="Arial" w:cs="Arial"/>
          <w:sz w:val="24"/>
        </w:rPr>
      </w:pPr>
      <w:r w:rsidRPr="001B609C">
        <w:rPr>
          <w:rFonts w:ascii="Arial" w:hAnsi="Arial" w:cs="Arial"/>
          <w:sz w:val="24"/>
        </w:rPr>
        <w:t>Dne 13. 10. 2023 uzavřela Česká republika – Ministerstvo vnitra, se sídlem Nad Štolou 936/3, 170 34 Praha 7, IČO: 00007064 (dále jen „</w:t>
      </w:r>
      <w:r w:rsidRPr="001B609C">
        <w:rPr>
          <w:rFonts w:ascii="Arial" w:hAnsi="Arial" w:cs="Arial"/>
          <w:b/>
          <w:bCs/>
          <w:sz w:val="24"/>
        </w:rPr>
        <w:t>Centrální zadavatel</w:t>
      </w:r>
      <w:r w:rsidRPr="001B609C">
        <w:rPr>
          <w:rFonts w:ascii="Arial" w:hAnsi="Arial" w:cs="Arial"/>
          <w:sz w:val="24"/>
        </w:rPr>
        <w:t>“) s Dodavatelem Rámcovou dohodu, na základě které se Dodavatel zavázal dodávat Centrálnímu zadavateli a Objednatelům plnění vymezené v Rámcové dohodě.</w:t>
      </w:r>
    </w:p>
    <w:p w14:paraId="31BE0681" w14:textId="77777777" w:rsidR="001B609C" w:rsidRPr="001B609C" w:rsidRDefault="001B609C" w:rsidP="001B609C">
      <w:pPr>
        <w:pStyle w:val="CZodstavec"/>
        <w:numPr>
          <w:ilvl w:val="0"/>
          <w:numId w:val="20"/>
        </w:numPr>
        <w:ind w:left="357" w:hanging="357"/>
        <w:rPr>
          <w:rFonts w:ascii="Arial" w:hAnsi="Arial" w:cs="Arial"/>
          <w:sz w:val="24"/>
        </w:rPr>
      </w:pPr>
      <w:r w:rsidRPr="001B609C">
        <w:rPr>
          <w:rFonts w:ascii="Arial" w:hAnsi="Arial" w:cs="Arial"/>
          <w:sz w:val="24"/>
        </w:rPr>
        <w:t>Podpisem Rámcové dohody se tak Dodavatel zavázal dodávat uvedená plnění též Objednateli uvedenému na titulní straně této Prováděcí smlouvy, a to za podmínek stanovených v této Prováděcí smlouvě a v Rámcové dohodě.</w:t>
      </w:r>
    </w:p>
    <w:p w14:paraId="620C4A58" w14:textId="77777777" w:rsidR="001B609C" w:rsidRPr="001B609C" w:rsidRDefault="001B609C" w:rsidP="001B609C">
      <w:pPr>
        <w:pStyle w:val="CZodstavec"/>
        <w:numPr>
          <w:ilvl w:val="0"/>
          <w:numId w:val="20"/>
        </w:numPr>
        <w:ind w:left="357" w:hanging="357"/>
        <w:rPr>
          <w:rFonts w:ascii="Arial" w:hAnsi="Arial" w:cs="Arial"/>
          <w:sz w:val="24"/>
        </w:rPr>
      </w:pPr>
      <w:r w:rsidRPr="001B609C">
        <w:rPr>
          <w:rFonts w:ascii="Arial" w:hAnsi="Arial" w:cs="Arial"/>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12" w:history="1">
        <w:r w:rsidRPr="001B609C">
          <w:rPr>
            <w:rFonts w:ascii="Arial" w:hAnsi="Arial" w:cs="Arial"/>
            <w:sz w:val="24"/>
          </w:rPr>
          <w:t>https://nen.nipez.cz/profil/MVCR</w:t>
        </w:r>
      </w:hyperlink>
      <w:r w:rsidRPr="001B609C">
        <w:rPr>
          <w:rFonts w:ascii="Arial" w:hAnsi="Arial" w:cs="Arial"/>
          <w:sz w:val="24"/>
        </w:rPr>
        <w:t>.</w:t>
      </w:r>
    </w:p>
    <w:p w14:paraId="0C8CF6C0" w14:textId="77777777" w:rsidR="001B609C" w:rsidRPr="001B609C" w:rsidRDefault="001B609C" w:rsidP="001B609C">
      <w:pPr>
        <w:pStyle w:val="CZodstavec"/>
        <w:numPr>
          <w:ilvl w:val="0"/>
          <w:numId w:val="20"/>
        </w:numPr>
        <w:ind w:left="357" w:hanging="357"/>
        <w:rPr>
          <w:rFonts w:ascii="Arial" w:hAnsi="Arial" w:cs="Arial"/>
          <w:sz w:val="24"/>
        </w:rPr>
      </w:pPr>
      <w:r w:rsidRPr="001B609C">
        <w:rPr>
          <w:rFonts w:ascii="Arial" w:hAnsi="Arial" w:cs="Arial"/>
          <w:sz w:val="24"/>
        </w:rPr>
        <w:t>S ohledem na skutečnost, že nabídka Dodavatele byla v rámci minitendru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16E2E2FE" w14:textId="77777777" w:rsidR="001B609C" w:rsidRPr="001B609C" w:rsidRDefault="001B609C" w:rsidP="001B609C">
      <w:pPr>
        <w:pStyle w:val="CZodstavec"/>
        <w:numPr>
          <w:ilvl w:val="0"/>
          <w:numId w:val="20"/>
        </w:numPr>
        <w:ind w:left="357" w:hanging="357"/>
        <w:rPr>
          <w:rFonts w:ascii="Arial" w:hAnsi="Arial" w:cs="Arial"/>
          <w:sz w:val="24"/>
        </w:rPr>
      </w:pPr>
      <w:r w:rsidRPr="001B609C">
        <w:rPr>
          <w:rFonts w:ascii="Arial" w:hAnsi="Arial" w:cs="Arial"/>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19026FFC" w14:textId="77777777" w:rsidR="001B609C" w:rsidRPr="001B609C" w:rsidRDefault="001B609C" w:rsidP="001B609C">
      <w:pPr>
        <w:pStyle w:val="CZslolnku"/>
        <w:numPr>
          <w:ilvl w:val="0"/>
          <w:numId w:val="19"/>
        </w:numPr>
        <w:spacing w:before="480"/>
        <w:ind w:left="0" w:firstLine="0"/>
        <w:rPr>
          <w:rFonts w:ascii="Arial" w:hAnsi="Arial" w:cs="Arial"/>
          <w:sz w:val="24"/>
        </w:rPr>
      </w:pPr>
    </w:p>
    <w:p w14:paraId="0D8ED604" w14:textId="77777777" w:rsidR="001B609C" w:rsidRPr="001B609C" w:rsidRDefault="001B609C" w:rsidP="001B609C">
      <w:pPr>
        <w:pStyle w:val="CZNzevlnku"/>
        <w:rPr>
          <w:rFonts w:ascii="Arial" w:hAnsi="Arial" w:cs="Arial"/>
          <w:sz w:val="24"/>
        </w:rPr>
      </w:pPr>
      <w:r w:rsidRPr="001B609C">
        <w:rPr>
          <w:rFonts w:ascii="Arial" w:hAnsi="Arial" w:cs="Arial"/>
          <w:sz w:val="24"/>
        </w:rPr>
        <w:t>Předmět Prováděcí smlouvy</w:t>
      </w:r>
    </w:p>
    <w:p w14:paraId="3BB50529" w14:textId="77777777" w:rsidR="001B609C" w:rsidRPr="001B609C" w:rsidRDefault="001B609C" w:rsidP="001B609C">
      <w:pPr>
        <w:pStyle w:val="CZodstavec"/>
        <w:numPr>
          <w:ilvl w:val="0"/>
          <w:numId w:val="25"/>
        </w:numPr>
        <w:rPr>
          <w:rFonts w:ascii="Arial" w:hAnsi="Arial" w:cs="Arial"/>
          <w:sz w:val="24"/>
        </w:rPr>
      </w:pPr>
      <w:r w:rsidRPr="001B609C">
        <w:rPr>
          <w:rFonts w:ascii="Arial" w:hAnsi="Arial" w:cs="Arial"/>
          <w:sz w:val="24"/>
        </w:rPr>
        <w:t>Dodavatel se touto Prováděcí smlouvou, v souladu s Rámcovou dohodou, zavazuje dodat Objednateli plnění specifikované v Příloze č. 1 této Prováděcí smlouvy.</w:t>
      </w:r>
    </w:p>
    <w:p w14:paraId="2A93C818" w14:textId="77777777" w:rsidR="001B609C" w:rsidRPr="001B609C" w:rsidRDefault="001B609C" w:rsidP="001B609C">
      <w:pPr>
        <w:pStyle w:val="CZslolnku"/>
        <w:numPr>
          <w:ilvl w:val="0"/>
          <w:numId w:val="19"/>
        </w:numPr>
        <w:spacing w:before="480"/>
        <w:ind w:left="0" w:firstLine="0"/>
        <w:rPr>
          <w:rFonts w:ascii="Arial" w:hAnsi="Arial" w:cs="Arial"/>
          <w:sz w:val="24"/>
        </w:rPr>
      </w:pPr>
    </w:p>
    <w:p w14:paraId="026FFE2A" w14:textId="77777777" w:rsidR="001B609C" w:rsidRPr="001B609C" w:rsidRDefault="001B609C" w:rsidP="001B609C">
      <w:pPr>
        <w:pStyle w:val="CZNzevlnku"/>
        <w:rPr>
          <w:rFonts w:ascii="Arial" w:hAnsi="Arial" w:cs="Arial"/>
          <w:sz w:val="24"/>
        </w:rPr>
      </w:pPr>
      <w:r w:rsidRPr="001B609C">
        <w:rPr>
          <w:rFonts w:ascii="Arial" w:hAnsi="Arial" w:cs="Arial"/>
          <w:sz w:val="24"/>
        </w:rPr>
        <w:t>Cena za plnění</w:t>
      </w:r>
    </w:p>
    <w:p w14:paraId="1D7642A3" w14:textId="77777777" w:rsidR="001B609C" w:rsidRPr="001B609C" w:rsidRDefault="001B609C" w:rsidP="001B609C">
      <w:pPr>
        <w:pStyle w:val="CZodstavec"/>
        <w:numPr>
          <w:ilvl w:val="0"/>
          <w:numId w:val="21"/>
        </w:numPr>
        <w:ind w:left="357" w:hanging="357"/>
        <w:rPr>
          <w:rFonts w:ascii="Arial" w:hAnsi="Arial" w:cs="Arial"/>
          <w:sz w:val="24"/>
        </w:rPr>
      </w:pPr>
      <w:r w:rsidRPr="001B609C">
        <w:rPr>
          <w:rFonts w:ascii="Arial" w:hAnsi="Arial" w:cs="Arial"/>
          <w:sz w:val="24"/>
        </w:rPr>
        <w:t>Objednatel se zavazuje zaplatit Dodavateli cenu poskytnutého plnění, a to v rozsahu a způsobem stanoveným dále v této Prováděcí smlouvě, zejména potom v její Příloze č. 1.</w:t>
      </w:r>
    </w:p>
    <w:p w14:paraId="5CE73597" w14:textId="77777777" w:rsidR="001B609C" w:rsidRPr="001B609C" w:rsidRDefault="001B609C" w:rsidP="001B609C">
      <w:pPr>
        <w:pStyle w:val="CZodstavec"/>
        <w:ind w:left="357" w:hanging="357"/>
        <w:rPr>
          <w:rFonts w:ascii="Arial" w:hAnsi="Arial" w:cs="Arial"/>
          <w:sz w:val="24"/>
        </w:rPr>
      </w:pPr>
      <w:r w:rsidRPr="001B609C">
        <w:rPr>
          <w:rFonts w:ascii="Arial" w:hAnsi="Arial" w:cs="Arial"/>
          <w:sz w:val="24"/>
        </w:rPr>
        <w:t xml:space="preserve">Smluvní strany se dohodly, že cena za poskytnutí plnění Dodavatelem dle této Prováděcí smlouvy činí </w:t>
      </w:r>
      <w:r w:rsidRPr="001B609C">
        <w:rPr>
          <w:rFonts w:ascii="Arial" w:hAnsi="Arial" w:cs="Arial"/>
          <w:b/>
          <w:sz w:val="24"/>
        </w:rPr>
        <w:t>15 926 690,70</w:t>
      </w:r>
      <w:r w:rsidRPr="001B609C">
        <w:rPr>
          <w:rFonts w:ascii="Arial" w:hAnsi="Arial" w:cs="Arial"/>
          <w:sz w:val="24"/>
        </w:rPr>
        <w:t xml:space="preserve"> (slovy: patnáct milionů devět set dvacet šest tisíc šest set devadesát korun českých sedmdesát haléřů) bez DPH, tj. 19 271 295,74 Kč (slovy: devatenáct milionů dvě stě sedmdesát jedna tisíc dvě stě devadesát pět korun českých sedmdesát čtyři haléřů) včetně DPH.</w:t>
      </w:r>
    </w:p>
    <w:p w14:paraId="2CFFD28D" w14:textId="77777777" w:rsidR="001B609C" w:rsidRPr="001B609C" w:rsidRDefault="001B609C" w:rsidP="001B609C">
      <w:pPr>
        <w:pStyle w:val="CZodstavec"/>
        <w:ind w:left="357" w:hanging="357"/>
        <w:rPr>
          <w:rFonts w:ascii="Arial" w:hAnsi="Arial" w:cs="Arial"/>
          <w:sz w:val="24"/>
        </w:rPr>
      </w:pPr>
      <w:r w:rsidRPr="001B609C">
        <w:rPr>
          <w:rFonts w:ascii="Arial" w:hAnsi="Arial" w:cs="Arial"/>
          <w:sz w:val="24"/>
        </w:rPr>
        <w:t>Podrobné vymezení celkové ceny za poskytnutí plnění dle předchozího odstavce tohoto článku Prováděcí smlouvy je uvedeno v Příloze č. 1 této Prováděcí smlouvy.</w:t>
      </w:r>
    </w:p>
    <w:p w14:paraId="6D3D25E4" w14:textId="77777777" w:rsidR="001B609C" w:rsidRPr="001B609C" w:rsidRDefault="001B609C" w:rsidP="001B609C">
      <w:pPr>
        <w:pStyle w:val="CZodstavec"/>
        <w:ind w:left="357" w:hanging="357"/>
        <w:rPr>
          <w:rFonts w:ascii="Arial" w:hAnsi="Arial" w:cs="Arial"/>
          <w:sz w:val="24"/>
        </w:rPr>
      </w:pPr>
      <w:r w:rsidRPr="001B609C">
        <w:rPr>
          <w:rFonts w:ascii="Arial" w:hAnsi="Arial" w:cs="Arial"/>
          <w:sz w:val="24"/>
        </w:rPr>
        <w:t>Ostatní podmínky vztahující se k platbě ceny za plnění poskytnuté Dodavatelem dle této Prováděcí smlouvy, jakož i lhůta splatnosti, jsou uvedeny v Rámcové dohodě.</w:t>
      </w:r>
    </w:p>
    <w:p w14:paraId="5DE37E48" w14:textId="77777777" w:rsidR="001B609C" w:rsidRPr="001B609C" w:rsidRDefault="001B609C" w:rsidP="001B609C">
      <w:pPr>
        <w:pStyle w:val="CZslolnku"/>
        <w:numPr>
          <w:ilvl w:val="0"/>
          <w:numId w:val="19"/>
        </w:numPr>
        <w:spacing w:before="480"/>
        <w:ind w:left="0" w:firstLine="0"/>
        <w:rPr>
          <w:rFonts w:ascii="Arial" w:hAnsi="Arial" w:cs="Arial"/>
          <w:sz w:val="24"/>
        </w:rPr>
      </w:pPr>
    </w:p>
    <w:p w14:paraId="7B708411" w14:textId="77777777" w:rsidR="001B609C" w:rsidRPr="001B609C" w:rsidRDefault="001B609C" w:rsidP="001B609C">
      <w:pPr>
        <w:pStyle w:val="CZNzevlnku"/>
        <w:rPr>
          <w:rFonts w:ascii="Arial" w:hAnsi="Arial" w:cs="Arial"/>
          <w:sz w:val="24"/>
        </w:rPr>
      </w:pPr>
      <w:r w:rsidRPr="001B609C">
        <w:rPr>
          <w:rFonts w:ascii="Arial" w:hAnsi="Arial" w:cs="Arial"/>
          <w:sz w:val="24"/>
        </w:rPr>
        <w:t>Doba a místo plnění</w:t>
      </w:r>
    </w:p>
    <w:p w14:paraId="2687804E" w14:textId="77777777" w:rsidR="001B609C" w:rsidRPr="001B609C" w:rsidRDefault="001B609C" w:rsidP="001B609C">
      <w:pPr>
        <w:pStyle w:val="CZodstavec"/>
        <w:numPr>
          <w:ilvl w:val="0"/>
          <w:numId w:val="22"/>
        </w:numPr>
        <w:rPr>
          <w:rFonts w:ascii="Arial" w:hAnsi="Arial" w:cs="Arial"/>
          <w:sz w:val="24"/>
        </w:rPr>
      </w:pPr>
      <w:r w:rsidRPr="001B609C">
        <w:rPr>
          <w:rFonts w:ascii="Arial" w:hAnsi="Arial" w:cs="Arial"/>
          <w:sz w:val="24"/>
        </w:rPr>
        <w:t>Smluvní strany se dohodly, že Dodavatel je povinen dodat plnění dle této Prováděcí smlouvy Objednateli na období 36 měsíců od účinnosti Smlouvy.</w:t>
      </w:r>
    </w:p>
    <w:p w14:paraId="3751FB31" w14:textId="77777777" w:rsidR="001B609C" w:rsidRPr="001B609C" w:rsidRDefault="001B609C" w:rsidP="001B609C">
      <w:pPr>
        <w:pStyle w:val="CZodstavec"/>
        <w:numPr>
          <w:ilvl w:val="0"/>
          <w:numId w:val="22"/>
        </w:numPr>
        <w:rPr>
          <w:rFonts w:ascii="Arial" w:hAnsi="Arial" w:cs="Arial"/>
          <w:b/>
          <w:sz w:val="24"/>
        </w:rPr>
      </w:pPr>
      <w:r w:rsidRPr="001B609C">
        <w:rPr>
          <w:rFonts w:ascii="Arial" w:hAnsi="Arial" w:cs="Arial"/>
          <w:sz w:val="24"/>
        </w:rPr>
        <w:t>Místem dodání plnění Dodavatele dle této Prováděcí smlouvy je sídlo Objednatele uvedené na titulní straně této Prováděcí smlouvy</w:t>
      </w:r>
      <w:r w:rsidRPr="001B609C">
        <w:rPr>
          <w:rFonts w:ascii="Arial" w:hAnsi="Arial" w:cs="Arial"/>
          <w:b/>
          <w:sz w:val="24"/>
        </w:rPr>
        <w:t>.</w:t>
      </w:r>
    </w:p>
    <w:p w14:paraId="5F1E4BE2" w14:textId="77777777" w:rsidR="001B609C" w:rsidRPr="001B609C" w:rsidRDefault="001B609C" w:rsidP="001B609C">
      <w:pPr>
        <w:pStyle w:val="CZslolnku"/>
        <w:numPr>
          <w:ilvl w:val="0"/>
          <w:numId w:val="19"/>
        </w:numPr>
        <w:spacing w:before="480"/>
        <w:ind w:left="0" w:firstLine="0"/>
        <w:rPr>
          <w:rFonts w:ascii="Arial" w:hAnsi="Arial" w:cs="Arial"/>
          <w:b w:val="0"/>
          <w:sz w:val="24"/>
        </w:rPr>
      </w:pPr>
    </w:p>
    <w:p w14:paraId="28520913" w14:textId="77777777" w:rsidR="001B609C" w:rsidRPr="001B609C" w:rsidRDefault="001B609C" w:rsidP="001B609C">
      <w:pPr>
        <w:pStyle w:val="CZNzevlnku"/>
        <w:rPr>
          <w:rFonts w:ascii="Arial" w:hAnsi="Arial" w:cs="Arial"/>
          <w:sz w:val="24"/>
        </w:rPr>
      </w:pPr>
      <w:r w:rsidRPr="001B609C">
        <w:rPr>
          <w:rFonts w:ascii="Arial" w:hAnsi="Arial" w:cs="Arial"/>
          <w:sz w:val="24"/>
        </w:rPr>
        <w:t>Platební podmínky</w:t>
      </w:r>
    </w:p>
    <w:p w14:paraId="6E32EDEC" w14:textId="77777777" w:rsidR="001B609C" w:rsidRPr="001B609C" w:rsidRDefault="001B609C" w:rsidP="001B609C">
      <w:pPr>
        <w:pStyle w:val="CZodstavec"/>
        <w:numPr>
          <w:ilvl w:val="0"/>
          <w:numId w:val="27"/>
        </w:numPr>
        <w:rPr>
          <w:rFonts w:ascii="Arial" w:hAnsi="Arial" w:cs="Arial"/>
          <w:sz w:val="24"/>
        </w:rPr>
      </w:pPr>
      <w:r w:rsidRPr="001B609C">
        <w:rPr>
          <w:rFonts w:ascii="Arial" w:hAnsi="Arial" w:cs="Arial"/>
          <w:sz w:val="24"/>
        </w:rPr>
        <w:t>Smluvní strany se dohodly, že cena za plnění poskytnuté Dodavatelem na základě této Prováděcí smlouvy bude splatná na základě faktur – daňových dokladů vystavených Dodavatelem v souladu s následujícími pravidly: Objednatel preferuje zaslání elektronické faktury včetně elektronického akceptačního protokolu Dodavatele do datové schránky Objednatele ID DS: yphaax8 nebo na mailovou adresu podatelna@mze.gov.cz, ve strukturovaných formátech dle Evropské směrnice 2014/55/EU nebo ve formátu ISDOC 5.2. a vyšším. Faktura musí obsahovat jméno kontaktní osoby Objednatele</w:t>
      </w:r>
      <w:r w:rsidRPr="001B609C">
        <w:rPr>
          <w:rFonts w:ascii="Arial" w:hAnsi="Arial" w:cs="Arial"/>
        </w:rPr>
        <w:t>.</w:t>
      </w:r>
    </w:p>
    <w:p w14:paraId="32DE76A3" w14:textId="77777777" w:rsidR="001B609C" w:rsidRDefault="001B609C" w:rsidP="001B609C">
      <w:pPr>
        <w:pStyle w:val="CZodstavec"/>
        <w:rPr>
          <w:rFonts w:ascii="Arial" w:hAnsi="Arial" w:cs="Arial"/>
          <w:sz w:val="24"/>
        </w:rPr>
      </w:pPr>
      <w:r w:rsidRPr="001B609C">
        <w:rPr>
          <w:rFonts w:ascii="Arial" w:hAnsi="Arial" w:cs="Arial"/>
          <w:sz w:val="24"/>
        </w:rPr>
        <w:t>Ostatní platební podmínky jsou stanoveny v Rámcové dohodě.</w:t>
      </w:r>
    </w:p>
    <w:p w14:paraId="2E8C26D1" w14:textId="77777777" w:rsidR="001B609C" w:rsidRPr="001B609C" w:rsidRDefault="001B609C" w:rsidP="001B609C">
      <w:pPr>
        <w:pStyle w:val="CZodstavec"/>
        <w:numPr>
          <w:ilvl w:val="0"/>
          <w:numId w:val="0"/>
        </w:numPr>
        <w:ind w:left="360"/>
        <w:rPr>
          <w:rFonts w:ascii="Arial" w:hAnsi="Arial" w:cs="Arial"/>
          <w:sz w:val="24"/>
        </w:rPr>
      </w:pPr>
    </w:p>
    <w:p w14:paraId="1B7A2774" w14:textId="77777777" w:rsidR="001B609C" w:rsidRPr="001B609C" w:rsidRDefault="001B609C" w:rsidP="001B609C">
      <w:pPr>
        <w:pStyle w:val="CZslolnku"/>
        <w:numPr>
          <w:ilvl w:val="0"/>
          <w:numId w:val="19"/>
        </w:numPr>
        <w:spacing w:before="480"/>
        <w:ind w:left="0" w:firstLine="0"/>
        <w:rPr>
          <w:rFonts w:ascii="Arial" w:hAnsi="Arial" w:cs="Arial"/>
          <w:sz w:val="24"/>
        </w:rPr>
      </w:pPr>
    </w:p>
    <w:p w14:paraId="3848579F" w14:textId="77777777" w:rsidR="001B609C" w:rsidRPr="001B609C" w:rsidRDefault="001B609C" w:rsidP="001B609C">
      <w:pPr>
        <w:pStyle w:val="CZNzevlnku"/>
        <w:rPr>
          <w:rFonts w:ascii="Arial" w:hAnsi="Arial" w:cs="Arial"/>
          <w:sz w:val="24"/>
        </w:rPr>
      </w:pPr>
      <w:r w:rsidRPr="001B609C">
        <w:rPr>
          <w:rFonts w:ascii="Arial" w:hAnsi="Arial" w:cs="Arial"/>
          <w:sz w:val="24"/>
        </w:rPr>
        <w:t>Doba trvání a ukončení Prováděcí smlouvy</w:t>
      </w:r>
    </w:p>
    <w:p w14:paraId="4A56375E" w14:textId="77777777" w:rsidR="001B609C" w:rsidRPr="001B609C" w:rsidRDefault="001B609C" w:rsidP="001B609C">
      <w:pPr>
        <w:pStyle w:val="CZodstavec"/>
        <w:numPr>
          <w:ilvl w:val="0"/>
          <w:numId w:val="26"/>
        </w:numPr>
        <w:rPr>
          <w:rFonts w:ascii="Arial" w:hAnsi="Arial" w:cs="Arial"/>
          <w:sz w:val="24"/>
        </w:rPr>
      </w:pPr>
      <w:r w:rsidRPr="001B609C">
        <w:rPr>
          <w:rFonts w:ascii="Arial" w:hAnsi="Arial" w:cs="Arial"/>
          <w:sz w:val="24"/>
        </w:rPr>
        <w:t xml:space="preserve">Tato Prováděcí smlouva nabývá platnosti dnem jejího podpisu oběma Smluvními stranami a účinnosti dne 1.1.2025; </w:t>
      </w:r>
      <w:bookmarkStart w:id="1" w:name="_Hlk183526311"/>
      <w:r w:rsidRPr="001B609C">
        <w:rPr>
          <w:rFonts w:ascii="Arial" w:hAnsi="Arial" w:cs="Arial"/>
          <w:sz w:val="24"/>
        </w:rPr>
        <w:t>pokud nebude tato Smlouva do 1.1.2025 uveřejněna v Registru smluv, nabývá účinnosti dnem jejího zveřejnění v souladu se zákonem č. 340/2015 Sb., o zvláštních podmínkách účinnosti některých smluv, uveřejňování těchto smluv a o registru smluv (zákon o registru smluv), v registru smluv.</w:t>
      </w:r>
    </w:p>
    <w:bookmarkEnd w:id="1"/>
    <w:p w14:paraId="6896EB5C" w14:textId="77777777" w:rsidR="001B609C" w:rsidRPr="001B609C" w:rsidRDefault="001B609C" w:rsidP="001B609C">
      <w:pPr>
        <w:pStyle w:val="CZodstavec"/>
        <w:numPr>
          <w:ilvl w:val="0"/>
          <w:numId w:val="26"/>
        </w:numPr>
        <w:rPr>
          <w:rFonts w:ascii="Arial" w:hAnsi="Arial" w:cs="Arial"/>
          <w:sz w:val="24"/>
        </w:rPr>
      </w:pPr>
      <w:r w:rsidRPr="001B609C">
        <w:rPr>
          <w:rFonts w:ascii="Arial" w:hAnsi="Arial" w:cs="Arial"/>
          <w:sz w:val="24"/>
        </w:rPr>
        <w:t>Tato Prováděcí smlouva může být ukončena výhradně následujícími způsoby:</w:t>
      </w:r>
    </w:p>
    <w:p w14:paraId="00D01CF1"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uplynutím doby její účinnosti;</w:t>
      </w:r>
    </w:p>
    <w:p w14:paraId="4AF2E7F9"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písemnou dohodou Smluvních stran;</w:t>
      </w:r>
    </w:p>
    <w:p w14:paraId="63BA0B8E"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odstoupením Objednatele od této Prováděcí smlouvy dle odst. 3 tohoto článku Prováděcí smlouvy;</w:t>
      </w:r>
    </w:p>
    <w:p w14:paraId="735A328E"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odstoupením Dodavatele od této Prováděcí smlouvy dle odst. 4 tohoto článku Prováděcí smlouvy.</w:t>
      </w:r>
    </w:p>
    <w:p w14:paraId="665267F8" w14:textId="77777777" w:rsidR="001B609C" w:rsidRPr="001B609C" w:rsidRDefault="001B609C" w:rsidP="001B609C">
      <w:pPr>
        <w:pStyle w:val="CZodstavec"/>
        <w:numPr>
          <w:ilvl w:val="0"/>
          <w:numId w:val="24"/>
        </w:numPr>
        <w:rPr>
          <w:rFonts w:ascii="Arial" w:hAnsi="Arial" w:cs="Arial"/>
          <w:sz w:val="24"/>
        </w:rPr>
      </w:pPr>
      <w:r w:rsidRPr="001B609C">
        <w:rPr>
          <w:rFonts w:ascii="Arial" w:hAnsi="Arial" w:cs="Arial"/>
          <w:sz w:val="24"/>
        </w:rPr>
        <w:t>Objednatel může od této Prováděcí smlouvy okamžitě odstoupit, pokud:</w:t>
      </w:r>
    </w:p>
    <w:p w14:paraId="026B9500"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Dodavatel je v prodlení s poskytnutím jakéhokoliv plnění dle této Prováděcí smlouvy po dobu delší než patnáct (15) dnů; nebo</w:t>
      </w:r>
    </w:p>
    <w:p w14:paraId="743FD6CC"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Dodavatel je déle než patnáct (15) dnů v prodlení s odstraněním vad plnění dle této Prováděcí smlouvy. Smluvní strany činí nesporným, že chyby (bugy) softwarových produktů společnosti VMware, dodávaných na základě této Prováděcí smlouvy, budou Dodavatelem odstraňovány v souladu s příslušnými podmínkami společnosti VMware (v rámci VMware mySupport) a nepovažují se za vady plnění, pro které je Objednatel oprávněn od této Prováděcí smlouvy oprávněn odstoupit dle tohoto ustanovení Prováděcí smlouvy;</w:t>
      </w:r>
    </w:p>
    <w:p w14:paraId="502039FC"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kvalita či jakost plnění dodaného dle této Prováděcí smlouvy opakovaně, tj. nejméně 3 krát, vykáže nižší než smluvenou kvalitu či jakost;</w:t>
      </w:r>
    </w:p>
    <w:p w14:paraId="7F5D5C46"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Dodavatel poruší svou povinnost dle této Prováděcí smlouvy a nezjedná nápravu ani v dodatečné lhůtě stanovenou mu Objednatelem, která nesmí být kratší deseti (10) dnů;</w:t>
      </w:r>
    </w:p>
    <w:p w14:paraId="3BA9E091"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F18ED51"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lastRenderedPageBreak/>
        <w:t>Dodavatel přestane být držitelem certifikace společnosti VMware v rozsahu uvedeném v ustanovení článku VI. odst. 1. písm. c) Rámcové dohody;</w:t>
      </w:r>
    </w:p>
    <w:p w14:paraId="7A554A09"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Dodavatel není schopen poskytovat jakékoli plnění dle této Prováděcí smlouvy, a to ode dne, kdy Dodavatel písemně prohlásí, že není schopen jakékoliv plnění poskytovat;</w:t>
      </w:r>
    </w:p>
    <w:p w14:paraId="35064729"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CE4CE87" w14:textId="77777777" w:rsidR="001B609C" w:rsidRPr="001B609C" w:rsidRDefault="001B609C" w:rsidP="001B609C">
      <w:pPr>
        <w:pStyle w:val="CZodstavec"/>
        <w:rPr>
          <w:rFonts w:ascii="Arial" w:hAnsi="Arial" w:cs="Arial"/>
          <w:sz w:val="24"/>
        </w:rPr>
      </w:pPr>
      <w:r w:rsidRPr="001B609C">
        <w:rPr>
          <w:rFonts w:ascii="Arial" w:hAnsi="Arial" w:cs="Arial"/>
          <w:sz w:val="24"/>
        </w:rPr>
        <w:t>Dodavatel může od této Prováděcí smlouvy okamžitě odstoupit v případě:</w:t>
      </w:r>
    </w:p>
    <w:p w14:paraId="00D3FAB2"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prodlení Objednatele s úhradou ceny plnění dle této Prováděcí smlouvy nebo její části po dobu delší než třicet (30) dnů;</w:t>
      </w:r>
    </w:p>
    <w:p w14:paraId="5F45367C" w14:textId="77777777" w:rsidR="001B609C" w:rsidRPr="001B609C" w:rsidRDefault="001B609C" w:rsidP="001B609C">
      <w:pPr>
        <w:pStyle w:val="CZodstavec"/>
        <w:numPr>
          <w:ilvl w:val="1"/>
          <w:numId w:val="18"/>
        </w:numPr>
        <w:rPr>
          <w:rFonts w:ascii="Arial" w:hAnsi="Arial" w:cs="Arial"/>
          <w:sz w:val="24"/>
        </w:rPr>
      </w:pPr>
      <w:r w:rsidRPr="001B609C">
        <w:rPr>
          <w:rFonts w:ascii="Arial" w:hAnsi="Arial" w:cs="Arial"/>
          <w:sz w:val="24"/>
        </w:rPr>
        <w:t>porušení licenčních podmínek ze strany Objednatele, vymezených v příslušných licenčních podmínkách společnosti VMware, kdy Objednatel nezjedná nápravu ani do třiceti (30) dnů ode dne obdržení písemného upozornění Dodavatele na takové porušení.</w:t>
      </w:r>
    </w:p>
    <w:p w14:paraId="7D48193F" w14:textId="77777777" w:rsidR="001B609C" w:rsidRPr="001B609C" w:rsidRDefault="001B609C" w:rsidP="001B609C">
      <w:pPr>
        <w:pStyle w:val="CZodstavec"/>
        <w:rPr>
          <w:rFonts w:ascii="Arial" w:hAnsi="Arial" w:cs="Arial"/>
          <w:sz w:val="24"/>
        </w:rPr>
      </w:pPr>
      <w:r w:rsidRPr="001B609C">
        <w:rPr>
          <w:rFonts w:ascii="Arial" w:hAnsi="Arial" w:cs="Arial"/>
          <w:sz w:val="24"/>
        </w:rPr>
        <w:t>Odstoupením od Prováděcí smlouvy nejsou dotčena ustanovení týkající se smluvních pokut, ochrany informací, náhrady škody a ustanovení týkajících se takových práv a povinností, z jejichž povahy vyplývá, že trvají i po odstoupení.</w:t>
      </w:r>
    </w:p>
    <w:p w14:paraId="51FD8843" w14:textId="77777777" w:rsidR="001B609C" w:rsidRPr="001B609C" w:rsidRDefault="001B609C" w:rsidP="001B609C">
      <w:pPr>
        <w:pStyle w:val="CZodstavec"/>
        <w:rPr>
          <w:rFonts w:ascii="Arial" w:hAnsi="Arial" w:cs="Arial"/>
          <w:sz w:val="24"/>
        </w:rPr>
      </w:pPr>
      <w:r w:rsidRPr="001B609C">
        <w:rPr>
          <w:rFonts w:ascii="Arial" w:hAnsi="Arial" w:cs="Arial"/>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6614E48" w14:textId="77777777" w:rsidR="001B609C" w:rsidRPr="001B609C" w:rsidRDefault="001B609C" w:rsidP="001B609C">
      <w:pPr>
        <w:pStyle w:val="CZodstavec"/>
        <w:rPr>
          <w:rFonts w:ascii="Arial" w:hAnsi="Arial" w:cs="Arial"/>
          <w:sz w:val="24"/>
        </w:rPr>
      </w:pPr>
      <w:r w:rsidRPr="001B609C">
        <w:rPr>
          <w:rFonts w:ascii="Arial" w:hAnsi="Arial" w:cs="Arial"/>
          <w:sz w:val="24"/>
        </w:rPr>
        <w:t>Výpověď a odstoupení od této Prováděcí smlouvy ze strany Objednatele nesmí být spojeno s uložením jakékoliv sankce k tíži Objednatele nebo Centrálního zadavatele.</w:t>
      </w:r>
    </w:p>
    <w:p w14:paraId="5E04CEC3" w14:textId="77777777" w:rsidR="001B609C" w:rsidRPr="001B609C" w:rsidRDefault="001B609C" w:rsidP="001B609C">
      <w:pPr>
        <w:pStyle w:val="CZslolnku"/>
        <w:numPr>
          <w:ilvl w:val="0"/>
          <w:numId w:val="19"/>
        </w:numPr>
        <w:spacing w:before="480"/>
        <w:ind w:left="0" w:firstLine="0"/>
        <w:rPr>
          <w:rFonts w:ascii="Arial" w:hAnsi="Arial" w:cs="Arial"/>
          <w:sz w:val="24"/>
        </w:rPr>
      </w:pPr>
    </w:p>
    <w:p w14:paraId="797CE7ED" w14:textId="77777777" w:rsidR="001B609C" w:rsidRPr="001B609C" w:rsidRDefault="001B609C" w:rsidP="001B609C">
      <w:pPr>
        <w:pStyle w:val="CZslolnku"/>
        <w:numPr>
          <w:ilvl w:val="0"/>
          <w:numId w:val="0"/>
        </w:numPr>
        <w:spacing w:before="0" w:after="240"/>
        <w:rPr>
          <w:rFonts w:ascii="Arial" w:hAnsi="Arial" w:cs="Arial"/>
          <w:sz w:val="24"/>
        </w:rPr>
      </w:pPr>
      <w:r w:rsidRPr="001B609C">
        <w:rPr>
          <w:rFonts w:ascii="Arial" w:hAnsi="Arial" w:cs="Arial"/>
          <w:sz w:val="24"/>
        </w:rPr>
        <w:t>Ostatní ujednání</w:t>
      </w:r>
    </w:p>
    <w:p w14:paraId="47DA6E2D" w14:textId="77777777" w:rsidR="001B609C" w:rsidRPr="001B609C" w:rsidRDefault="001B609C" w:rsidP="001B609C">
      <w:pPr>
        <w:pStyle w:val="CZodstavec"/>
        <w:numPr>
          <w:ilvl w:val="0"/>
          <w:numId w:val="23"/>
        </w:numPr>
        <w:rPr>
          <w:rFonts w:ascii="Arial" w:hAnsi="Arial" w:cs="Arial"/>
          <w:sz w:val="24"/>
        </w:rPr>
      </w:pPr>
      <w:r w:rsidRPr="001B609C">
        <w:rPr>
          <w:rFonts w:ascii="Arial" w:hAnsi="Arial" w:cs="Arial"/>
          <w:sz w:val="24"/>
        </w:rPr>
        <w:t>Veškerá ujednání této Prováděcí smlouvy navazují na Rámcovou dohodu a Rámcovou dohodou se řídí, tj. práva, povinnosti či skutečnosti neupravené v této Prováděcí smlouvě se řídí ustanoveními Rámcové dohody.</w:t>
      </w:r>
    </w:p>
    <w:p w14:paraId="21C19096" w14:textId="77777777" w:rsidR="001B609C" w:rsidRPr="001B609C" w:rsidRDefault="001B609C" w:rsidP="001B609C">
      <w:pPr>
        <w:pStyle w:val="CZodstavec"/>
        <w:rPr>
          <w:rFonts w:ascii="Arial" w:hAnsi="Arial" w:cs="Arial"/>
          <w:sz w:val="24"/>
        </w:rPr>
      </w:pPr>
      <w:r w:rsidRPr="001B609C">
        <w:rPr>
          <w:rFonts w:ascii="Arial" w:hAnsi="Arial" w:cs="Arial"/>
          <w:sz w:val="24"/>
        </w:rPr>
        <w:t xml:space="preserve">V případě, že se ujednání obsažené v této Prováděcí smlouvě bude odchylovat od ustanovení obsaženého v Rámcové dohodě, má ujednání obsažené v této </w:t>
      </w:r>
      <w:r w:rsidRPr="001B609C">
        <w:rPr>
          <w:rFonts w:ascii="Arial" w:hAnsi="Arial" w:cs="Arial"/>
          <w:sz w:val="24"/>
        </w:rPr>
        <w:lastRenderedPageBreak/>
        <w:t>Prováděcí smlouvě přednost před ustanovením obsaženým v Rámcové dohodě, ovšem pouze ohledně plnění sjednaného v této Prováděcí smlouvě. V otázkách touto Prováděcí smlouvou neupravených se použijí ustanovení Rámcové dohody.</w:t>
      </w:r>
    </w:p>
    <w:p w14:paraId="19D494F9" w14:textId="77777777" w:rsidR="001B609C" w:rsidRPr="001B609C" w:rsidRDefault="001B609C" w:rsidP="001B609C">
      <w:pPr>
        <w:pStyle w:val="CZodstavec"/>
        <w:rPr>
          <w:rFonts w:ascii="Arial" w:hAnsi="Arial" w:cs="Arial"/>
          <w:sz w:val="24"/>
        </w:rPr>
      </w:pPr>
      <w:r w:rsidRPr="001B609C">
        <w:rPr>
          <w:rFonts w:ascii="Arial" w:hAnsi="Arial" w:cs="Arial"/>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0B63DD11" w14:textId="77777777" w:rsidR="001B609C" w:rsidRPr="001B609C" w:rsidRDefault="001B609C" w:rsidP="001B609C">
      <w:pPr>
        <w:pStyle w:val="CZodstavec"/>
        <w:rPr>
          <w:rFonts w:ascii="Arial" w:hAnsi="Arial" w:cs="Arial"/>
          <w:sz w:val="24"/>
        </w:rPr>
      </w:pPr>
      <w:r w:rsidRPr="001B609C">
        <w:rPr>
          <w:rFonts w:ascii="Arial" w:hAnsi="Arial" w:cs="Arial"/>
          <w:sz w:val="24"/>
        </w:rPr>
        <w:t>Nedílnou součástí této Prováděcí smlouvy je následující příloha:</w:t>
      </w:r>
    </w:p>
    <w:p w14:paraId="11248908" w14:textId="77777777" w:rsidR="001B609C" w:rsidRPr="001B609C" w:rsidRDefault="001B609C" w:rsidP="001B609C">
      <w:pPr>
        <w:pStyle w:val="CZodstavec"/>
        <w:numPr>
          <w:ilvl w:val="0"/>
          <w:numId w:val="0"/>
        </w:numPr>
        <w:ind w:left="360"/>
        <w:rPr>
          <w:rFonts w:ascii="Arial" w:hAnsi="Arial" w:cs="Arial"/>
          <w:sz w:val="24"/>
        </w:rPr>
      </w:pPr>
      <w:r w:rsidRPr="001B609C">
        <w:rPr>
          <w:rFonts w:ascii="Arial" w:hAnsi="Arial" w:cs="Arial"/>
          <w:sz w:val="24"/>
        </w:rPr>
        <w:t>Příloha č. 1 – Podrobné vymezení plnění Dodavatele a vymezení ceny za plnění;</w:t>
      </w:r>
    </w:p>
    <w:p w14:paraId="41A99FB2" w14:textId="77777777" w:rsidR="001B609C" w:rsidRPr="001B609C" w:rsidRDefault="001B609C" w:rsidP="001B609C">
      <w:pPr>
        <w:pStyle w:val="CZodstavec"/>
        <w:rPr>
          <w:rFonts w:ascii="Arial" w:hAnsi="Arial" w:cs="Arial"/>
          <w:sz w:val="24"/>
        </w:rPr>
      </w:pPr>
      <w:r w:rsidRPr="001B609C">
        <w:rPr>
          <w:rFonts w:ascii="Arial" w:hAnsi="Arial" w:cs="Arial"/>
          <w:sz w:val="24"/>
        </w:rPr>
        <w:t>Tato Prováděcí smlouva je uzavírána smluvními stranami elektronicky.</w:t>
      </w:r>
    </w:p>
    <w:p w14:paraId="23603473" w14:textId="77777777" w:rsidR="001B609C" w:rsidRPr="001B609C" w:rsidRDefault="001B609C" w:rsidP="001B609C">
      <w:pPr>
        <w:pStyle w:val="CZodstavec"/>
        <w:spacing w:after="480"/>
        <w:ind w:left="357" w:hanging="357"/>
        <w:rPr>
          <w:rFonts w:ascii="Arial" w:hAnsi="Arial" w:cs="Arial"/>
          <w:sz w:val="24"/>
        </w:rPr>
      </w:pPr>
      <w:r w:rsidRPr="001B609C">
        <w:rPr>
          <w:rFonts w:ascii="Arial" w:hAnsi="Arial" w:cs="Arial"/>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C8EFE0" w14:textId="77777777" w:rsidR="001B609C" w:rsidRPr="001B609C" w:rsidRDefault="001B609C" w:rsidP="001B609C">
      <w:pPr>
        <w:rPr>
          <w:b/>
          <w:sz w:val="24"/>
        </w:rPr>
      </w:pPr>
      <w:r w:rsidRPr="001B609C">
        <w:rPr>
          <w:b/>
          <w:sz w:val="24"/>
        </w:rPr>
        <w:t>Objednatel</w:t>
      </w:r>
      <w:r w:rsidRPr="001B609C">
        <w:rPr>
          <w:b/>
          <w:sz w:val="24"/>
        </w:rPr>
        <w:tab/>
      </w:r>
      <w:r w:rsidRPr="001B609C">
        <w:rPr>
          <w:b/>
          <w:sz w:val="24"/>
        </w:rPr>
        <w:tab/>
      </w:r>
      <w:r w:rsidRPr="001B609C">
        <w:rPr>
          <w:b/>
          <w:sz w:val="24"/>
        </w:rPr>
        <w:tab/>
      </w:r>
      <w:r w:rsidRPr="001B609C">
        <w:rPr>
          <w:b/>
          <w:sz w:val="24"/>
        </w:rPr>
        <w:tab/>
      </w:r>
      <w:r w:rsidRPr="001B609C">
        <w:rPr>
          <w:b/>
          <w:sz w:val="24"/>
        </w:rPr>
        <w:tab/>
      </w:r>
      <w:r w:rsidRPr="001B609C">
        <w:rPr>
          <w:b/>
          <w:sz w:val="24"/>
        </w:rPr>
        <w:tab/>
        <w:t>Dodavatel</w:t>
      </w:r>
    </w:p>
    <w:p w14:paraId="03A744E3" w14:textId="77777777" w:rsidR="001B609C" w:rsidRPr="001B609C" w:rsidRDefault="001B609C" w:rsidP="001B609C">
      <w:pPr>
        <w:rPr>
          <w:sz w:val="24"/>
        </w:rPr>
      </w:pPr>
      <w:r w:rsidRPr="001B609C">
        <w:rPr>
          <w:sz w:val="24"/>
        </w:rPr>
        <w:t>V Praze dne dle el. podpisu</w:t>
      </w:r>
      <w:r w:rsidRPr="001B609C">
        <w:rPr>
          <w:sz w:val="24"/>
        </w:rPr>
        <w:tab/>
      </w:r>
      <w:r w:rsidRPr="001B609C">
        <w:rPr>
          <w:sz w:val="24"/>
        </w:rPr>
        <w:tab/>
      </w:r>
      <w:r w:rsidRPr="001B609C">
        <w:rPr>
          <w:sz w:val="24"/>
        </w:rPr>
        <w:tab/>
        <w:t>V Praze dne dle el. podpisu</w:t>
      </w:r>
    </w:p>
    <w:p w14:paraId="430A6A24" w14:textId="77777777" w:rsidR="001B609C" w:rsidRPr="001B609C" w:rsidRDefault="001B609C" w:rsidP="001B609C">
      <w:pPr>
        <w:rPr>
          <w:sz w:val="24"/>
        </w:rPr>
      </w:pPr>
    </w:p>
    <w:p w14:paraId="0196D155" w14:textId="77777777" w:rsidR="001B609C" w:rsidRPr="001B609C" w:rsidRDefault="001B609C" w:rsidP="001B609C">
      <w:pPr>
        <w:rPr>
          <w:sz w:val="24"/>
        </w:rPr>
      </w:pPr>
    </w:p>
    <w:p w14:paraId="11E94CB9" w14:textId="77777777" w:rsidR="001B609C" w:rsidRPr="001B609C" w:rsidRDefault="001B609C" w:rsidP="001B609C">
      <w:pPr>
        <w:rPr>
          <w:sz w:val="24"/>
        </w:rPr>
      </w:pPr>
    </w:p>
    <w:p w14:paraId="3E311A71" w14:textId="77777777" w:rsidR="001B609C" w:rsidRPr="001B609C" w:rsidRDefault="001B609C" w:rsidP="001B609C">
      <w:pPr>
        <w:rPr>
          <w:sz w:val="24"/>
        </w:rPr>
      </w:pPr>
    </w:p>
    <w:p w14:paraId="7CD04018" w14:textId="77777777" w:rsidR="001B609C" w:rsidRPr="001B609C" w:rsidRDefault="001B609C" w:rsidP="001B609C">
      <w:pPr>
        <w:rPr>
          <w:sz w:val="24"/>
        </w:rPr>
      </w:pPr>
      <w:r w:rsidRPr="001B609C">
        <w:rPr>
          <w:sz w:val="24"/>
        </w:rPr>
        <w:t>.......................................</w:t>
      </w:r>
      <w:r w:rsidRPr="001B609C">
        <w:rPr>
          <w:sz w:val="24"/>
        </w:rPr>
        <w:tab/>
      </w:r>
      <w:r w:rsidRPr="001B609C">
        <w:rPr>
          <w:sz w:val="24"/>
        </w:rPr>
        <w:tab/>
      </w:r>
      <w:r w:rsidRPr="001B609C">
        <w:rPr>
          <w:sz w:val="24"/>
        </w:rPr>
        <w:tab/>
      </w:r>
      <w:r w:rsidRPr="001B609C">
        <w:rPr>
          <w:sz w:val="24"/>
        </w:rPr>
        <w:tab/>
        <w:t>......................................</w:t>
      </w:r>
    </w:p>
    <w:p w14:paraId="5C37D58C" w14:textId="2DBF60F8" w:rsidR="001B609C" w:rsidRPr="001B609C" w:rsidRDefault="001B609C" w:rsidP="001B609C">
      <w:pPr>
        <w:rPr>
          <w:sz w:val="24"/>
        </w:rPr>
      </w:pPr>
      <w:r w:rsidRPr="001B609C">
        <w:rPr>
          <w:sz w:val="24"/>
        </w:rPr>
        <w:t>Ing. Miroslav Rychtařík</w:t>
      </w:r>
      <w:r w:rsidRPr="001B609C">
        <w:rPr>
          <w:sz w:val="24"/>
        </w:rPr>
        <w:tab/>
      </w:r>
      <w:r w:rsidRPr="001B609C">
        <w:rPr>
          <w:sz w:val="24"/>
        </w:rPr>
        <w:tab/>
      </w:r>
      <w:r w:rsidRPr="001B609C">
        <w:rPr>
          <w:sz w:val="24"/>
        </w:rPr>
        <w:tab/>
      </w:r>
      <w:r w:rsidRPr="001B609C">
        <w:rPr>
          <w:sz w:val="24"/>
        </w:rPr>
        <w:tab/>
      </w:r>
      <w:r w:rsidR="00107C80">
        <w:rPr>
          <w:sz w:val="24"/>
        </w:rPr>
        <w:t>xxx</w:t>
      </w:r>
    </w:p>
    <w:p w14:paraId="65084D60" w14:textId="77777777" w:rsidR="001B609C" w:rsidRPr="001B609C" w:rsidRDefault="001B609C" w:rsidP="001B609C">
      <w:pPr>
        <w:rPr>
          <w:sz w:val="24"/>
        </w:rPr>
      </w:pPr>
      <w:r w:rsidRPr="001B609C">
        <w:rPr>
          <w:sz w:val="24"/>
        </w:rPr>
        <w:t xml:space="preserve">ředitel Odboru Informačních </w:t>
      </w:r>
      <w:r w:rsidRPr="001B609C">
        <w:rPr>
          <w:sz w:val="24"/>
        </w:rPr>
        <w:tab/>
      </w:r>
      <w:r w:rsidRPr="001B609C">
        <w:rPr>
          <w:sz w:val="24"/>
        </w:rPr>
        <w:tab/>
      </w:r>
      <w:r w:rsidRPr="001B609C">
        <w:rPr>
          <w:sz w:val="24"/>
        </w:rPr>
        <w:tab/>
        <w:t>na základě plné moci</w:t>
      </w:r>
    </w:p>
    <w:p w14:paraId="0A8D3CD6" w14:textId="77777777" w:rsidR="001B609C" w:rsidRPr="001B609C" w:rsidRDefault="001B609C" w:rsidP="001B609C">
      <w:pPr>
        <w:jc w:val="left"/>
        <w:rPr>
          <w:bCs/>
          <w:sz w:val="24"/>
        </w:rPr>
      </w:pPr>
      <w:r w:rsidRPr="001B609C">
        <w:rPr>
          <w:bCs/>
          <w:sz w:val="24"/>
        </w:rPr>
        <w:t>a komunikačních technologií</w:t>
      </w:r>
    </w:p>
    <w:p w14:paraId="676392DD" w14:textId="77777777" w:rsidR="001B609C" w:rsidRPr="001B609C" w:rsidRDefault="001B609C" w:rsidP="001B609C">
      <w:pPr>
        <w:jc w:val="center"/>
        <w:rPr>
          <w:b/>
          <w:sz w:val="24"/>
        </w:rPr>
      </w:pPr>
      <w:r w:rsidRPr="001B609C">
        <w:rPr>
          <w:sz w:val="24"/>
        </w:rPr>
        <w:br w:type="page"/>
      </w:r>
      <w:r w:rsidRPr="001B609C">
        <w:rPr>
          <w:b/>
          <w:sz w:val="24"/>
        </w:rPr>
        <w:lastRenderedPageBreak/>
        <w:t>Příloha č. 1 Prováděcí smlouvy</w:t>
      </w:r>
    </w:p>
    <w:p w14:paraId="7206202B" w14:textId="77777777" w:rsidR="001B609C" w:rsidRPr="001B609C" w:rsidRDefault="001B609C" w:rsidP="001B609C">
      <w:pPr>
        <w:widowControl w:val="0"/>
        <w:suppressAutoHyphens/>
        <w:spacing w:before="240" w:after="240"/>
        <w:jc w:val="center"/>
        <w:rPr>
          <w:b/>
          <w:sz w:val="24"/>
        </w:rPr>
      </w:pPr>
      <w:r w:rsidRPr="001B609C">
        <w:rPr>
          <w:b/>
          <w:sz w:val="24"/>
        </w:rPr>
        <w:t>Podrobné vymezení plnění Dodavatele a vymezení ceny za plnění</w:t>
      </w:r>
    </w:p>
    <w:p w14:paraId="700D036F" w14:textId="77777777" w:rsidR="001B609C" w:rsidRPr="001B609C" w:rsidRDefault="001B609C" w:rsidP="001B609C">
      <w:pPr>
        <w:widowControl w:val="0"/>
        <w:suppressAutoHyphens/>
        <w:spacing w:before="240" w:after="240"/>
        <w:jc w:val="center"/>
        <w:rPr>
          <w:b/>
          <w:sz w:val="24"/>
        </w:rPr>
      </w:pPr>
    </w:p>
    <w:tbl>
      <w:tblPr>
        <w:tblStyle w:val="Mkatabulky"/>
        <w:tblW w:w="10950" w:type="dxa"/>
        <w:tblInd w:w="-856" w:type="dxa"/>
        <w:tblLayout w:type="fixed"/>
        <w:tblLook w:val="04A0" w:firstRow="1" w:lastRow="0" w:firstColumn="1" w:lastColumn="0" w:noHBand="0" w:noVBand="1"/>
      </w:tblPr>
      <w:tblGrid>
        <w:gridCol w:w="1135"/>
        <w:gridCol w:w="2693"/>
        <w:gridCol w:w="851"/>
        <w:gridCol w:w="1564"/>
        <w:gridCol w:w="1990"/>
        <w:gridCol w:w="728"/>
        <w:gridCol w:w="1989"/>
      </w:tblGrid>
      <w:tr w:rsidR="001B609C" w:rsidRPr="001B609C" w14:paraId="2D201605" w14:textId="77777777" w:rsidTr="00476811">
        <w:trPr>
          <w:trHeight w:val="627"/>
        </w:trPr>
        <w:tc>
          <w:tcPr>
            <w:tcW w:w="1135" w:type="dxa"/>
            <w:shd w:val="clear" w:color="auto" w:fill="D5DCE4" w:themeFill="text2" w:themeFillTint="33"/>
            <w:vAlign w:val="center"/>
          </w:tcPr>
          <w:p w14:paraId="3E49B63B" w14:textId="77777777" w:rsidR="001B609C" w:rsidRPr="001B609C" w:rsidRDefault="001B609C" w:rsidP="00D27FD8">
            <w:pPr>
              <w:jc w:val="center"/>
              <w:rPr>
                <w:b/>
              </w:rPr>
            </w:pPr>
            <w:r w:rsidRPr="001B609C">
              <w:rPr>
                <w:b/>
              </w:rPr>
              <w:t>Kód produktu</w:t>
            </w:r>
          </w:p>
        </w:tc>
        <w:tc>
          <w:tcPr>
            <w:tcW w:w="2693" w:type="dxa"/>
            <w:shd w:val="clear" w:color="auto" w:fill="D5DCE4" w:themeFill="text2" w:themeFillTint="33"/>
            <w:vAlign w:val="center"/>
          </w:tcPr>
          <w:p w14:paraId="2CE0C77B" w14:textId="77777777" w:rsidR="001B609C" w:rsidRPr="001B609C" w:rsidRDefault="001B609C" w:rsidP="00D27FD8">
            <w:pPr>
              <w:jc w:val="center"/>
              <w:rPr>
                <w:b/>
              </w:rPr>
            </w:pPr>
            <w:r w:rsidRPr="001B609C">
              <w:rPr>
                <w:b/>
              </w:rPr>
              <w:t>Název produktu</w:t>
            </w:r>
          </w:p>
        </w:tc>
        <w:tc>
          <w:tcPr>
            <w:tcW w:w="851" w:type="dxa"/>
            <w:shd w:val="clear" w:color="auto" w:fill="D5DCE4" w:themeFill="text2" w:themeFillTint="33"/>
            <w:vAlign w:val="center"/>
          </w:tcPr>
          <w:p w14:paraId="46518F8D" w14:textId="77777777" w:rsidR="001B609C" w:rsidRPr="001B609C" w:rsidRDefault="001B609C" w:rsidP="00D27FD8">
            <w:pPr>
              <w:jc w:val="center"/>
              <w:rPr>
                <w:b/>
              </w:rPr>
            </w:pPr>
            <w:r w:rsidRPr="001B609C">
              <w:rPr>
                <w:b/>
              </w:rPr>
              <w:t>Počet</w:t>
            </w:r>
          </w:p>
        </w:tc>
        <w:tc>
          <w:tcPr>
            <w:tcW w:w="1564" w:type="dxa"/>
            <w:shd w:val="clear" w:color="auto" w:fill="D5DCE4" w:themeFill="text2" w:themeFillTint="33"/>
            <w:vAlign w:val="center"/>
          </w:tcPr>
          <w:p w14:paraId="41FCF435" w14:textId="77777777" w:rsidR="001B609C" w:rsidRPr="001B609C" w:rsidRDefault="001B609C" w:rsidP="00D27FD8">
            <w:pPr>
              <w:jc w:val="center"/>
              <w:rPr>
                <w:b/>
              </w:rPr>
            </w:pPr>
            <w:r w:rsidRPr="001B609C">
              <w:rPr>
                <w:b/>
              </w:rPr>
              <w:t>Cena za kus v Kč bez DPH</w:t>
            </w:r>
          </w:p>
        </w:tc>
        <w:tc>
          <w:tcPr>
            <w:tcW w:w="1990" w:type="dxa"/>
            <w:shd w:val="clear" w:color="auto" w:fill="D5DCE4" w:themeFill="text2" w:themeFillTint="33"/>
            <w:vAlign w:val="center"/>
          </w:tcPr>
          <w:p w14:paraId="203162E2" w14:textId="77777777" w:rsidR="001B609C" w:rsidRPr="001B609C" w:rsidRDefault="001B609C" w:rsidP="00D27FD8">
            <w:pPr>
              <w:jc w:val="center"/>
              <w:rPr>
                <w:b/>
              </w:rPr>
            </w:pPr>
            <w:r w:rsidRPr="001B609C">
              <w:rPr>
                <w:b/>
              </w:rPr>
              <w:t>Cena celkem v Kč bez DPH</w:t>
            </w:r>
          </w:p>
        </w:tc>
        <w:tc>
          <w:tcPr>
            <w:tcW w:w="728" w:type="dxa"/>
            <w:shd w:val="clear" w:color="auto" w:fill="D5DCE4" w:themeFill="text2" w:themeFillTint="33"/>
            <w:vAlign w:val="center"/>
          </w:tcPr>
          <w:p w14:paraId="21AB3279" w14:textId="77777777" w:rsidR="001B609C" w:rsidRPr="001B609C" w:rsidRDefault="001B609C" w:rsidP="00D27FD8">
            <w:pPr>
              <w:jc w:val="center"/>
              <w:rPr>
                <w:b/>
              </w:rPr>
            </w:pPr>
            <w:r w:rsidRPr="001B609C">
              <w:rPr>
                <w:b/>
              </w:rPr>
              <w:t>Sazba DPH</w:t>
            </w:r>
          </w:p>
        </w:tc>
        <w:tc>
          <w:tcPr>
            <w:tcW w:w="1989" w:type="dxa"/>
            <w:shd w:val="clear" w:color="auto" w:fill="D5DCE4" w:themeFill="text2" w:themeFillTint="33"/>
            <w:vAlign w:val="center"/>
          </w:tcPr>
          <w:p w14:paraId="3FBC128A" w14:textId="77777777" w:rsidR="001B609C" w:rsidRPr="001B609C" w:rsidRDefault="001B609C" w:rsidP="00D27FD8">
            <w:pPr>
              <w:jc w:val="center"/>
              <w:rPr>
                <w:b/>
              </w:rPr>
            </w:pPr>
            <w:r w:rsidRPr="001B609C">
              <w:rPr>
                <w:b/>
              </w:rPr>
              <w:t>Cena celkem v Kč včetně DPH</w:t>
            </w:r>
          </w:p>
        </w:tc>
      </w:tr>
      <w:tr w:rsidR="001B609C" w:rsidRPr="001B609C" w14:paraId="7917A20B" w14:textId="77777777" w:rsidTr="00476811">
        <w:trPr>
          <w:trHeight w:val="871"/>
        </w:trPr>
        <w:tc>
          <w:tcPr>
            <w:tcW w:w="1135" w:type="dxa"/>
            <w:vAlign w:val="bottom"/>
          </w:tcPr>
          <w:p w14:paraId="42F98825" w14:textId="77777777" w:rsidR="001B609C" w:rsidRPr="001B609C" w:rsidRDefault="001B609C" w:rsidP="00D27FD8">
            <w:pPr>
              <w:jc w:val="center"/>
              <w:rPr>
                <w:rFonts w:eastAsia="Times New Roman"/>
                <w:b/>
                <w:bCs/>
                <w:szCs w:val="20"/>
                <w:highlight w:val="red"/>
              </w:rPr>
            </w:pPr>
            <w:r w:rsidRPr="001B609C">
              <w:rPr>
                <w:color w:val="000000"/>
                <w:szCs w:val="20"/>
              </w:rPr>
              <w:t>VCF-CLD-FND-5</w:t>
            </w:r>
          </w:p>
        </w:tc>
        <w:tc>
          <w:tcPr>
            <w:tcW w:w="2693" w:type="dxa"/>
            <w:vAlign w:val="bottom"/>
          </w:tcPr>
          <w:p w14:paraId="79E8D478" w14:textId="77777777" w:rsidR="001B609C" w:rsidRPr="001B609C" w:rsidRDefault="001B609C" w:rsidP="00D27FD8">
            <w:pPr>
              <w:jc w:val="left"/>
              <w:rPr>
                <w:szCs w:val="20"/>
                <w:highlight w:val="red"/>
              </w:rPr>
            </w:pPr>
            <w:r w:rsidRPr="001B609C">
              <w:rPr>
                <w:color w:val="000000"/>
                <w:szCs w:val="20"/>
              </w:rPr>
              <w:t>VMware Cloud Foundation 5 - 3 roky 926 Core</w:t>
            </w:r>
          </w:p>
        </w:tc>
        <w:tc>
          <w:tcPr>
            <w:tcW w:w="851" w:type="dxa"/>
            <w:vAlign w:val="center"/>
          </w:tcPr>
          <w:p w14:paraId="742C0869" w14:textId="77777777" w:rsidR="001B609C" w:rsidRPr="001B609C" w:rsidRDefault="001B609C" w:rsidP="00D27FD8">
            <w:pPr>
              <w:jc w:val="right"/>
              <w:rPr>
                <w:rFonts w:eastAsia="Times New Roman"/>
                <w:color w:val="000000"/>
                <w:szCs w:val="20"/>
              </w:rPr>
            </w:pPr>
            <w:r w:rsidRPr="001B609C">
              <w:rPr>
                <w:rFonts w:eastAsia="Times New Roman"/>
                <w:color w:val="000000"/>
                <w:szCs w:val="20"/>
              </w:rPr>
              <w:t>2778</w:t>
            </w:r>
          </w:p>
        </w:tc>
        <w:tc>
          <w:tcPr>
            <w:tcW w:w="1564" w:type="dxa"/>
            <w:vAlign w:val="center"/>
          </w:tcPr>
          <w:p w14:paraId="584B980F" w14:textId="77777777" w:rsidR="001B609C" w:rsidRPr="001B609C" w:rsidRDefault="001B609C" w:rsidP="00D27FD8">
            <w:pPr>
              <w:jc w:val="right"/>
              <w:rPr>
                <w:rFonts w:eastAsia="Times New Roman"/>
                <w:color w:val="000000"/>
                <w:szCs w:val="20"/>
              </w:rPr>
            </w:pPr>
            <w:r w:rsidRPr="001B609C">
              <w:rPr>
                <w:rFonts w:eastAsia="Times New Roman"/>
                <w:color w:val="000000"/>
                <w:szCs w:val="20"/>
              </w:rPr>
              <w:t>5733,15 Kč</w:t>
            </w:r>
          </w:p>
        </w:tc>
        <w:tc>
          <w:tcPr>
            <w:tcW w:w="1990" w:type="dxa"/>
            <w:vAlign w:val="center"/>
          </w:tcPr>
          <w:p w14:paraId="67155149" w14:textId="77777777" w:rsidR="001B609C" w:rsidRPr="001B609C" w:rsidRDefault="001B609C" w:rsidP="00D27FD8">
            <w:pPr>
              <w:jc w:val="right"/>
              <w:rPr>
                <w:rFonts w:eastAsia="Times New Roman"/>
                <w:color w:val="000000"/>
                <w:szCs w:val="20"/>
              </w:rPr>
            </w:pPr>
            <w:r w:rsidRPr="001B609C">
              <w:rPr>
                <w:rFonts w:eastAsia="Times New Roman"/>
                <w:color w:val="000000"/>
                <w:szCs w:val="20"/>
              </w:rPr>
              <w:t>15 926 690,70 Kč</w:t>
            </w:r>
          </w:p>
        </w:tc>
        <w:tc>
          <w:tcPr>
            <w:tcW w:w="728" w:type="dxa"/>
            <w:vAlign w:val="center"/>
          </w:tcPr>
          <w:p w14:paraId="37DC558E" w14:textId="77777777" w:rsidR="001B609C" w:rsidRPr="001B609C" w:rsidRDefault="001B609C" w:rsidP="00D27FD8">
            <w:pPr>
              <w:jc w:val="center"/>
              <w:rPr>
                <w:rFonts w:eastAsia="Times New Roman"/>
                <w:color w:val="000000"/>
                <w:szCs w:val="20"/>
              </w:rPr>
            </w:pPr>
            <w:r w:rsidRPr="001B609C">
              <w:rPr>
                <w:rFonts w:eastAsia="Times New Roman"/>
                <w:color w:val="000000"/>
                <w:szCs w:val="20"/>
              </w:rPr>
              <w:t>21%</w:t>
            </w:r>
          </w:p>
        </w:tc>
        <w:tc>
          <w:tcPr>
            <w:tcW w:w="1989" w:type="dxa"/>
            <w:vAlign w:val="center"/>
          </w:tcPr>
          <w:p w14:paraId="1ACB01FA" w14:textId="77777777" w:rsidR="001B609C" w:rsidRPr="001B609C" w:rsidRDefault="001B609C" w:rsidP="00D27FD8">
            <w:pPr>
              <w:jc w:val="right"/>
              <w:rPr>
                <w:rFonts w:eastAsia="Times New Roman"/>
                <w:color w:val="000000"/>
                <w:szCs w:val="20"/>
              </w:rPr>
            </w:pPr>
            <w:r w:rsidRPr="001B609C">
              <w:rPr>
                <w:rFonts w:eastAsia="Times New Roman"/>
                <w:color w:val="000000"/>
                <w:szCs w:val="20"/>
              </w:rPr>
              <w:t>19 271 295,74 Kč</w:t>
            </w:r>
          </w:p>
        </w:tc>
      </w:tr>
      <w:tr w:rsidR="001B609C" w:rsidRPr="001B609C" w14:paraId="2F50BFE3" w14:textId="77777777" w:rsidTr="00476811">
        <w:trPr>
          <w:trHeight w:val="1127"/>
        </w:trPr>
        <w:tc>
          <w:tcPr>
            <w:tcW w:w="1135" w:type="dxa"/>
            <w:vAlign w:val="center"/>
          </w:tcPr>
          <w:p w14:paraId="1AB0721D" w14:textId="77777777" w:rsidR="001B609C" w:rsidRPr="001B609C" w:rsidRDefault="001B609C" w:rsidP="00D27FD8">
            <w:pPr>
              <w:jc w:val="left"/>
              <w:rPr>
                <w:sz w:val="24"/>
              </w:rPr>
            </w:pPr>
            <w:r w:rsidRPr="001B609C">
              <w:rPr>
                <w:sz w:val="24"/>
              </w:rPr>
              <w:t>Celkem</w:t>
            </w:r>
          </w:p>
        </w:tc>
        <w:tc>
          <w:tcPr>
            <w:tcW w:w="2693" w:type="dxa"/>
            <w:vAlign w:val="center"/>
          </w:tcPr>
          <w:p w14:paraId="7E168E95" w14:textId="77777777" w:rsidR="001B609C" w:rsidRPr="001B609C" w:rsidRDefault="001B609C" w:rsidP="00D27FD8">
            <w:pPr>
              <w:jc w:val="left"/>
              <w:rPr>
                <w:sz w:val="24"/>
              </w:rPr>
            </w:pPr>
          </w:p>
        </w:tc>
        <w:tc>
          <w:tcPr>
            <w:tcW w:w="851" w:type="dxa"/>
            <w:vAlign w:val="center"/>
          </w:tcPr>
          <w:p w14:paraId="4268F858" w14:textId="77777777" w:rsidR="001B609C" w:rsidRPr="001B609C" w:rsidRDefault="001B609C" w:rsidP="00D27FD8">
            <w:pPr>
              <w:jc w:val="center"/>
              <w:rPr>
                <w:sz w:val="24"/>
              </w:rPr>
            </w:pPr>
            <w:r w:rsidRPr="001B609C">
              <w:rPr>
                <w:sz w:val="24"/>
              </w:rPr>
              <w:t>x</w:t>
            </w:r>
          </w:p>
        </w:tc>
        <w:tc>
          <w:tcPr>
            <w:tcW w:w="1564" w:type="dxa"/>
            <w:vAlign w:val="center"/>
          </w:tcPr>
          <w:p w14:paraId="500C1884" w14:textId="77777777" w:rsidR="001B609C" w:rsidRPr="001B609C" w:rsidRDefault="001B609C" w:rsidP="00D27FD8">
            <w:pPr>
              <w:jc w:val="right"/>
              <w:rPr>
                <w:rFonts w:eastAsia="Times New Roman"/>
                <w:color w:val="000000"/>
                <w:szCs w:val="20"/>
              </w:rPr>
            </w:pPr>
            <w:r w:rsidRPr="001B609C">
              <w:rPr>
                <w:rFonts w:eastAsia="Times New Roman"/>
                <w:color w:val="000000"/>
                <w:szCs w:val="20"/>
              </w:rPr>
              <w:t>x</w:t>
            </w:r>
          </w:p>
        </w:tc>
        <w:tc>
          <w:tcPr>
            <w:tcW w:w="1990" w:type="dxa"/>
            <w:vAlign w:val="center"/>
          </w:tcPr>
          <w:p w14:paraId="7B1563E7" w14:textId="77777777" w:rsidR="001B609C" w:rsidRPr="001B609C" w:rsidRDefault="001B609C" w:rsidP="00D27FD8">
            <w:pPr>
              <w:jc w:val="right"/>
              <w:rPr>
                <w:rFonts w:eastAsia="Times New Roman"/>
                <w:color w:val="000000"/>
                <w:szCs w:val="20"/>
              </w:rPr>
            </w:pPr>
            <w:r w:rsidRPr="001B609C">
              <w:rPr>
                <w:rFonts w:eastAsia="Times New Roman"/>
                <w:color w:val="000000"/>
                <w:szCs w:val="20"/>
              </w:rPr>
              <w:t xml:space="preserve">15 926 690,70 Kč   </w:t>
            </w:r>
          </w:p>
        </w:tc>
        <w:tc>
          <w:tcPr>
            <w:tcW w:w="728" w:type="dxa"/>
            <w:vAlign w:val="center"/>
          </w:tcPr>
          <w:p w14:paraId="7EA6A0F5" w14:textId="77777777" w:rsidR="001B609C" w:rsidRPr="001B609C" w:rsidRDefault="001B609C" w:rsidP="00D27FD8">
            <w:pPr>
              <w:jc w:val="right"/>
              <w:rPr>
                <w:rFonts w:eastAsia="Times New Roman"/>
                <w:color w:val="000000"/>
                <w:szCs w:val="20"/>
              </w:rPr>
            </w:pPr>
            <w:r w:rsidRPr="001B609C">
              <w:rPr>
                <w:rFonts w:eastAsia="Times New Roman"/>
                <w:color w:val="000000"/>
                <w:szCs w:val="20"/>
              </w:rPr>
              <w:t>x</w:t>
            </w:r>
          </w:p>
        </w:tc>
        <w:tc>
          <w:tcPr>
            <w:tcW w:w="1989" w:type="dxa"/>
            <w:vAlign w:val="center"/>
          </w:tcPr>
          <w:p w14:paraId="5979C393" w14:textId="6E94FAD5" w:rsidR="001B609C" w:rsidRPr="001B609C" w:rsidRDefault="001B609C" w:rsidP="00D27FD8">
            <w:pPr>
              <w:jc w:val="right"/>
              <w:rPr>
                <w:rFonts w:eastAsia="Times New Roman"/>
                <w:color w:val="000000"/>
                <w:szCs w:val="20"/>
              </w:rPr>
            </w:pPr>
            <w:r w:rsidRPr="001B609C">
              <w:rPr>
                <w:rFonts w:eastAsia="Times New Roman"/>
                <w:color w:val="000000"/>
                <w:szCs w:val="20"/>
              </w:rPr>
              <w:t>19 271 295,74</w:t>
            </w:r>
            <w:r w:rsidR="00516B87">
              <w:rPr>
                <w:rFonts w:eastAsia="Times New Roman"/>
                <w:color w:val="000000"/>
                <w:szCs w:val="20"/>
              </w:rPr>
              <w:t xml:space="preserve"> </w:t>
            </w:r>
            <w:r w:rsidRPr="001B609C">
              <w:rPr>
                <w:rFonts w:eastAsia="Times New Roman"/>
                <w:color w:val="000000"/>
                <w:szCs w:val="20"/>
              </w:rPr>
              <w:t>Kč</w:t>
            </w:r>
          </w:p>
        </w:tc>
      </w:tr>
    </w:tbl>
    <w:p w14:paraId="47DE2701" w14:textId="77777777" w:rsidR="001B609C" w:rsidRPr="001B609C" w:rsidRDefault="001B609C" w:rsidP="001B609C">
      <w:pPr>
        <w:widowControl w:val="0"/>
        <w:suppressAutoHyphens/>
        <w:spacing w:before="240" w:after="240"/>
        <w:jc w:val="center"/>
        <w:rPr>
          <w:b/>
          <w:sz w:val="24"/>
        </w:rPr>
      </w:pPr>
    </w:p>
    <w:p w14:paraId="122FC90C" w14:textId="77777777" w:rsidR="00F13180" w:rsidRDefault="00F13180">
      <w:pPr>
        <w:jc w:val="left"/>
        <w:rPr>
          <w:szCs w:val="22"/>
        </w:rPr>
      </w:pPr>
    </w:p>
    <w:sectPr w:rsidR="00F13180">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A8C4D" w14:textId="77777777" w:rsidR="00D24E19" w:rsidRDefault="00D24E19">
      <w:r>
        <w:separator/>
      </w:r>
    </w:p>
  </w:endnote>
  <w:endnote w:type="continuationSeparator" w:id="0">
    <w:p w14:paraId="715ECA56" w14:textId="77777777" w:rsidR="00D24E19" w:rsidRDefault="00D24E19">
      <w:r>
        <w:continuationSeparator/>
      </w:r>
    </w:p>
  </w:endnote>
  <w:endnote w:type="continuationNotice" w:id="1">
    <w:p w14:paraId="7D25566B" w14:textId="77777777" w:rsidR="00D24E19" w:rsidRDefault="00D24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C912" w14:textId="6534A61B" w:rsidR="00F13180" w:rsidRDefault="004076DC">
    <w:pPr>
      <w:pStyle w:val="Zpat"/>
    </w:pPr>
    <w:fldSimple w:instr=" DOCVARIABLE  dms_cj  \* MERGEFORMAT ">
      <w:r w:rsidR="00E83FE3" w:rsidRPr="00E83FE3">
        <w:rPr>
          <w:bCs/>
        </w:rPr>
        <w:t>MZE-73847/2024-12120</w:t>
      </w:r>
    </w:fldSimple>
    <w:r w:rsidR="005978FD">
      <w:tab/>
    </w:r>
    <w:r w:rsidR="005978FD">
      <w:fldChar w:fldCharType="begin"/>
    </w:r>
    <w:r w:rsidR="005978FD">
      <w:instrText>PAGE   \* MERGEFORMAT</w:instrText>
    </w:r>
    <w:r w:rsidR="005978FD">
      <w:fldChar w:fldCharType="separate"/>
    </w:r>
    <w:r w:rsidR="005978FD">
      <w:t>2</w:t>
    </w:r>
    <w:r w:rsidR="005978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C914" w14:textId="77777777" w:rsidR="00F13180" w:rsidRDefault="005978FD">
    <w:pPr>
      <w:pStyle w:val="Zpat"/>
      <w:jc w:val="center"/>
      <w:rPr>
        <w:i/>
        <w:iCs/>
        <w:sz w:val="18"/>
        <w:szCs w:val="18"/>
      </w:rPr>
    </w:pPr>
    <w:r>
      <w:rPr>
        <w:b/>
        <w:bCs/>
        <w:i/>
        <w:iCs/>
        <w:sz w:val="18"/>
        <w:szCs w:val="18"/>
      </w:rPr>
      <w:t>Ministerstvo zemědělství</w:t>
    </w:r>
  </w:p>
  <w:p w14:paraId="122FC915" w14:textId="77777777" w:rsidR="00F13180" w:rsidRDefault="005978FD">
    <w:pPr>
      <w:pStyle w:val="Zpat"/>
      <w:jc w:val="center"/>
      <w:rPr>
        <w:i/>
        <w:iCs/>
        <w:sz w:val="18"/>
        <w:szCs w:val="18"/>
      </w:rPr>
    </w:pPr>
    <w:r>
      <w:rPr>
        <w:i/>
        <w:iCs/>
        <w:sz w:val="18"/>
        <w:szCs w:val="18"/>
      </w:rPr>
      <w:t>Těšnov 65/17, 110 00  Praha 1 – Nové Město</w:t>
    </w:r>
  </w:p>
  <w:p w14:paraId="122FC916" w14:textId="77777777" w:rsidR="00F13180" w:rsidRDefault="005978FD">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E3D0" w14:textId="77777777" w:rsidR="00D24E19" w:rsidRDefault="00D24E19">
      <w:r>
        <w:separator/>
      </w:r>
    </w:p>
  </w:footnote>
  <w:footnote w:type="continuationSeparator" w:id="0">
    <w:p w14:paraId="517CBF2E" w14:textId="77777777" w:rsidR="00D24E19" w:rsidRDefault="00D24E19">
      <w:r>
        <w:continuationSeparator/>
      </w:r>
    </w:p>
  </w:footnote>
  <w:footnote w:type="continuationNotice" w:id="1">
    <w:p w14:paraId="739F5997" w14:textId="77777777" w:rsidR="00D24E19" w:rsidRDefault="00D24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C913" w14:textId="7843F482" w:rsidR="00F13180" w:rsidRDefault="009D7EF7" w:rsidP="00654256">
    <w:pPr>
      <w:jc w:val="center"/>
    </w:pPr>
    <w:r>
      <w:rPr>
        <w:noProof/>
      </w:rPr>
      <w:drawing>
        <wp:inline distT="0" distB="0" distL="0" distR="0" wp14:anchorId="620805F4" wp14:editId="4204B6E7">
          <wp:extent cx="1651000" cy="615950"/>
          <wp:effectExtent l="0" t="0" r="6350" b="0"/>
          <wp:docPr id="1566665706" name="obrázek 1" descr="Obsah obrázku text, Písmo,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65706" name="obrázek 1" descr="Obsah obrázku text, Písmo, snímek obrazovky,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4F81"/>
    <w:multiLevelType w:val="multilevel"/>
    <w:tmpl w:val="9C7E1D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EB3E50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9F18EE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1780C7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9C2A61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626E7D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443B4A0"/>
    <w:multiLevelType w:val="multilevel"/>
    <w:tmpl w:val="7BAE52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4F5780A"/>
    <w:multiLevelType w:val="multilevel"/>
    <w:tmpl w:val="DE2E1D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7DB1BFA"/>
    <w:multiLevelType w:val="multilevel"/>
    <w:tmpl w:val="59CEA6C0"/>
    <w:lvl w:ilvl="0">
      <w:start w:val="1"/>
      <w:numFmt w:val="upperRoman"/>
      <w:pStyle w:val="CZslolnku"/>
      <w:suff w:val="nothing"/>
      <w:lvlText w:val="%1."/>
      <w:lvlJc w:val="center"/>
      <w:pPr>
        <w:ind w:left="4892" w:hanging="72"/>
      </w:pPr>
      <w:rPr>
        <w:rFonts w:ascii="Arial" w:hAnsi="Arial" w:cs="Arial" w:hint="default"/>
        <w:b/>
        <w:bCs/>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38CFC389"/>
    <w:multiLevelType w:val="multilevel"/>
    <w:tmpl w:val="E522C7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3D34936"/>
    <w:multiLevelType w:val="hybridMultilevel"/>
    <w:tmpl w:val="EAEACA8A"/>
    <w:lvl w:ilvl="0" w:tplc="D21271C4">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1" w15:restartNumberingAfterBreak="0">
    <w:nsid w:val="476C8767"/>
    <w:multiLevelType w:val="multilevel"/>
    <w:tmpl w:val="ACFA7D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881E7D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81FE86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A8EF2C9"/>
    <w:multiLevelType w:val="multilevel"/>
    <w:tmpl w:val="664AC1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0F37353"/>
    <w:multiLevelType w:val="multilevel"/>
    <w:tmpl w:val="235AA7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49FA4F6"/>
    <w:multiLevelType w:val="multilevel"/>
    <w:tmpl w:val="5E58C0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BF3F98F"/>
    <w:multiLevelType w:val="multilevel"/>
    <w:tmpl w:val="AAD8A0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271083735">
    <w:abstractNumId w:val="0"/>
  </w:num>
  <w:num w:numId="2" w16cid:durableId="178128548">
    <w:abstractNumId w:val="1"/>
  </w:num>
  <w:num w:numId="3" w16cid:durableId="1557813615">
    <w:abstractNumId w:val="2"/>
  </w:num>
  <w:num w:numId="4" w16cid:durableId="279533174">
    <w:abstractNumId w:val="3"/>
  </w:num>
  <w:num w:numId="5" w16cid:durableId="1121917513">
    <w:abstractNumId w:val="4"/>
  </w:num>
  <w:num w:numId="6" w16cid:durableId="604458100">
    <w:abstractNumId w:val="5"/>
  </w:num>
  <w:num w:numId="7" w16cid:durableId="802388969">
    <w:abstractNumId w:val="6"/>
  </w:num>
  <w:num w:numId="8" w16cid:durableId="322197206">
    <w:abstractNumId w:val="7"/>
  </w:num>
  <w:num w:numId="9" w16cid:durableId="1567061036">
    <w:abstractNumId w:val="9"/>
  </w:num>
  <w:num w:numId="10" w16cid:durableId="830684567">
    <w:abstractNumId w:val="11"/>
  </w:num>
  <w:num w:numId="11" w16cid:durableId="2077240269">
    <w:abstractNumId w:val="12"/>
  </w:num>
  <w:num w:numId="12" w16cid:durableId="761680788">
    <w:abstractNumId w:val="13"/>
  </w:num>
  <w:num w:numId="13" w16cid:durableId="1654068206">
    <w:abstractNumId w:val="14"/>
  </w:num>
  <w:num w:numId="14" w16cid:durableId="856626160">
    <w:abstractNumId w:val="15"/>
  </w:num>
  <w:num w:numId="15" w16cid:durableId="605042839">
    <w:abstractNumId w:val="16"/>
  </w:num>
  <w:num w:numId="16" w16cid:durableId="1173912866">
    <w:abstractNumId w:val="17"/>
  </w:num>
  <w:num w:numId="17" w16cid:durableId="1915242365">
    <w:abstractNumId w:val="8"/>
  </w:num>
  <w:num w:numId="18" w16cid:durableId="434447555">
    <w:abstractNumId w:val="10"/>
  </w:num>
  <w:num w:numId="19" w16cid:durableId="896281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427066">
    <w:abstractNumId w:val="10"/>
    <w:lvlOverride w:ilvl="0">
      <w:startOverride w:val="1"/>
    </w:lvlOverride>
  </w:num>
  <w:num w:numId="21" w16cid:durableId="188032460">
    <w:abstractNumId w:val="10"/>
    <w:lvlOverride w:ilvl="0">
      <w:startOverride w:val="1"/>
    </w:lvlOverride>
  </w:num>
  <w:num w:numId="22" w16cid:durableId="1205168477">
    <w:abstractNumId w:val="10"/>
    <w:lvlOverride w:ilvl="0">
      <w:startOverride w:val="1"/>
    </w:lvlOverride>
  </w:num>
  <w:num w:numId="23" w16cid:durableId="1462265765">
    <w:abstractNumId w:val="10"/>
    <w:lvlOverride w:ilvl="0">
      <w:startOverride w:val="1"/>
    </w:lvlOverride>
  </w:num>
  <w:num w:numId="24" w16cid:durableId="1418088412">
    <w:abstractNumId w:val="10"/>
    <w:lvlOverride w:ilvl="0">
      <w:startOverride w:val="3"/>
    </w:lvlOverride>
  </w:num>
  <w:num w:numId="25" w16cid:durableId="1086533452">
    <w:abstractNumId w:val="10"/>
    <w:lvlOverride w:ilvl="0">
      <w:startOverride w:val="1"/>
    </w:lvlOverride>
  </w:num>
  <w:num w:numId="26" w16cid:durableId="1880166375">
    <w:abstractNumId w:val="10"/>
    <w:lvlOverride w:ilvl="0">
      <w:startOverride w:val="1"/>
    </w:lvlOverride>
  </w:num>
  <w:num w:numId="27" w16cid:durableId="181247939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40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459233"/>
    <w:docVar w:name="dms_carovy_kod_cj" w:val="MZE-73847/2024-12120"/>
    <w:docVar w:name="dms_cj" w:val="MZE-73847/2024-12120"/>
    <w:docVar w:name="dms_cj_skn" w:val="%%%nevyplněno%%%"/>
    <w:docVar w:name="dms_datum" w:val="17. 10. 2024"/>
    <w:docVar w:name="dms_datum_textem" w:val="17. října 2024"/>
    <w:docVar w:name="dms_datum_vzniku" w:val="17. 10. 2024 7:09:25"/>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2024-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Prováděcí smlouva č. j.:      k Rámcové dohodě na pořizování licencí produktů VMware 2023"/>
    <w:docVar w:name="dms_VNVSpravce" w:val="%%%nevyplněno%%%"/>
    <w:docVar w:name="dms_zpracoval_jmeno" w:val="Dana Hynková"/>
    <w:docVar w:name="dms_zpracoval_mail" w:val="Dana.Hynkova@mze.gov.cz"/>
    <w:docVar w:name="dms_zpracoval_telefon" w:val="221812550"/>
  </w:docVars>
  <w:rsids>
    <w:rsidRoot w:val="00F13180"/>
    <w:rsid w:val="000237D6"/>
    <w:rsid w:val="00107C80"/>
    <w:rsid w:val="001B609C"/>
    <w:rsid w:val="0024302F"/>
    <w:rsid w:val="002848A2"/>
    <w:rsid w:val="004076DC"/>
    <w:rsid w:val="00431BF6"/>
    <w:rsid w:val="00476811"/>
    <w:rsid w:val="004D27FA"/>
    <w:rsid w:val="00516B87"/>
    <w:rsid w:val="005978FD"/>
    <w:rsid w:val="00654256"/>
    <w:rsid w:val="00692426"/>
    <w:rsid w:val="00701311"/>
    <w:rsid w:val="00746EE2"/>
    <w:rsid w:val="007631C8"/>
    <w:rsid w:val="007F3836"/>
    <w:rsid w:val="0086712C"/>
    <w:rsid w:val="008D2593"/>
    <w:rsid w:val="009D7EF7"/>
    <w:rsid w:val="00BC1F98"/>
    <w:rsid w:val="00C50D76"/>
    <w:rsid w:val="00D24E19"/>
    <w:rsid w:val="00D27FB0"/>
    <w:rsid w:val="00E83FE3"/>
    <w:rsid w:val="00F13180"/>
    <w:rsid w:val="00F32637"/>
    <w:rsid w:val="00F50F03"/>
    <w:rsid w:val="00F542A6"/>
    <w:rsid w:val="00FB2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122FC909"/>
  <w15:docId w15:val="{ED7F1742-215A-4DB7-AAC4-32C0B16D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CZslolnku">
    <w:name w:val="CZ číslo článku"/>
    <w:next w:val="CZNzevlnku"/>
    <w:rsid w:val="001B609C"/>
    <w:pPr>
      <w:numPr>
        <w:numId w:val="17"/>
      </w:numPr>
      <w:spacing w:before="360" w:after="120"/>
      <w:jc w:val="center"/>
    </w:pPr>
    <w:rPr>
      <w:rFonts w:ascii="Century Gothic" w:eastAsia="Calibri" w:hAnsi="Century Gothic"/>
      <w:b/>
      <w:szCs w:val="24"/>
      <w:lang w:eastAsia="cs-CZ"/>
    </w:rPr>
  </w:style>
  <w:style w:type="paragraph" w:customStyle="1" w:styleId="CZNzevlnku">
    <w:name w:val="CZ Název článku"/>
    <w:basedOn w:val="Normln"/>
    <w:rsid w:val="001B609C"/>
    <w:pPr>
      <w:spacing w:after="240" w:line="288" w:lineRule="auto"/>
      <w:jc w:val="center"/>
    </w:pPr>
    <w:rPr>
      <w:rFonts w:ascii="Century Gothic" w:eastAsia="Calibri" w:hAnsi="Century Gothic" w:cs="Times New Roman"/>
      <w:b/>
      <w:sz w:val="20"/>
      <w:lang w:eastAsia="cs-CZ"/>
    </w:rPr>
  </w:style>
  <w:style w:type="paragraph" w:customStyle="1" w:styleId="CZodstavec">
    <w:name w:val="CZ odstavec"/>
    <w:link w:val="CZodstavecChar1"/>
    <w:rsid w:val="001B609C"/>
    <w:pPr>
      <w:numPr>
        <w:numId w:val="18"/>
      </w:numPr>
      <w:spacing w:after="120" w:line="288" w:lineRule="auto"/>
      <w:jc w:val="both"/>
    </w:pPr>
    <w:rPr>
      <w:rFonts w:ascii="Century Gothic" w:eastAsia="Calibri" w:hAnsi="Century Gothic"/>
      <w:szCs w:val="24"/>
      <w:lang w:eastAsia="cs-CZ"/>
    </w:rPr>
  </w:style>
  <w:style w:type="paragraph" w:customStyle="1" w:styleId="CZZkladntexttun">
    <w:name w:val="CZ Základní text tučně"/>
    <w:basedOn w:val="Normln"/>
    <w:rsid w:val="001B609C"/>
    <w:pPr>
      <w:spacing w:line="288" w:lineRule="auto"/>
    </w:pPr>
    <w:rPr>
      <w:rFonts w:ascii="Century Gothic" w:eastAsia="Calibri" w:hAnsi="Century Gothic" w:cs="Times New Roman"/>
      <w:b/>
      <w:sz w:val="20"/>
      <w:lang w:eastAsia="cs-CZ"/>
    </w:rPr>
  </w:style>
  <w:style w:type="character" w:customStyle="1" w:styleId="CZZkladntexttunChar">
    <w:name w:val="CZ Základní text tučně Char"/>
    <w:rsid w:val="001B609C"/>
    <w:rPr>
      <w:rFonts w:ascii="Century Gothic" w:eastAsia="Calibri" w:hAnsi="Century Gothic"/>
      <w:b/>
      <w:szCs w:val="24"/>
      <w:lang w:val="cs-CZ" w:eastAsia="cs-CZ" w:bidi="ar-SA"/>
    </w:rPr>
  </w:style>
  <w:style w:type="table" w:styleId="Mkatabulky">
    <w:name w:val="Table Grid"/>
    <w:basedOn w:val="Normlntabulka"/>
    <w:rsid w:val="001B609C"/>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odstavecChar1">
    <w:name w:val="CZ odstavec Char1"/>
    <w:basedOn w:val="Standardnpsmoodstavce"/>
    <w:link w:val="CZodstavec"/>
    <w:rsid w:val="001B609C"/>
    <w:rPr>
      <w:rFonts w:ascii="Century Gothic" w:eastAsia="Calibri" w:hAnsi="Century Gothic"/>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n.nipez.cz/profil/MVC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BC1F8-1C61-4725-8755-44A3072D3281}">
  <ds:schemaRefs>
    <ds:schemaRef ds:uri="http://schemas.microsoft.com/sharepoint/v3/contenttype/forms"/>
  </ds:schemaRefs>
</ds:datastoreItem>
</file>

<file path=customXml/itemProps2.xml><?xml version="1.0" encoding="utf-8"?>
<ds:datastoreItem xmlns:ds="http://schemas.openxmlformats.org/officeDocument/2006/customXml" ds:itemID="{8C69736F-1C50-4FA9-A55B-C2620BA74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D885AC-E096-4F78-82B7-A762586A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1704</Words>
  <Characters>10060</Characters>
  <Application>Microsoft Office Word</Application>
  <DocSecurity>0</DocSecurity>
  <Lines>83</Lines>
  <Paragraphs>23</Paragraphs>
  <ScaleCrop>false</ScaleCrop>
  <Company>T-Soft a.s.</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5</cp:revision>
  <cp:lastPrinted>2025-02-05T08:32:00Z</cp:lastPrinted>
  <dcterms:created xsi:type="dcterms:W3CDTF">2025-02-10T13:47:00Z</dcterms:created>
  <dcterms:modified xsi:type="dcterms:W3CDTF">2025-02-10T16:17:00Z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ies>
</file>