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427" w:rsidRDefault="00F52427">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0"/>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28"/>
        <w:gridCol w:w="5228"/>
      </w:tblGrid>
      <w:tr w:rsidR="00F52427">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SMLOUVA O SPOLUPRÁCI</w:t>
            </w:r>
          </w:p>
        </w:tc>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COLLABORATION AGREEMENT</w:t>
            </w:r>
          </w:p>
          <w:p w:rsidR="00F52427" w:rsidRDefault="00F52427">
            <w:pPr>
              <w:spacing w:after="0"/>
              <w:jc w:val="center"/>
              <w:rPr>
                <w:rFonts w:ascii="Times New Roman" w:eastAsia="Times New Roman" w:hAnsi="Times New Roman" w:cs="Times New Roman"/>
                <w:b/>
                <w:sz w:val="22"/>
                <w:szCs w:val="22"/>
              </w:rPr>
            </w:pPr>
          </w:p>
        </w:tc>
      </w:tr>
      <w:tr w:rsidR="00F52427">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w:t>
            </w:r>
          </w:p>
          <w:p w:rsidR="00F52427" w:rsidRDefault="00635C6C">
            <w:pPr>
              <w:spacing w:after="0"/>
              <w:jc w:val="center"/>
              <w:rPr>
                <w:rFonts w:ascii="Times New Roman" w:eastAsia="Times New Roman" w:hAnsi="Times New Roman" w:cs="Times New Roman"/>
                <w:sz w:val="22"/>
                <w:szCs w:val="22"/>
              </w:rPr>
            </w:pPr>
            <w:proofErr w:type="spellStart"/>
            <w:r>
              <w:rPr>
                <w:rFonts w:ascii="Times New Roman" w:eastAsia="Times New Roman" w:hAnsi="Times New Roman" w:cs="Times New Roman"/>
                <w:b/>
                <w:sz w:val="22"/>
                <w:szCs w:val="22"/>
              </w:rPr>
              <w:t>Smluvní</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strany</w:t>
            </w:r>
            <w:proofErr w:type="spellEnd"/>
          </w:p>
        </w:tc>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w:t>
            </w:r>
          </w:p>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Contracting Parties</w:t>
            </w:r>
          </w:p>
          <w:p w:rsidR="00F52427" w:rsidRDefault="00F52427">
            <w:pPr>
              <w:spacing w:after="0"/>
              <w:jc w:val="center"/>
              <w:rPr>
                <w:rFonts w:ascii="Times New Roman" w:eastAsia="Times New Roman" w:hAnsi="Times New Roman" w:cs="Times New Roman"/>
                <w:b/>
                <w:sz w:val="22"/>
                <w:szCs w:val="22"/>
              </w:rPr>
            </w:pPr>
          </w:p>
        </w:tc>
      </w:tr>
      <w:tr w:rsidR="00F52427">
        <w:tc>
          <w:tcPr>
            <w:tcW w:w="5228" w:type="dxa"/>
          </w:tcPr>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MSD Czech Republic </w:t>
            </w:r>
            <w:proofErr w:type="spellStart"/>
            <w:r>
              <w:rPr>
                <w:rFonts w:ascii="Times New Roman" w:eastAsia="Times New Roman" w:hAnsi="Times New Roman" w:cs="Times New Roman"/>
                <w:b/>
                <w:sz w:val="22"/>
                <w:szCs w:val="22"/>
              </w:rPr>
              <w:t>s.r.o.</w:t>
            </w:r>
            <w:proofErr w:type="spellEnd"/>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Sídlo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Svornosti</w:t>
            </w:r>
            <w:proofErr w:type="spellEnd"/>
            <w:r>
              <w:rPr>
                <w:rFonts w:ascii="Times New Roman" w:eastAsia="Times New Roman" w:hAnsi="Times New Roman" w:cs="Times New Roman"/>
                <w:sz w:val="22"/>
                <w:szCs w:val="22"/>
              </w:rPr>
              <w:t xml:space="preserve"> 3321/2, </w:t>
            </w:r>
            <w:proofErr w:type="spellStart"/>
            <w:r>
              <w:rPr>
                <w:rFonts w:ascii="Times New Roman" w:eastAsia="Times New Roman" w:hAnsi="Times New Roman" w:cs="Times New Roman"/>
                <w:sz w:val="22"/>
                <w:szCs w:val="22"/>
              </w:rPr>
              <w:t>Smíchov</w:t>
            </w:r>
            <w:proofErr w:type="spellEnd"/>
            <w:r>
              <w:rPr>
                <w:rFonts w:ascii="Times New Roman" w:eastAsia="Times New Roman" w:hAnsi="Times New Roman" w:cs="Times New Roman"/>
                <w:sz w:val="22"/>
                <w:szCs w:val="22"/>
              </w:rPr>
              <w:t>, 150 00 Praha 5</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IČO: 02822849</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DIČ: CZ02822849</w:t>
            </w:r>
          </w:p>
          <w:p w:rsidR="00F52427" w:rsidRDefault="00635C6C">
            <w:pPr>
              <w:spacing w:after="0"/>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Zastoupená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panem</w:t>
            </w:r>
            <w:proofErr w:type="spellEnd"/>
            <w:r>
              <w:rPr>
                <w:rFonts w:ascii="Times New Roman" w:eastAsia="Times New Roman" w:hAnsi="Times New Roman" w:cs="Times New Roman"/>
                <w:sz w:val="22"/>
                <w:szCs w:val="22"/>
              </w:rPr>
              <w:t xml:space="preserve"> Juan José </w:t>
            </w:r>
            <w:proofErr w:type="spellStart"/>
            <w:r>
              <w:rPr>
                <w:rFonts w:ascii="Times New Roman" w:eastAsia="Times New Roman" w:hAnsi="Times New Roman" w:cs="Times New Roman"/>
                <w:sz w:val="22"/>
                <w:szCs w:val="22"/>
              </w:rPr>
              <w:t>Francesch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Rivillo</w:t>
            </w:r>
            <w:proofErr w:type="spellEnd"/>
          </w:p>
          <w:p w:rsidR="00F52427" w:rsidRDefault="00635C6C">
            <w:pPr>
              <w:spacing w:after="0"/>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jednatelem</w:t>
            </w:r>
            <w:proofErr w:type="spellEnd"/>
            <w:r>
              <w:rPr>
                <w:rFonts w:ascii="Times New Roman" w:eastAsia="Times New Roman" w:hAnsi="Times New Roman" w:cs="Times New Roman"/>
                <w:sz w:val="22"/>
                <w:szCs w:val="22"/>
              </w:rPr>
              <w:t xml:space="preserve"> </w:t>
            </w: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Zapsaná</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obchodním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rejstříku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vedeném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Městským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soudem</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Praze</w:t>
            </w:r>
            <w:proofErr w:type="spellEnd"/>
            <w:r>
              <w:rPr>
                <w:rFonts w:ascii="Times New Roman" w:eastAsia="Times New Roman" w:hAnsi="Times New Roman" w:cs="Times New Roman"/>
                <w:sz w:val="22"/>
                <w:szCs w:val="22"/>
              </w:rPr>
              <w:t xml:space="preserve">, sp. </w:t>
            </w:r>
            <w:proofErr w:type="spellStart"/>
            <w:r>
              <w:rPr>
                <w:rFonts w:ascii="Times New Roman" w:eastAsia="Times New Roman" w:hAnsi="Times New Roman" w:cs="Times New Roman"/>
                <w:sz w:val="22"/>
                <w:szCs w:val="22"/>
              </w:rPr>
              <w:t>zn</w:t>
            </w:r>
            <w:proofErr w:type="spellEnd"/>
            <w:r>
              <w:rPr>
                <w:rFonts w:ascii="Times New Roman" w:eastAsia="Times New Roman" w:hAnsi="Times New Roman" w:cs="Times New Roman"/>
                <w:sz w:val="22"/>
                <w:szCs w:val="22"/>
              </w:rPr>
              <w:t xml:space="preserve">.: C224056 </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dále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jen</w:t>
            </w:r>
            <w:proofErr w:type="spellEnd"/>
            <w:r>
              <w:rPr>
                <w:rFonts w:ascii="Times New Roman" w:eastAsia="Times New Roman" w:hAnsi="Times New Roman" w:cs="Times New Roman"/>
                <w:sz w:val="22"/>
                <w:szCs w:val="22"/>
              </w:rPr>
              <w:t xml:space="preserve"> „</w:t>
            </w:r>
            <w:proofErr w:type="spellStart"/>
            <w:proofErr w:type="gramStart"/>
            <w:r>
              <w:rPr>
                <w:rFonts w:ascii="Times New Roman" w:eastAsia="Times New Roman" w:hAnsi="Times New Roman" w:cs="Times New Roman"/>
                <w:sz w:val="22"/>
                <w:szCs w:val="22"/>
              </w:rPr>
              <w:t>Společnost</w:t>
            </w:r>
            <w:proofErr w:type="spellEnd"/>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w:t>
            </w:r>
          </w:p>
          <w:p w:rsidR="00F52427" w:rsidRDefault="00F52427">
            <w:pPr>
              <w:spacing w:after="0"/>
              <w:rPr>
                <w:rFonts w:ascii="Times New Roman" w:eastAsia="Times New Roman" w:hAnsi="Times New Roman" w:cs="Times New Roman"/>
                <w:sz w:val="22"/>
                <w:szCs w:val="22"/>
              </w:rPr>
            </w:pPr>
          </w:p>
        </w:tc>
        <w:tc>
          <w:tcPr>
            <w:tcW w:w="5228" w:type="dxa"/>
          </w:tcPr>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MSD Czech Republic </w:t>
            </w:r>
            <w:proofErr w:type="spellStart"/>
            <w:r>
              <w:rPr>
                <w:rFonts w:ascii="Times New Roman" w:eastAsia="Times New Roman" w:hAnsi="Times New Roman" w:cs="Times New Roman"/>
                <w:b/>
                <w:sz w:val="22"/>
                <w:szCs w:val="22"/>
              </w:rPr>
              <w:t>s.r.o.</w:t>
            </w:r>
            <w:proofErr w:type="spellEnd"/>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Registered seat: </w:t>
            </w:r>
            <w:proofErr w:type="spellStart"/>
            <w:r>
              <w:rPr>
                <w:rFonts w:ascii="Times New Roman" w:eastAsia="Times New Roman" w:hAnsi="Times New Roman" w:cs="Times New Roman"/>
                <w:sz w:val="22"/>
                <w:szCs w:val="22"/>
              </w:rPr>
              <w:t>Svornosti</w:t>
            </w:r>
            <w:proofErr w:type="spellEnd"/>
            <w:r>
              <w:rPr>
                <w:rFonts w:ascii="Times New Roman" w:eastAsia="Times New Roman" w:hAnsi="Times New Roman" w:cs="Times New Roman"/>
                <w:sz w:val="22"/>
                <w:szCs w:val="22"/>
              </w:rPr>
              <w:t xml:space="preserve"> 3321/2, </w:t>
            </w:r>
            <w:proofErr w:type="spellStart"/>
            <w:r>
              <w:rPr>
                <w:rFonts w:ascii="Times New Roman" w:eastAsia="Times New Roman" w:hAnsi="Times New Roman" w:cs="Times New Roman"/>
                <w:sz w:val="22"/>
                <w:szCs w:val="22"/>
              </w:rPr>
              <w:t>Smíchov</w:t>
            </w:r>
            <w:proofErr w:type="spellEnd"/>
            <w:r>
              <w:rPr>
                <w:rFonts w:ascii="Times New Roman" w:eastAsia="Times New Roman" w:hAnsi="Times New Roman" w:cs="Times New Roman"/>
                <w:sz w:val="22"/>
                <w:szCs w:val="22"/>
              </w:rPr>
              <w:t xml:space="preserve">, 150 00 Praha 5 </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Id. No.: 02822849, VAT No.: CZ02822849</w:t>
            </w:r>
          </w:p>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Represented by Juan José </w:t>
            </w:r>
            <w:proofErr w:type="spellStart"/>
            <w:r>
              <w:rPr>
                <w:rFonts w:ascii="Times New Roman" w:eastAsia="Times New Roman" w:hAnsi="Times New Roman" w:cs="Times New Roman"/>
                <w:sz w:val="22"/>
                <w:szCs w:val="22"/>
              </w:rPr>
              <w:t>Francesch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Rivillo</w:t>
            </w:r>
            <w:proofErr w:type="spellEnd"/>
          </w:p>
          <w:p w:rsidR="003B698A"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managing director</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Registered in the commercial register maintained by the Municipal Court in Prague, file no. C 224056</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(hereinafter the </w:t>
            </w:r>
            <w:r>
              <w:rPr>
                <w:rFonts w:ascii="Times New Roman" w:eastAsia="Times New Roman" w:hAnsi="Times New Roman" w:cs="Times New Roman"/>
                <w:b/>
                <w:sz w:val="22"/>
                <w:szCs w:val="22"/>
              </w:rPr>
              <w:t>“Company”</w:t>
            </w:r>
            <w:r>
              <w:rPr>
                <w:rFonts w:ascii="Times New Roman" w:eastAsia="Times New Roman" w:hAnsi="Times New Roman" w:cs="Times New Roman"/>
                <w:sz w:val="22"/>
                <w:szCs w:val="22"/>
              </w:rPr>
              <w:t>)</w:t>
            </w:r>
          </w:p>
        </w:tc>
      </w:tr>
      <w:tr w:rsidR="00F52427">
        <w:tc>
          <w:tcPr>
            <w:tcW w:w="5228" w:type="dxa"/>
          </w:tcPr>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p w:rsidR="00F52427" w:rsidRDefault="00F52427">
            <w:pPr>
              <w:spacing w:after="0"/>
              <w:rPr>
                <w:rFonts w:ascii="Times New Roman" w:eastAsia="Times New Roman" w:hAnsi="Times New Roman" w:cs="Times New Roman"/>
                <w:sz w:val="22"/>
                <w:szCs w:val="22"/>
              </w:rPr>
            </w:pPr>
          </w:p>
          <w:p w:rsidR="00F52427" w:rsidRDefault="00F52427">
            <w:pPr>
              <w:spacing w:after="0"/>
              <w:rPr>
                <w:rFonts w:ascii="Times New Roman" w:eastAsia="Times New Roman" w:hAnsi="Times New Roman" w:cs="Times New Roman"/>
                <w:sz w:val="22"/>
                <w:szCs w:val="22"/>
              </w:rPr>
            </w:pPr>
          </w:p>
        </w:tc>
        <w:tc>
          <w:tcPr>
            <w:tcW w:w="5228" w:type="dxa"/>
          </w:tcPr>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and</w:t>
            </w:r>
          </w:p>
        </w:tc>
      </w:tr>
      <w:tr w:rsidR="00F52427">
        <w:tc>
          <w:tcPr>
            <w:tcW w:w="5228" w:type="dxa"/>
          </w:tcPr>
          <w:p w:rsidR="00F52427" w:rsidRDefault="00635C6C">
            <w:pPr>
              <w:spacing w:after="0"/>
              <w:rPr>
                <w:rFonts w:ascii="Times New Roman" w:eastAsia="Times New Roman" w:hAnsi="Times New Roman" w:cs="Times New Roman"/>
                <w:b/>
                <w:sz w:val="22"/>
                <w:szCs w:val="22"/>
              </w:rPr>
            </w:pPr>
            <w:proofErr w:type="spellStart"/>
            <w:r>
              <w:rPr>
                <w:rFonts w:ascii="Times New Roman" w:eastAsia="Times New Roman" w:hAnsi="Times New Roman" w:cs="Times New Roman"/>
                <w:b/>
                <w:sz w:val="22"/>
                <w:szCs w:val="22"/>
              </w:rPr>
              <w:t>České</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vysoké</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učení</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technické</w:t>
            </w:r>
            <w:proofErr w:type="spellEnd"/>
            <w:r>
              <w:rPr>
                <w:rFonts w:ascii="Times New Roman" w:eastAsia="Times New Roman" w:hAnsi="Times New Roman" w:cs="Times New Roman"/>
                <w:b/>
                <w:sz w:val="22"/>
                <w:szCs w:val="22"/>
              </w:rPr>
              <w:t xml:space="preserve"> v </w:t>
            </w:r>
            <w:proofErr w:type="spellStart"/>
            <w:r>
              <w:rPr>
                <w:rFonts w:ascii="Times New Roman" w:eastAsia="Times New Roman" w:hAnsi="Times New Roman" w:cs="Times New Roman"/>
                <w:b/>
                <w:sz w:val="22"/>
                <w:szCs w:val="22"/>
              </w:rPr>
              <w:t>Praze</w:t>
            </w:r>
            <w:proofErr w:type="spellEnd"/>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Sídlo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Jugoslávských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partyzánů</w:t>
            </w:r>
            <w:proofErr w:type="spellEnd"/>
            <w:r>
              <w:rPr>
                <w:rFonts w:ascii="Times New Roman" w:eastAsia="Times New Roman" w:hAnsi="Times New Roman" w:cs="Times New Roman"/>
                <w:sz w:val="22"/>
                <w:szCs w:val="22"/>
              </w:rPr>
              <w:t xml:space="preserve"> 1580/3, 160 00, Praha 6</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IČO:68407700</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DIČ: CZ68407700</w:t>
            </w: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realizací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pověřená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součást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Fakulta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elektrotechnická</w:t>
            </w:r>
            <w:proofErr w:type="spellEnd"/>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doručovací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adresa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Technická</w:t>
            </w:r>
            <w:proofErr w:type="spellEnd"/>
            <w:r>
              <w:rPr>
                <w:rFonts w:ascii="Times New Roman" w:eastAsia="Times New Roman" w:hAnsi="Times New Roman" w:cs="Times New Roman"/>
                <w:sz w:val="22"/>
                <w:szCs w:val="22"/>
              </w:rPr>
              <w:t xml:space="preserve"> 2, 166 27 Praha 6- </w:t>
            </w:r>
            <w:proofErr w:type="spellStart"/>
            <w:r>
              <w:rPr>
                <w:rFonts w:ascii="Times New Roman" w:eastAsia="Times New Roman" w:hAnsi="Times New Roman" w:cs="Times New Roman"/>
                <w:sz w:val="22"/>
                <w:szCs w:val="22"/>
              </w:rPr>
              <w:t>Dejvice</w:t>
            </w:r>
            <w:proofErr w:type="spellEnd"/>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zastoupená</w:t>
            </w:r>
            <w:proofErr w:type="spellEnd"/>
            <w:r>
              <w:rPr>
                <w:rFonts w:ascii="Times New Roman" w:eastAsia="Times New Roman" w:hAnsi="Times New Roman" w:cs="Times New Roman"/>
                <w:sz w:val="22"/>
                <w:szCs w:val="22"/>
              </w:rPr>
              <w:t xml:space="preserve"> </w:t>
            </w:r>
            <w:r w:rsidR="003B698A">
              <w:rPr>
                <w:rFonts w:ascii="Times New Roman" w:eastAsia="Times New Roman" w:hAnsi="Times New Roman" w:cs="Times New Roman"/>
                <w:sz w:val="22"/>
                <w:szCs w:val="22"/>
              </w:rPr>
              <w:t>XXX</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děkanem</w:t>
            </w:r>
            <w:proofErr w:type="spellEnd"/>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dále</w:t>
            </w:r>
            <w:proofErr w:type="spellEnd"/>
            <w:r>
              <w:rPr>
                <w:rFonts w:ascii="Times New Roman" w:eastAsia="Times New Roman" w:hAnsi="Times New Roman" w:cs="Times New Roman"/>
                <w:sz w:val="22"/>
                <w:szCs w:val="22"/>
              </w:rPr>
              <w:t xml:space="preserve"> „ČVUT </w:t>
            </w:r>
            <w:proofErr w:type="gramStart"/>
            <w:r>
              <w:rPr>
                <w:rFonts w:ascii="Times New Roman" w:eastAsia="Times New Roman" w:hAnsi="Times New Roman" w:cs="Times New Roman"/>
                <w:sz w:val="22"/>
                <w:szCs w:val="22"/>
              </w:rPr>
              <w:t xml:space="preserve">FEL“ </w:t>
            </w:r>
            <w:proofErr w:type="spellStart"/>
            <w:r>
              <w:rPr>
                <w:rFonts w:ascii="Times New Roman" w:eastAsia="Times New Roman" w:hAnsi="Times New Roman" w:cs="Times New Roman"/>
                <w:sz w:val="22"/>
                <w:szCs w:val="22"/>
              </w:rPr>
              <w:t>nebo</w:t>
            </w:r>
            <w:proofErr w:type="spellEnd"/>
            <w:proofErr w:type="gram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jen</w:t>
            </w:r>
            <w:proofErr w:type="spellEnd"/>
            <w:r>
              <w:rPr>
                <w:rFonts w:ascii="Times New Roman" w:eastAsia="Times New Roman" w:hAnsi="Times New Roman" w:cs="Times New Roman"/>
                <w:sz w:val="22"/>
                <w:szCs w:val="22"/>
              </w:rPr>
              <w:t xml:space="preserve"> „FEL“)</w:t>
            </w:r>
          </w:p>
          <w:p w:rsidR="00F52427" w:rsidRDefault="00F52427">
            <w:pPr>
              <w:spacing w:after="0"/>
              <w:rPr>
                <w:rFonts w:ascii="Times New Roman" w:eastAsia="Times New Roman" w:hAnsi="Times New Roman" w:cs="Times New Roman"/>
                <w:sz w:val="22"/>
                <w:szCs w:val="22"/>
              </w:rPr>
            </w:pPr>
          </w:p>
          <w:p w:rsidR="00F52427" w:rsidRDefault="00F52427">
            <w:pPr>
              <w:spacing w:after="0"/>
              <w:rPr>
                <w:rFonts w:ascii="Times New Roman" w:eastAsia="Times New Roman" w:hAnsi="Times New Roman" w:cs="Times New Roman"/>
                <w:sz w:val="22"/>
                <w:szCs w:val="22"/>
              </w:rPr>
            </w:pPr>
          </w:p>
          <w:p w:rsidR="00F52427" w:rsidRDefault="00F52427">
            <w:pPr>
              <w:spacing w:after="0"/>
              <w:rPr>
                <w:rFonts w:ascii="Times New Roman" w:eastAsia="Times New Roman" w:hAnsi="Times New Roman" w:cs="Times New Roman"/>
                <w:sz w:val="22"/>
                <w:szCs w:val="22"/>
              </w:rPr>
            </w:pPr>
          </w:p>
        </w:tc>
        <w:tc>
          <w:tcPr>
            <w:tcW w:w="5228" w:type="dxa"/>
          </w:tcPr>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Czech Technical University in Prague</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Registered seat: </w:t>
            </w:r>
            <w:proofErr w:type="spellStart"/>
            <w:r>
              <w:rPr>
                <w:rFonts w:ascii="Times New Roman" w:eastAsia="Times New Roman" w:hAnsi="Times New Roman" w:cs="Times New Roman"/>
                <w:sz w:val="22"/>
                <w:szCs w:val="22"/>
              </w:rPr>
              <w:t>Jugoslávských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partyzánů</w:t>
            </w:r>
            <w:proofErr w:type="spellEnd"/>
            <w:r>
              <w:rPr>
                <w:rFonts w:ascii="Times New Roman" w:eastAsia="Times New Roman" w:hAnsi="Times New Roman" w:cs="Times New Roman"/>
                <w:sz w:val="22"/>
                <w:szCs w:val="22"/>
              </w:rPr>
              <w:t xml:space="preserve"> 1580/3, 160 00 Prague 6 </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Id. No.: 68407700, VAT No.: CZ68407700</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part responsible for the contract: Faculty of Electrical Engineering</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del</w:t>
            </w:r>
            <w:r>
              <w:rPr>
                <w:rFonts w:ascii="Times New Roman" w:eastAsia="Times New Roman" w:hAnsi="Times New Roman" w:cs="Times New Roman"/>
                <w:sz w:val="22"/>
                <w:szCs w:val="22"/>
              </w:rPr>
              <w:t xml:space="preserve">ivery address: </w:t>
            </w:r>
            <w:proofErr w:type="spellStart"/>
            <w:r>
              <w:rPr>
                <w:rFonts w:ascii="Times New Roman" w:eastAsia="Times New Roman" w:hAnsi="Times New Roman" w:cs="Times New Roman"/>
                <w:sz w:val="22"/>
                <w:szCs w:val="22"/>
              </w:rPr>
              <w:t>Technická</w:t>
            </w:r>
            <w:proofErr w:type="spellEnd"/>
            <w:r>
              <w:rPr>
                <w:rFonts w:ascii="Times New Roman" w:eastAsia="Times New Roman" w:hAnsi="Times New Roman" w:cs="Times New Roman"/>
                <w:sz w:val="22"/>
                <w:szCs w:val="22"/>
              </w:rPr>
              <w:t xml:space="preserve"> 2, 166 27 Praha 6- </w:t>
            </w:r>
            <w:proofErr w:type="spellStart"/>
            <w:r>
              <w:rPr>
                <w:rFonts w:ascii="Times New Roman" w:eastAsia="Times New Roman" w:hAnsi="Times New Roman" w:cs="Times New Roman"/>
                <w:sz w:val="22"/>
                <w:szCs w:val="22"/>
              </w:rPr>
              <w:t>Dejvice</w:t>
            </w:r>
            <w:proofErr w:type="spellEnd"/>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represented by </w:t>
            </w:r>
            <w:r w:rsidR="003B698A">
              <w:rPr>
                <w:rFonts w:ascii="Times New Roman" w:eastAsia="Times New Roman" w:hAnsi="Times New Roman" w:cs="Times New Roman"/>
                <w:sz w:val="22"/>
                <w:szCs w:val="22"/>
              </w:rPr>
              <w:t>XXX</w:t>
            </w:r>
            <w:r>
              <w:rPr>
                <w:rFonts w:ascii="Times New Roman" w:eastAsia="Times New Roman" w:hAnsi="Times New Roman" w:cs="Times New Roman"/>
                <w:sz w:val="22"/>
                <w:szCs w:val="22"/>
              </w:rPr>
              <w:t>., Dean</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(hereinafter “CTU FEE” or just “FEE”)</w:t>
            </w:r>
          </w:p>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II.</w:t>
            </w:r>
          </w:p>
          <w:p w:rsidR="00F52427" w:rsidRDefault="00635C6C">
            <w:pPr>
              <w:spacing w:after="0"/>
              <w:jc w:val="center"/>
              <w:rPr>
                <w:rFonts w:ascii="Times New Roman" w:eastAsia="Times New Roman" w:hAnsi="Times New Roman" w:cs="Times New Roman"/>
                <w:b/>
                <w:sz w:val="22"/>
                <w:szCs w:val="22"/>
              </w:rPr>
            </w:pPr>
            <w:proofErr w:type="spellStart"/>
            <w:r>
              <w:rPr>
                <w:rFonts w:ascii="Times New Roman" w:eastAsia="Times New Roman" w:hAnsi="Times New Roman" w:cs="Times New Roman"/>
                <w:b/>
                <w:sz w:val="22"/>
                <w:szCs w:val="22"/>
              </w:rPr>
              <w:t>Všeobecná</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ustanovení</w:t>
            </w:r>
            <w:proofErr w:type="spellEnd"/>
          </w:p>
          <w:p w:rsidR="00F52427" w:rsidRDefault="00F52427">
            <w:pPr>
              <w:spacing w:after="0"/>
              <w:rPr>
                <w:rFonts w:ascii="Times New Roman" w:eastAsia="Times New Roman" w:hAnsi="Times New Roman" w:cs="Times New Roman"/>
                <w:sz w:val="22"/>
                <w:szCs w:val="22"/>
              </w:rPr>
            </w:pPr>
          </w:p>
        </w:tc>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II. </w:t>
            </w:r>
          </w:p>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General Provisions</w:t>
            </w: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roofErr w:type="spellStart"/>
            <w:r>
              <w:rPr>
                <w:rFonts w:ascii="Times New Roman" w:eastAsia="Times New Roman" w:hAnsi="Times New Roman" w:cs="Times New Roman"/>
                <w:sz w:val="22"/>
                <w:szCs w:val="22"/>
              </w:rPr>
              <w:t>Smlouva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zakládá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spolupráci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mezi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stranami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věcech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týkajících</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předmětu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vymezené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článkem</w:t>
            </w:r>
            <w:proofErr w:type="spellEnd"/>
            <w:r>
              <w:rPr>
                <w:rFonts w:ascii="Times New Roman" w:eastAsia="Times New Roman" w:hAnsi="Times New Roman" w:cs="Times New Roman"/>
                <w:sz w:val="22"/>
                <w:szCs w:val="22"/>
              </w:rPr>
              <w:t xml:space="preserve"> III.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je </w:t>
            </w:r>
            <w:proofErr w:type="spellStart"/>
            <w:r>
              <w:rPr>
                <w:rFonts w:ascii="Times New Roman" w:eastAsia="Times New Roman" w:hAnsi="Times New Roman" w:cs="Times New Roman"/>
                <w:sz w:val="22"/>
                <w:szCs w:val="22"/>
              </w:rPr>
              <w:t>projevem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jejich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souhlasné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vůle</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vychází</w:t>
            </w:r>
            <w:proofErr w:type="spellEnd"/>
            <w:r>
              <w:rPr>
                <w:rFonts w:ascii="Times New Roman" w:eastAsia="Times New Roman" w:hAnsi="Times New Roman" w:cs="Times New Roman"/>
                <w:sz w:val="22"/>
                <w:szCs w:val="22"/>
              </w:rPr>
              <w:t xml:space="preserve"> z </w:t>
            </w:r>
            <w:proofErr w:type="spellStart"/>
            <w:r>
              <w:rPr>
                <w:rFonts w:ascii="Times New Roman" w:eastAsia="Times New Roman" w:hAnsi="Times New Roman" w:cs="Times New Roman"/>
                <w:sz w:val="22"/>
                <w:szCs w:val="22"/>
              </w:rPr>
              <w:t>výhodnosti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jejich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vzájemné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spolupráce</w:t>
            </w:r>
            <w:proofErr w:type="spellEnd"/>
            <w:r>
              <w:rPr>
                <w:rFonts w:ascii="Times New Roman" w:eastAsia="Times New Roman" w:hAnsi="Times New Roman" w:cs="Times New Roman"/>
                <w:sz w:val="22"/>
                <w:szCs w:val="22"/>
              </w:rPr>
              <w:t>.</w:t>
            </w:r>
          </w:p>
          <w:p w:rsidR="00F52427" w:rsidRDefault="00F52427">
            <w:pPr>
              <w:spacing w:after="0"/>
              <w:ind w:firstLine="708"/>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This agreement establishes a collabo</w:t>
            </w:r>
            <w:r>
              <w:rPr>
                <w:rFonts w:ascii="Times New Roman" w:eastAsia="Times New Roman" w:hAnsi="Times New Roman" w:cs="Times New Roman"/>
                <w:sz w:val="22"/>
                <w:szCs w:val="22"/>
              </w:rPr>
              <w:t>ration between the contracting parties regarding matters related to the subject matter of this agreement defined in Article III of this agreement.  It is an expression of their mutual consent and arises from the mutual benefits of their collaboration.</w:t>
            </w:r>
          </w:p>
          <w:p w:rsidR="00F52427" w:rsidRDefault="00F52427">
            <w:pPr>
              <w:spacing w:after="0"/>
              <w:jc w:val="both"/>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prohlašují</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zaručují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že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jsou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oprávněny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tuto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uzavřít</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řádně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plnit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závazky</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obsažené</w:t>
            </w:r>
            <w:proofErr w:type="spellEnd"/>
            <w:r>
              <w:rPr>
                <w:rFonts w:ascii="Times New Roman" w:eastAsia="Times New Roman" w:hAnsi="Times New Roman" w:cs="Times New Roman"/>
                <w:sz w:val="22"/>
                <w:szCs w:val="22"/>
              </w:rPr>
              <w:t>.</w:t>
            </w:r>
          </w:p>
          <w:p w:rsidR="00F52427" w:rsidRDefault="00F52427">
            <w:pPr>
              <w:spacing w:after="0"/>
              <w:rPr>
                <w:rFonts w:ascii="Times New Roman" w:eastAsia="Times New Roman" w:hAnsi="Times New Roman" w:cs="Times New Roman"/>
                <w:sz w:val="22"/>
                <w:szCs w:val="22"/>
              </w:rPr>
            </w:pPr>
          </w:p>
        </w:tc>
        <w:tc>
          <w:tcPr>
            <w:tcW w:w="5228" w:type="dxa"/>
          </w:tcPr>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2. The contracting parties declare and warrant that they are authorized to enter into this agreement and to duly fulfill the oblig</w:t>
            </w:r>
            <w:r>
              <w:rPr>
                <w:rFonts w:ascii="Times New Roman" w:eastAsia="Times New Roman" w:hAnsi="Times New Roman" w:cs="Times New Roman"/>
                <w:sz w:val="22"/>
                <w:szCs w:val="22"/>
              </w:rPr>
              <w:t>ations contained therein.</w:t>
            </w:r>
          </w:p>
        </w:tc>
      </w:tr>
      <w:tr w:rsidR="00F52427">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III.</w:t>
            </w:r>
          </w:p>
          <w:p w:rsidR="00F52427" w:rsidRDefault="00635C6C">
            <w:pPr>
              <w:spacing w:after="0"/>
              <w:jc w:val="center"/>
              <w:rPr>
                <w:rFonts w:ascii="Times New Roman" w:eastAsia="Times New Roman" w:hAnsi="Times New Roman" w:cs="Times New Roman"/>
                <w:b/>
                <w:sz w:val="22"/>
                <w:szCs w:val="22"/>
              </w:rPr>
            </w:pPr>
            <w:proofErr w:type="spellStart"/>
            <w:r>
              <w:rPr>
                <w:rFonts w:ascii="Times New Roman" w:eastAsia="Times New Roman" w:hAnsi="Times New Roman" w:cs="Times New Roman"/>
                <w:b/>
                <w:sz w:val="22"/>
                <w:szCs w:val="22"/>
              </w:rPr>
              <w:t>Předmět</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spolupráce</w:t>
            </w:r>
            <w:proofErr w:type="spellEnd"/>
          </w:p>
        </w:tc>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III.</w:t>
            </w:r>
          </w:p>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Scope of Collaboration</w:t>
            </w:r>
          </w:p>
          <w:p w:rsidR="00F52427" w:rsidRDefault="00F52427">
            <w:pPr>
              <w:spacing w:after="0"/>
              <w:jc w:val="center"/>
              <w:rPr>
                <w:rFonts w:ascii="Times New Roman" w:eastAsia="Times New Roman" w:hAnsi="Times New Roman" w:cs="Times New Roman"/>
                <w:b/>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strany</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dohodly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službách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souvisejících</w:t>
            </w:r>
            <w:proofErr w:type="spellEnd"/>
            <w:r>
              <w:rPr>
                <w:rFonts w:ascii="Times New Roman" w:eastAsia="Times New Roman" w:hAnsi="Times New Roman" w:cs="Times New Roman"/>
                <w:sz w:val="22"/>
                <w:szCs w:val="22"/>
              </w:rPr>
              <w:t xml:space="preserve"> s </w:t>
            </w:r>
            <w:proofErr w:type="spellStart"/>
            <w:r>
              <w:rPr>
                <w:rFonts w:ascii="Times New Roman" w:eastAsia="Times New Roman" w:hAnsi="Times New Roman" w:cs="Times New Roman"/>
                <w:sz w:val="22"/>
                <w:szCs w:val="22"/>
              </w:rPr>
              <w:t>propagací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vzájemné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spolupráce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kterou</w:t>
            </w:r>
            <w:proofErr w:type="spellEnd"/>
            <w:r>
              <w:rPr>
                <w:rFonts w:ascii="Times New Roman" w:eastAsia="Times New Roman" w:hAnsi="Times New Roman" w:cs="Times New Roman"/>
                <w:sz w:val="22"/>
                <w:szCs w:val="22"/>
              </w:rPr>
              <w:t xml:space="preserve"> ČVUT FEL </w:t>
            </w:r>
            <w:proofErr w:type="spellStart"/>
            <w:r>
              <w:rPr>
                <w:rFonts w:ascii="Times New Roman" w:eastAsia="Times New Roman" w:hAnsi="Times New Roman" w:cs="Times New Roman"/>
                <w:sz w:val="22"/>
                <w:szCs w:val="22"/>
              </w:rPr>
              <w:t>zajistí</w:t>
            </w:r>
            <w:proofErr w:type="spellEnd"/>
            <w:r>
              <w:rPr>
                <w:rFonts w:ascii="Times New Roman" w:eastAsia="Times New Roman" w:hAnsi="Times New Roman" w:cs="Times New Roman"/>
                <w:sz w:val="22"/>
                <w:szCs w:val="22"/>
              </w:rPr>
              <w:t xml:space="preserve"> pro </w:t>
            </w:r>
            <w:proofErr w:type="spellStart"/>
            <w:r>
              <w:rPr>
                <w:rFonts w:ascii="Times New Roman" w:eastAsia="Times New Roman" w:hAnsi="Times New Roman" w:cs="Times New Roman"/>
                <w:sz w:val="22"/>
                <w:szCs w:val="22"/>
              </w:rPr>
              <w:t>Společnost</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rámci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své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působnosti</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při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akcích</w:t>
            </w:r>
            <w:proofErr w:type="spellEnd"/>
            <w:r>
              <w:rPr>
                <w:rFonts w:ascii="Times New Roman" w:eastAsia="Times New Roman" w:hAnsi="Times New Roman" w:cs="Times New Roman"/>
                <w:sz w:val="22"/>
                <w:szCs w:val="22"/>
              </w:rPr>
              <w:t xml:space="preserve"> pro </w:t>
            </w:r>
            <w:proofErr w:type="spellStart"/>
            <w:r>
              <w:rPr>
                <w:rFonts w:ascii="Times New Roman" w:eastAsia="Times New Roman" w:hAnsi="Times New Roman" w:cs="Times New Roman"/>
                <w:sz w:val="22"/>
                <w:szCs w:val="22"/>
              </w:rPr>
              <w:t>studenty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veřejnost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otevřených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dveří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vývěsky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umístění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webu</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sociálních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sítích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apod</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The contracting parties have agreed on services related to the promotion of mutual cooperation, which CTU FEE will provide to the Company within its scope of activities and during events for students and the public (Open Days, posters, placement</w:t>
            </w:r>
            <w:r>
              <w:rPr>
                <w:rFonts w:ascii="Times New Roman" w:eastAsia="Times New Roman" w:hAnsi="Times New Roman" w:cs="Times New Roman"/>
                <w:sz w:val="22"/>
                <w:szCs w:val="22"/>
              </w:rPr>
              <w:t xml:space="preserve"> on the website and social media, etc.).</w:t>
            </w: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FEL po </w:t>
            </w:r>
            <w:proofErr w:type="spellStart"/>
            <w:r>
              <w:rPr>
                <w:rFonts w:ascii="Times New Roman" w:eastAsia="Times New Roman" w:hAnsi="Times New Roman" w:cs="Times New Roman"/>
                <w:sz w:val="22"/>
                <w:szCs w:val="22"/>
              </w:rPr>
              <w:t>vzájemné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dohodě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umožní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odborníkům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které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Společnost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zajistí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přednesení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přednášek</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rámci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výuky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případně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organizaci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odborného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semináře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či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exkurze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Témata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těchto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akcí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jsou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oběma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stranami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lastRenderedPageBreak/>
              <w:t>dohodnu</w:t>
            </w:r>
            <w:r>
              <w:rPr>
                <w:rFonts w:ascii="Times New Roman" w:eastAsia="Times New Roman" w:hAnsi="Times New Roman" w:cs="Times New Roman"/>
                <w:sz w:val="22"/>
                <w:szCs w:val="22"/>
              </w:rPr>
              <w:t>ty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písemně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Maximální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počet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těchto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přednášek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seminářů</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či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exkurzí</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každém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započatém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akademickém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roce</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souhrnně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stanovuje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jednu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akci</w:t>
            </w:r>
            <w:proofErr w:type="spellEnd"/>
            <w:r>
              <w:rPr>
                <w:rFonts w:ascii="Times New Roman" w:eastAsia="Times New Roman" w:hAnsi="Times New Roman" w:cs="Times New Roman"/>
                <w:sz w:val="22"/>
                <w:szCs w:val="22"/>
              </w:rPr>
              <w:t xml:space="preserve"> po </w:t>
            </w:r>
            <w:proofErr w:type="spellStart"/>
            <w:r>
              <w:rPr>
                <w:rFonts w:ascii="Times New Roman" w:eastAsia="Times New Roman" w:hAnsi="Times New Roman" w:cs="Times New Roman"/>
                <w:sz w:val="22"/>
                <w:szCs w:val="22"/>
              </w:rPr>
              <w:t>dobu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trvání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2. FEE, based upon a mutual agreement, shall enable experts secured by the Company to </w:t>
            </w:r>
            <w:r>
              <w:rPr>
                <w:rFonts w:ascii="Times New Roman" w:eastAsia="Times New Roman" w:hAnsi="Times New Roman" w:cs="Times New Roman"/>
                <w:sz w:val="22"/>
                <w:szCs w:val="22"/>
              </w:rPr>
              <w:t xml:space="preserve">deliver lectures as a part of the educational program or to organize professional seminars or excursions. The topics of these </w:t>
            </w:r>
            <w:r>
              <w:rPr>
                <w:rFonts w:ascii="Times New Roman" w:eastAsia="Times New Roman" w:hAnsi="Times New Roman" w:cs="Times New Roman"/>
                <w:sz w:val="22"/>
                <w:szCs w:val="22"/>
              </w:rPr>
              <w:lastRenderedPageBreak/>
              <w:t xml:space="preserve">events shall be agreed upon in writing by both contracting parties. The maximum number of these lectures, seminars, or excursions </w:t>
            </w:r>
            <w:r>
              <w:rPr>
                <w:rFonts w:ascii="Times New Roman" w:eastAsia="Times New Roman" w:hAnsi="Times New Roman" w:cs="Times New Roman"/>
                <w:sz w:val="22"/>
                <w:szCs w:val="22"/>
              </w:rPr>
              <w:t xml:space="preserve">in each academic year, including ongoing years, shall be collectively limited to one event throughout the duration of this agreement. </w:t>
            </w:r>
          </w:p>
          <w:p w:rsidR="00F52427" w:rsidRDefault="00F52427">
            <w:pPr>
              <w:spacing w:after="0"/>
              <w:jc w:val="both"/>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3. Za </w:t>
            </w:r>
            <w:proofErr w:type="spellStart"/>
            <w:r>
              <w:rPr>
                <w:rFonts w:ascii="Times New Roman" w:eastAsia="Times New Roman" w:hAnsi="Times New Roman" w:cs="Times New Roman"/>
                <w:sz w:val="22"/>
                <w:szCs w:val="22"/>
              </w:rPr>
              <w:t>účelem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splnění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tohoto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závazku</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obě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informují</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dostatečném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předstihu</w:t>
            </w:r>
            <w:proofErr w:type="spellEnd"/>
            <w:r>
              <w:rPr>
                <w:rFonts w:ascii="Times New Roman" w:eastAsia="Times New Roman" w:hAnsi="Times New Roman" w:cs="Times New Roman"/>
                <w:sz w:val="22"/>
                <w:szCs w:val="22"/>
              </w:rPr>
              <w:t xml:space="preserve"> o </w:t>
            </w:r>
            <w:proofErr w:type="spellStart"/>
            <w:r>
              <w:rPr>
                <w:rFonts w:ascii="Times New Roman" w:eastAsia="Times New Roman" w:hAnsi="Times New Roman" w:cs="Times New Roman"/>
                <w:sz w:val="22"/>
                <w:szCs w:val="22"/>
              </w:rPr>
              <w:t>termínech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přednášek</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semin</w:t>
            </w:r>
            <w:r>
              <w:rPr>
                <w:rFonts w:ascii="Times New Roman" w:eastAsia="Times New Roman" w:hAnsi="Times New Roman" w:cs="Times New Roman"/>
                <w:sz w:val="22"/>
                <w:szCs w:val="22"/>
              </w:rPr>
              <w:t>ářů</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exkurzí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nichž</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Společnost</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daném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akademickém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roce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bude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podílet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zajištěním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přednášejících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či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případnou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další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organizací</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For the purpose of fulfilling this obligation, both contracting parties shall inform each other in sufficient advance abo</w:t>
            </w:r>
            <w:r>
              <w:rPr>
                <w:rFonts w:ascii="Times New Roman" w:eastAsia="Times New Roman" w:hAnsi="Times New Roman" w:cs="Times New Roman"/>
                <w:sz w:val="22"/>
                <w:szCs w:val="22"/>
              </w:rPr>
              <w:t>ut the dates of lectures/seminars/excursions in which the Company will participate by providing lecturers or any other organizational aspects in the respective academic year.</w:t>
            </w:r>
          </w:p>
          <w:p w:rsidR="00F52427" w:rsidRDefault="00F52427">
            <w:pPr>
              <w:spacing w:after="0"/>
              <w:jc w:val="both"/>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 FEL </w:t>
            </w:r>
            <w:proofErr w:type="spellStart"/>
            <w:r>
              <w:rPr>
                <w:rFonts w:ascii="Times New Roman" w:eastAsia="Times New Roman" w:hAnsi="Times New Roman" w:cs="Times New Roman"/>
                <w:sz w:val="22"/>
                <w:szCs w:val="22"/>
              </w:rPr>
              <w:t>umožní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dále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umístit</w:t>
            </w:r>
            <w:proofErr w:type="spellEnd"/>
            <w:r>
              <w:rPr>
                <w:rFonts w:ascii="Times New Roman" w:eastAsia="Times New Roman" w:hAnsi="Times New Roman" w:cs="Times New Roman"/>
                <w:sz w:val="22"/>
                <w:szCs w:val="22"/>
              </w:rPr>
              <w:t xml:space="preserve"> logo </w:t>
            </w:r>
            <w:proofErr w:type="spellStart"/>
            <w:r>
              <w:rPr>
                <w:rFonts w:ascii="Times New Roman" w:eastAsia="Times New Roman" w:hAnsi="Times New Roman" w:cs="Times New Roman"/>
                <w:sz w:val="22"/>
                <w:szCs w:val="22"/>
              </w:rPr>
              <w:t>Společnosti</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reprezentativních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prostorách</w:t>
            </w:r>
            <w:proofErr w:type="spellEnd"/>
            <w:r>
              <w:rPr>
                <w:rFonts w:ascii="Times New Roman" w:eastAsia="Times New Roman" w:hAnsi="Times New Roman" w:cs="Times New Roman"/>
                <w:sz w:val="22"/>
                <w:szCs w:val="22"/>
              </w:rPr>
              <w:t xml:space="preserve"> ČVUT FEL,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výroční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zprávě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malá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velikost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loga</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webu</w:t>
            </w:r>
            <w:proofErr w:type="spellEnd"/>
            <w:r>
              <w:rPr>
                <w:rFonts w:ascii="Times New Roman" w:eastAsia="Times New Roman" w:hAnsi="Times New Roman" w:cs="Times New Roman"/>
                <w:sz w:val="22"/>
                <w:szCs w:val="22"/>
              </w:rPr>
              <w:t xml:space="preserve"> FEL </w:t>
            </w:r>
            <w:proofErr w:type="spellStart"/>
            <w:r>
              <w:rPr>
                <w:rFonts w:ascii="Times New Roman" w:eastAsia="Times New Roman" w:hAnsi="Times New Roman" w:cs="Times New Roman"/>
                <w:sz w:val="22"/>
                <w:szCs w:val="22"/>
              </w:rPr>
              <w:t>společně</w:t>
            </w:r>
            <w:proofErr w:type="spellEnd"/>
            <w:r>
              <w:rPr>
                <w:rFonts w:ascii="Times New Roman" w:eastAsia="Times New Roman" w:hAnsi="Times New Roman" w:cs="Times New Roman"/>
                <w:sz w:val="22"/>
                <w:szCs w:val="22"/>
              </w:rPr>
              <w:t xml:space="preserve"> s </w:t>
            </w:r>
            <w:proofErr w:type="spellStart"/>
            <w:r>
              <w:rPr>
                <w:rFonts w:ascii="Times New Roman" w:eastAsia="Times New Roman" w:hAnsi="Times New Roman" w:cs="Times New Roman"/>
                <w:sz w:val="22"/>
                <w:szCs w:val="22"/>
              </w:rPr>
              <w:t>profilem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Společnosti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Společnost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možnost</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prezentovat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jako</w:t>
            </w:r>
            <w:proofErr w:type="spellEnd"/>
            <w:r>
              <w:rPr>
                <w:rFonts w:ascii="Times New Roman" w:eastAsia="Times New Roman" w:hAnsi="Times New Roman" w:cs="Times New Roman"/>
                <w:sz w:val="22"/>
                <w:szCs w:val="22"/>
              </w:rPr>
              <w:t xml:space="preserve"> partner FEL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webu</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svých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komunikačníc</w:t>
            </w:r>
            <w:r>
              <w:rPr>
                <w:rFonts w:ascii="Times New Roman" w:eastAsia="Times New Roman" w:hAnsi="Times New Roman" w:cs="Times New Roman"/>
                <w:sz w:val="22"/>
                <w:szCs w:val="22"/>
              </w:rPr>
              <w:t>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kanálech</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při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dalších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vhodných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komunikačních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příležitostech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Konkrétní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podoba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prezentace</w:t>
            </w:r>
            <w:proofErr w:type="spellEnd"/>
            <w:r>
              <w:rPr>
                <w:rFonts w:ascii="Times New Roman" w:eastAsia="Times New Roman" w:hAnsi="Times New Roman" w:cs="Times New Roman"/>
                <w:sz w:val="22"/>
                <w:szCs w:val="22"/>
              </w:rPr>
              <w:t xml:space="preserve"> FEL a </w:t>
            </w:r>
            <w:proofErr w:type="spellStart"/>
            <w:r>
              <w:rPr>
                <w:rFonts w:ascii="Times New Roman" w:eastAsia="Times New Roman" w:hAnsi="Times New Roman" w:cs="Times New Roman"/>
                <w:sz w:val="22"/>
                <w:szCs w:val="22"/>
              </w:rPr>
              <w:t>jejího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loga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podléhá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schválení</w:t>
            </w:r>
            <w:proofErr w:type="spellEnd"/>
            <w:r>
              <w:rPr>
                <w:rFonts w:ascii="Times New Roman" w:eastAsia="Times New Roman" w:hAnsi="Times New Roman" w:cs="Times New Roman"/>
                <w:sz w:val="22"/>
                <w:szCs w:val="22"/>
              </w:rPr>
              <w:t xml:space="preserve"> FEL.</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FEE will also allow the placement of the Company's logo in prominent areas on CTU FEE premises, in the annual report (s</w:t>
            </w:r>
            <w:r>
              <w:rPr>
                <w:rFonts w:ascii="Times New Roman" w:eastAsia="Times New Roman" w:hAnsi="Times New Roman" w:cs="Times New Roman"/>
                <w:sz w:val="22"/>
                <w:szCs w:val="22"/>
              </w:rPr>
              <w:t>mall-sized logo), and on the FEE website, alongside the Company's profile. The Company has the opportunity to present itself as a partner of FEE on its website and in its communication channels, as well as during other suitable communication opportunities.</w:t>
            </w:r>
            <w:r>
              <w:rPr>
                <w:rFonts w:ascii="Times New Roman" w:eastAsia="Times New Roman" w:hAnsi="Times New Roman" w:cs="Times New Roman"/>
                <w:sz w:val="22"/>
                <w:szCs w:val="22"/>
              </w:rPr>
              <w:t xml:space="preserve"> The specific format of presentation of FEE and its logo shall be subject to approval by FEE.</w:t>
            </w:r>
          </w:p>
          <w:p w:rsidR="00F52427" w:rsidRDefault="00F52427">
            <w:pPr>
              <w:spacing w:after="0"/>
              <w:jc w:val="both"/>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FEL </w:t>
            </w:r>
            <w:proofErr w:type="spellStart"/>
            <w:r>
              <w:rPr>
                <w:rFonts w:ascii="Times New Roman" w:eastAsia="Times New Roman" w:hAnsi="Times New Roman" w:cs="Times New Roman"/>
                <w:sz w:val="22"/>
                <w:szCs w:val="22"/>
              </w:rPr>
              <w:t>zorganizuje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jednou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ročně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setkání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zástupců</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Společnosti</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zástupcem</w:t>
            </w:r>
            <w:proofErr w:type="spellEnd"/>
            <w:r>
              <w:rPr>
                <w:rFonts w:ascii="Times New Roman" w:eastAsia="Times New Roman" w:hAnsi="Times New Roman" w:cs="Times New Roman"/>
                <w:sz w:val="22"/>
                <w:szCs w:val="22"/>
              </w:rPr>
              <w:t xml:space="preserve"> FEL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úrovni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vedoucího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katedry</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garantem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spolupráce</w:t>
            </w:r>
            <w:proofErr w:type="spellEnd"/>
            <w:r>
              <w:rPr>
                <w:rFonts w:ascii="Times New Roman" w:eastAsia="Times New Roman" w:hAnsi="Times New Roman" w:cs="Times New Roman"/>
                <w:sz w:val="22"/>
                <w:szCs w:val="22"/>
              </w:rPr>
              <w:t xml:space="preserve">. </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FEE shall organize an annual meeting between representatives of the Company and a representative of FEE at the level of department head or the collaboration guarantor.</w:t>
            </w:r>
          </w:p>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 FEL </w:t>
            </w:r>
            <w:proofErr w:type="spellStart"/>
            <w:r>
              <w:rPr>
                <w:rFonts w:ascii="Times New Roman" w:eastAsia="Times New Roman" w:hAnsi="Times New Roman" w:cs="Times New Roman"/>
                <w:sz w:val="22"/>
                <w:szCs w:val="22"/>
              </w:rPr>
              <w:t>zveřejní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pozvánky</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nabídky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pracovních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pozic</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stáží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Společnosti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svých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in</w:t>
            </w:r>
            <w:r>
              <w:rPr>
                <w:rFonts w:ascii="Times New Roman" w:eastAsia="Times New Roman" w:hAnsi="Times New Roman" w:cs="Times New Roman"/>
                <w:sz w:val="22"/>
                <w:szCs w:val="22"/>
              </w:rPr>
              <w:t>formačních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kanálech</w:t>
            </w:r>
            <w:proofErr w:type="spellEnd"/>
            <w:r>
              <w:rPr>
                <w:rFonts w:ascii="Times New Roman" w:eastAsia="Times New Roman" w:hAnsi="Times New Roman" w:cs="Times New Roman"/>
                <w:sz w:val="22"/>
                <w:szCs w:val="22"/>
              </w:rPr>
              <w:t xml:space="preserve"> – </w:t>
            </w:r>
            <w:proofErr w:type="spellStart"/>
            <w:r>
              <w:rPr>
                <w:rFonts w:ascii="Times New Roman" w:eastAsia="Times New Roman" w:hAnsi="Times New Roman" w:cs="Times New Roman"/>
                <w:sz w:val="22"/>
                <w:szCs w:val="22"/>
              </w:rPr>
              <w:t>nástěnkách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facebookové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stránce</w:t>
            </w:r>
            <w:proofErr w:type="spellEnd"/>
            <w:r>
              <w:rPr>
                <w:rFonts w:ascii="Times New Roman" w:eastAsia="Times New Roman" w:hAnsi="Times New Roman" w:cs="Times New Roman"/>
                <w:sz w:val="22"/>
                <w:szCs w:val="22"/>
              </w:rPr>
              <w:t xml:space="preserve"> s </w:t>
            </w:r>
            <w:proofErr w:type="spellStart"/>
            <w:r>
              <w:rPr>
                <w:rFonts w:ascii="Times New Roman" w:eastAsia="Times New Roman" w:hAnsi="Times New Roman" w:cs="Times New Roman"/>
                <w:sz w:val="22"/>
                <w:szCs w:val="22"/>
              </w:rPr>
              <w:t>pracovními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nabídkami</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webu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Počet</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stanovuje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čtyři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ročně</w:t>
            </w:r>
            <w:proofErr w:type="spellEnd"/>
            <w:r>
              <w:rPr>
                <w:rFonts w:ascii="Times New Roman" w:eastAsia="Times New Roman" w:hAnsi="Times New Roman" w:cs="Times New Roman"/>
                <w:sz w:val="22"/>
                <w:szCs w:val="22"/>
              </w:rPr>
              <w:t xml:space="preserve">. </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 FEE shall publish invitations and job/ internship offerings from the Company in its information channels, including bulletin boa</w:t>
            </w:r>
            <w:r>
              <w:rPr>
                <w:rFonts w:ascii="Times New Roman" w:eastAsia="Times New Roman" w:hAnsi="Times New Roman" w:cs="Times New Roman"/>
                <w:sz w:val="22"/>
                <w:szCs w:val="22"/>
              </w:rPr>
              <w:t xml:space="preserve">rds, a Facebook page dedicated to job postings, and on the website. The number of such publications shall be limited to four per year. </w:t>
            </w:r>
          </w:p>
          <w:p w:rsidR="00F52427" w:rsidRDefault="00F52427">
            <w:pPr>
              <w:spacing w:after="0"/>
              <w:jc w:val="both"/>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 FEL </w:t>
            </w:r>
            <w:proofErr w:type="spellStart"/>
            <w:r>
              <w:rPr>
                <w:rFonts w:ascii="Times New Roman" w:eastAsia="Times New Roman" w:hAnsi="Times New Roman" w:cs="Times New Roman"/>
                <w:sz w:val="22"/>
                <w:szCs w:val="22"/>
              </w:rPr>
              <w:t>prostřednictvím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garanta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podpoří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zadávání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bakalářských</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diplomových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prací</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dalších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studentských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prací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zákla</w:t>
            </w:r>
            <w:r>
              <w:rPr>
                <w:rFonts w:ascii="Times New Roman" w:eastAsia="Times New Roman" w:hAnsi="Times New Roman" w:cs="Times New Roman"/>
                <w:sz w:val="22"/>
                <w:szCs w:val="22"/>
              </w:rPr>
              <w:t>dě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témat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dohodnutých</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Společností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Maximální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počet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těchto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prací</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daném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akademickém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roce</w:t>
            </w:r>
            <w:proofErr w:type="spellEnd"/>
            <w:r>
              <w:rPr>
                <w:rFonts w:ascii="Times New Roman" w:eastAsia="Times New Roman" w:hAnsi="Times New Roman" w:cs="Times New Roman"/>
                <w:sz w:val="22"/>
                <w:szCs w:val="22"/>
              </w:rPr>
              <w:t xml:space="preserve"> je </w:t>
            </w:r>
            <w:proofErr w:type="spellStart"/>
            <w:r>
              <w:rPr>
                <w:rFonts w:ascii="Times New Roman" w:eastAsia="Times New Roman" w:hAnsi="Times New Roman" w:cs="Times New Roman"/>
                <w:sz w:val="22"/>
                <w:szCs w:val="22"/>
              </w:rPr>
              <w:t>stanoven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2. Tato </w:t>
            </w:r>
            <w:proofErr w:type="spellStart"/>
            <w:r>
              <w:rPr>
                <w:rFonts w:ascii="Times New Roman" w:eastAsia="Times New Roman" w:hAnsi="Times New Roman" w:cs="Times New Roman"/>
                <w:sz w:val="22"/>
                <w:szCs w:val="22"/>
              </w:rPr>
              <w:t>podpora</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týká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především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zprostředkování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témat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studentům</w:t>
            </w:r>
            <w:proofErr w:type="spell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administrativních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procesů</w:t>
            </w:r>
            <w:proofErr w:type="spellEnd"/>
            <w:r>
              <w:rPr>
                <w:rFonts w:ascii="Times New Roman" w:eastAsia="Times New Roman" w:hAnsi="Times New Roman" w:cs="Times New Roman"/>
                <w:sz w:val="22"/>
                <w:szCs w:val="22"/>
              </w:rPr>
              <w:t xml:space="preserve"> s </w:t>
            </w:r>
            <w:proofErr w:type="spellStart"/>
            <w:r>
              <w:rPr>
                <w:rFonts w:ascii="Times New Roman" w:eastAsia="Times New Roman" w:hAnsi="Times New Roman" w:cs="Times New Roman"/>
                <w:sz w:val="22"/>
                <w:szCs w:val="22"/>
              </w:rPr>
              <w:t>tím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spojených</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 Through its designated guarantor, F</w:t>
            </w:r>
            <w:r>
              <w:rPr>
                <w:rFonts w:ascii="Times New Roman" w:eastAsia="Times New Roman" w:hAnsi="Times New Roman" w:cs="Times New Roman"/>
                <w:sz w:val="22"/>
                <w:szCs w:val="22"/>
              </w:rPr>
              <w:t xml:space="preserve">EE shall support the assignment of bachelor's and master's </w:t>
            </w:r>
            <w:proofErr w:type="spellStart"/>
            <w:r>
              <w:rPr>
                <w:rFonts w:ascii="Times New Roman" w:eastAsia="Times New Roman" w:hAnsi="Times New Roman" w:cs="Times New Roman"/>
                <w:sz w:val="22"/>
                <w:szCs w:val="22"/>
              </w:rPr>
              <w:t>theses</w:t>
            </w:r>
            <w:proofErr w:type="spellEnd"/>
            <w:r>
              <w:rPr>
                <w:rFonts w:ascii="Times New Roman" w:eastAsia="Times New Roman" w:hAnsi="Times New Roman" w:cs="Times New Roman"/>
                <w:sz w:val="22"/>
                <w:szCs w:val="22"/>
              </w:rPr>
              <w:t xml:space="preserve"> and other student projects based on topics agreed upon with the Company. The maximum number of such projects in a given academic year shall be limited to 2. This support shall primarily invo</w:t>
            </w:r>
            <w:r>
              <w:rPr>
                <w:rFonts w:ascii="Times New Roman" w:eastAsia="Times New Roman" w:hAnsi="Times New Roman" w:cs="Times New Roman"/>
                <w:sz w:val="22"/>
                <w:szCs w:val="22"/>
              </w:rPr>
              <w:t>lve facilitating topics for students and associated administrative processes.</w:t>
            </w:r>
          </w:p>
        </w:tc>
      </w:tr>
      <w:tr w:rsidR="00F52427">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IV.</w:t>
            </w:r>
          </w:p>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Cena za </w:t>
            </w:r>
            <w:proofErr w:type="spellStart"/>
            <w:r>
              <w:rPr>
                <w:rFonts w:ascii="Times New Roman" w:eastAsia="Times New Roman" w:hAnsi="Times New Roman" w:cs="Times New Roman"/>
                <w:b/>
                <w:sz w:val="22"/>
                <w:szCs w:val="22"/>
              </w:rPr>
              <w:t>předmět</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plnění</w:t>
            </w:r>
            <w:proofErr w:type="spellEnd"/>
            <w:r>
              <w:rPr>
                <w:rFonts w:ascii="Times New Roman" w:eastAsia="Times New Roman" w:hAnsi="Times New Roman" w:cs="Times New Roman"/>
                <w:b/>
                <w:sz w:val="22"/>
                <w:szCs w:val="22"/>
              </w:rPr>
              <w:t xml:space="preserve"> a </w:t>
            </w:r>
            <w:proofErr w:type="spellStart"/>
            <w:r>
              <w:rPr>
                <w:rFonts w:ascii="Times New Roman" w:eastAsia="Times New Roman" w:hAnsi="Times New Roman" w:cs="Times New Roman"/>
                <w:b/>
                <w:sz w:val="22"/>
                <w:szCs w:val="22"/>
              </w:rPr>
              <w:t>platební</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podmínky</w:t>
            </w:r>
            <w:proofErr w:type="spellEnd"/>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IV.</w:t>
            </w:r>
          </w:p>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Price and Payment Terms</w:t>
            </w: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roofErr w:type="spellStart"/>
            <w:r>
              <w:rPr>
                <w:rFonts w:ascii="Times New Roman" w:eastAsia="Times New Roman" w:hAnsi="Times New Roman" w:cs="Times New Roman"/>
                <w:sz w:val="22"/>
                <w:szCs w:val="22"/>
              </w:rPr>
              <w:t>Společnost</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zavazuje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uhradit</w:t>
            </w:r>
            <w:proofErr w:type="spellEnd"/>
            <w:r>
              <w:rPr>
                <w:rFonts w:ascii="Times New Roman" w:eastAsia="Times New Roman" w:hAnsi="Times New Roman" w:cs="Times New Roman"/>
                <w:sz w:val="22"/>
                <w:szCs w:val="22"/>
              </w:rPr>
              <w:t xml:space="preserve"> FEL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věcech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plnění</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odst</w:t>
            </w:r>
            <w:proofErr w:type="spellEnd"/>
            <w:r>
              <w:rPr>
                <w:rFonts w:ascii="Times New Roman" w:eastAsia="Times New Roman" w:hAnsi="Times New Roman" w:cs="Times New Roman"/>
                <w:sz w:val="22"/>
                <w:szCs w:val="22"/>
              </w:rPr>
              <w:t xml:space="preserve">. 1 </w:t>
            </w:r>
            <w:proofErr w:type="spellStart"/>
            <w:r>
              <w:rPr>
                <w:rFonts w:ascii="Times New Roman" w:eastAsia="Times New Roman" w:hAnsi="Times New Roman" w:cs="Times New Roman"/>
                <w:sz w:val="22"/>
                <w:szCs w:val="22"/>
              </w:rPr>
              <w:t>až</w:t>
            </w:r>
            <w:proofErr w:type="spellEnd"/>
            <w:r>
              <w:rPr>
                <w:rFonts w:ascii="Times New Roman" w:eastAsia="Times New Roman" w:hAnsi="Times New Roman" w:cs="Times New Roman"/>
                <w:sz w:val="22"/>
                <w:szCs w:val="22"/>
              </w:rPr>
              <w:t xml:space="preserve"> 7 </w:t>
            </w:r>
            <w:proofErr w:type="spellStart"/>
            <w:r>
              <w:rPr>
                <w:rFonts w:ascii="Times New Roman" w:eastAsia="Times New Roman" w:hAnsi="Times New Roman" w:cs="Times New Roman"/>
                <w:sz w:val="22"/>
                <w:szCs w:val="22"/>
              </w:rPr>
              <w:t>čl</w:t>
            </w:r>
            <w:proofErr w:type="spellEnd"/>
            <w:r>
              <w:rPr>
                <w:rFonts w:ascii="Times New Roman" w:eastAsia="Times New Roman" w:hAnsi="Times New Roman" w:cs="Times New Roman"/>
                <w:sz w:val="22"/>
                <w:szCs w:val="22"/>
              </w:rPr>
              <w:t>. III. 60.</w:t>
            </w:r>
            <w:proofErr w:type="gramStart"/>
            <w:r>
              <w:rPr>
                <w:rFonts w:ascii="Times New Roman" w:eastAsia="Times New Roman" w:hAnsi="Times New Roman" w:cs="Times New Roman"/>
                <w:sz w:val="22"/>
                <w:szCs w:val="22"/>
              </w:rPr>
              <w:t>000,-</w:t>
            </w:r>
            <w:proofErr w:type="gram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Kč</w:t>
            </w:r>
            <w:proofErr w:type="spellEnd"/>
            <w:r>
              <w:rPr>
                <w:rFonts w:ascii="Times New Roman" w:eastAsia="Times New Roman" w:hAnsi="Times New Roman" w:cs="Times New Roman"/>
                <w:sz w:val="22"/>
                <w:szCs w:val="22"/>
              </w:rPr>
              <w:t xml:space="preserve"> (plus DPH v </w:t>
            </w:r>
            <w:proofErr w:type="spellStart"/>
            <w:r>
              <w:rPr>
                <w:rFonts w:ascii="Times New Roman" w:eastAsia="Times New Roman" w:hAnsi="Times New Roman" w:cs="Times New Roman"/>
                <w:sz w:val="22"/>
                <w:szCs w:val="22"/>
              </w:rPr>
              <w:t>zákonem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stanovené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výši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základě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předložení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faktury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vystavené</w:t>
            </w:r>
            <w:proofErr w:type="spellEnd"/>
            <w:r>
              <w:rPr>
                <w:rFonts w:ascii="Times New Roman" w:eastAsia="Times New Roman" w:hAnsi="Times New Roman" w:cs="Times New Roman"/>
                <w:sz w:val="22"/>
                <w:szCs w:val="22"/>
              </w:rPr>
              <w:t xml:space="preserve"> FEL a </w:t>
            </w:r>
            <w:proofErr w:type="spellStart"/>
            <w:r>
              <w:rPr>
                <w:rFonts w:ascii="Times New Roman" w:eastAsia="Times New Roman" w:hAnsi="Times New Roman" w:cs="Times New Roman"/>
                <w:sz w:val="22"/>
                <w:szCs w:val="22"/>
              </w:rPr>
              <w:t>splatné</w:t>
            </w:r>
            <w:proofErr w:type="spellEnd"/>
            <w:r>
              <w:rPr>
                <w:rFonts w:ascii="Times New Roman" w:eastAsia="Times New Roman" w:hAnsi="Times New Roman" w:cs="Times New Roman"/>
                <w:sz w:val="22"/>
                <w:szCs w:val="22"/>
              </w:rPr>
              <w:t xml:space="preserve"> do </w:t>
            </w:r>
            <w:r w:rsidR="003B698A">
              <w:rPr>
                <w:rFonts w:ascii="Times New Roman" w:eastAsia="Times New Roman" w:hAnsi="Times New Roman" w:cs="Times New Roman"/>
                <w:sz w:val="22"/>
                <w:szCs w:val="22"/>
              </w:rPr>
              <w:t>9</w:t>
            </w:r>
            <w:r>
              <w:rPr>
                <w:rFonts w:ascii="Times New Roman" w:eastAsia="Times New Roman" w:hAnsi="Times New Roman" w:cs="Times New Roman"/>
                <w:sz w:val="22"/>
                <w:szCs w:val="22"/>
              </w:rPr>
              <w:t xml:space="preserve">0 </w:t>
            </w:r>
            <w:proofErr w:type="spellStart"/>
            <w:r>
              <w:rPr>
                <w:rFonts w:ascii="Times New Roman" w:eastAsia="Times New Roman" w:hAnsi="Times New Roman" w:cs="Times New Roman"/>
                <w:sz w:val="22"/>
                <w:szCs w:val="22"/>
              </w:rPr>
              <w:t>dnů</w:t>
            </w:r>
            <w:proofErr w:type="spellEnd"/>
            <w:r>
              <w:rPr>
                <w:rFonts w:ascii="Times New Roman" w:eastAsia="Times New Roman" w:hAnsi="Times New Roman" w:cs="Times New Roman"/>
                <w:sz w:val="22"/>
                <w:szCs w:val="22"/>
              </w:rPr>
              <w:t xml:space="preserve"> po </w:t>
            </w:r>
            <w:proofErr w:type="spellStart"/>
            <w:r>
              <w:rPr>
                <w:rFonts w:ascii="Times New Roman" w:eastAsia="Times New Roman" w:hAnsi="Times New Roman" w:cs="Times New Roman"/>
                <w:sz w:val="22"/>
                <w:szCs w:val="22"/>
              </w:rPr>
              <w:t>jejím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písemném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doručení</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The Company undertakes to pay FEE</w:t>
            </w:r>
            <w:r>
              <w:rPr>
                <w:rFonts w:ascii="Times New Roman" w:eastAsia="Times New Roman" w:hAnsi="Times New Roman" w:cs="Times New Roman"/>
                <w:sz w:val="22"/>
                <w:szCs w:val="22"/>
              </w:rPr>
              <w:t xml:space="preserve"> the sum of CZK 60,000 (plus VAT at the rate prescribed by law) for the performances outlined in paragraphs 1 to 7 of Article III, upon presentation of an invoice issued by FEE, which shall be due within 60 days from its written delivery.</w:t>
            </w:r>
          </w:p>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w:t>
            </w:r>
          </w:p>
          <w:p w:rsidR="00F52427" w:rsidRDefault="00635C6C">
            <w:pPr>
              <w:spacing w:after="0"/>
              <w:jc w:val="center"/>
              <w:rPr>
                <w:rFonts w:ascii="Times New Roman" w:eastAsia="Times New Roman" w:hAnsi="Times New Roman" w:cs="Times New Roman"/>
                <w:sz w:val="22"/>
                <w:szCs w:val="22"/>
              </w:rPr>
            </w:pPr>
            <w:proofErr w:type="spellStart"/>
            <w:r>
              <w:rPr>
                <w:rFonts w:ascii="Times New Roman" w:eastAsia="Times New Roman" w:hAnsi="Times New Roman" w:cs="Times New Roman"/>
                <w:b/>
                <w:sz w:val="22"/>
                <w:szCs w:val="22"/>
              </w:rPr>
              <w:t>Kontaktní</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os</w:t>
            </w:r>
            <w:r>
              <w:rPr>
                <w:rFonts w:ascii="Times New Roman" w:eastAsia="Times New Roman" w:hAnsi="Times New Roman" w:cs="Times New Roman"/>
                <w:b/>
                <w:sz w:val="22"/>
                <w:szCs w:val="22"/>
              </w:rPr>
              <w:t>oby</w:t>
            </w:r>
            <w:proofErr w:type="spellEnd"/>
          </w:p>
        </w:tc>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w:t>
            </w:r>
          </w:p>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Contact Persons</w:t>
            </w:r>
          </w:p>
          <w:p w:rsidR="00F52427" w:rsidRDefault="00F52427">
            <w:pPr>
              <w:spacing w:after="0"/>
              <w:jc w:val="center"/>
              <w:rPr>
                <w:rFonts w:ascii="Times New Roman" w:eastAsia="Times New Roman" w:hAnsi="Times New Roman" w:cs="Times New Roman"/>
                <w:b/>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roofErr w:type="spellStart"/>
            <w:r>
              <w:rPr>
                <w:rFonts w:ascii="Times New Roman" w:eastAsia="Times New Roman" w:hAnsi="Times New Roman" w:cs="Times New Roman"/>
                <w:sz w:val="22"/>
                <w:szCs w:val="22"/>
              </w:rPr>
              <w:t>Kontaktními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osobami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věcech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souvisejících</w:t>
            </w:r>
            <w:proofErr w:type="spellEnd"/>
            <w:r>
              <w:rPr>
                <w:rFonts w:ascii="Times New Roman" w:eastAsia="Times New Roman" w:hAnsi="Times New Roman" w:cs="Times New Roman"/>
                <w:sz w:val="22"/>
                <w:szCs w:val="22"/>
              </w:rPr>
              <w:t xml:space="preserve"> s </w:t>
            </w:r>
            <w:proofErr w:type="spellStart"/>
            <w:r>
              <w:rPr>
                <w:rFonts w:ascii="Times New Roman" w:eastAsia="Times New Roman" w:hAnsi="Times New Roman" w:cs="Times New Roman"/>
                <w:sz w:val="22"/>
                <w:szCs w:val="22"/>
              </w:rPr>
              <w:t>plněním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závazků</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uvedených</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odst</w:t>
            </w:r>
            <w:proofErr w:type="spellEnd"/>
            <w:r>
              <w:rPr>
                <w:rFonts w:ascii="Times New Roman" w:eastAsia="Times New Roman" w:hAnsi="Times New Roman" w:cs="Times New Roman"/>
                <w:sz w:val="22"/>
                <w:szCs w:val="22"/>
              </w:rPr>
              <w:t xml:space="preserve">. 1 </w:t>
            </w:r>
            <w:proofErr w:type="spellStart"/>
            <w:r>
              <w:rPr>
                <w:rFonts w:ascii="Times New Roman" w:eastAsia="Times New Roman" w:hAnsi="Times New Roman" w:cs="Times New Roman"/>
                <w:sz w:val="22"/>
                <w:szCs w:val="22"/>
              </w:rPr>
              <w:t>až</w:t>
            </w:r>
            <w:proofErr w:type="spellEnd"/>
            <w:r>
              <w:rPr>
                <w:rFonts w:ascii="Times New Roman" w:eastAsia="Times New Roman" w:hAnsi="Times New Roman" w:cs="Times New Roman"/>
                <w:sz w:val="22"/>
                <w:szCs w:val="22"/>
              </w:rPr>
              <w:t xml:space="preserve"> 6 </w:t>
            </w:r>
            <w:proofErr w:type="spellStart"/>
            <w:r>
              <w:rPr>
                <w:rFonts w:ascii="Times New Roman" w:eastAsia="Times New Roman" w:hAnsi="Times New Roman" w:cs="Times New Roman"/>
                <w:sz w:val="22"/>
                <w:szCs w:val="22"/>
              </w:rPr>
              <w:t>tohoto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čl</w:t>
            </w:r>
            <w:proofErr w:type="spellEnd"/>
            <w:r>
              <w:rPr>
                <w:rFonts w:ascii="Times New Roman" w:eastAsia="Times New Roman" w:hAnsi="Times New Roman" w:cs="Times New Roman"/>
                <w:sz w:val="22"/>
                <w:szCs w:val="22"/>
              </w:rPr>
              <w:t xml:space="preserve">. III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jsou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určeni</w:t>
            </w:r>
            <w:proofErr w:type="spellEnd"/>
            <w:r>
              <w:rPr>
                <w:rFonts w:ascii="Times New Roman" w:eastAsia="Times New Roman" w:hAnsi="Times New Roman" w:cs="Times New Roman"/>
                <w:sz w:val="22"/>
                <w:szCs w:val="22"/>
              </w:rPr>
              <w:t>:</w:t>
            </w: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The designated contact persons for the contracting parties regarding the fulfillment of obligations outlined in paragraphs 1 to 6 of Article III of this agreement are as follows:</w:t>
            </w:r>
          </w:p>
          <w:p w:rsidR="00F52427" w:rsidRDefault="00F52427">
            <w:pPr>
              <w:spacing w:after="0"/>
              <w:jc w:val="both"/>
              <w:rPr>
                <w:rFonts w:ascii="Times New Roman" w:eastAsia="Times New Roman" w:hAnsi="Times New Roman" w:cs="Times New Roman"/>
                <w:sz w:val="22"/>
                <w:szCs w:val="22"/>
              </w:rPr>
            </w:pPr>
          </w:p>
        </w:tc>
      </w:tr>
      <w:tr w:rsidR="00F52427">
        <w:tc>
          <w:tcPr>
            <w:tcW w:w="5228" w:type="dxa"/>
          </w:tcPr>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Za </w:t>
            </w:r>
            <w:proofErr w:type="spellStart"/>
            <w:r>
              <w:rPr>
                <w:rFonts w:ascii="Times New Roman" w:eastAsia="Times New Roman" w:hAnsi="Times New Roman" w:cs="Times New Roman"/>
                <w:b/>
                <w:sz w:val="22"/>
                <w:szCs w:val="22"/>
              </w:rPr>
              <w:t>Společnost</w:t>
            </w:r>
            <w:proofErr w:type="spellEnd"/>
            <w:r>
              <w:rPr>
                <w:rFonts w:ascii="Times New Roman" w:eastAsia="Times New Roman" w:hAnsi="Times New Roman" w:cs="Times New Roman"/>
                <w:b/>
                <w:sz w:val="22"/>
                <w:szCs w:val="22"/>
              </w:rPr>
              <w:t xml:space="preserve">: </w:t>
            </w:r>
          </w:p>
          <w:p w:rsidR="00F52427" w:rsidRDefault="00F52427">
            <w:pPr>
              <w:spacing w:after="0"/>
              <w:rPr>
                <w:rFonts w:ascii="Times New Roman" w:eastAsia="Times New Roman" w:hAnsi="Times New Roman" w:cs="Times New Roman"/>
                <w:sz w:val="22"/>
                <w:szCs w:val="22"/>
              </w:rPr>
            </w:pP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jméno</w:t>
            </w:r>
            <w:proofErr w:type="spellEnd"/>
            <w:r>
              <w:rPr>
                <w:rFonts w:ascii="Times New Roman" w:eastAsia="Times New Roman" w:hAnsi="Times New Roman" w:cs="Times New Roman"/>
                <w:sz w:val="22"/>
                <w:szCs w:val="22"/>
              </w:rPr>
              <w:t xml:space="preserv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tel</w:t>
            </w:r>
            <w:proofErr w:type="spellEnd"/>
            <w:r>
              <w:rPr>
                <w:rFonts w:ascii="Times New Roman" w:eastAsia="Times New Roman" w:hAnsi="Times New Roman" w:cs="Times New Roman"/>
                <w:sz w:val="22"/>
                <w:szCs w:val="22"/>
              </w:rPr>
              <w:t xml:space="preserv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e-m</w:t>
            </w:r>
            <w:r>
              <w:rPr>
                <w:rFonts w:ascii="Times New Roman" w:eastAsia="Times New Roman" w:hAnsi="Times New Roman" w:cs="Times New Roman"/>
                <w:sz w:val="22"/>
                <w:szCs w:val="22"/>
              </w:rPr>
              <w:t xml:space="preserve">ail: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kontaktní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adresa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Svornosti</w:t>
            </w:r>
            <w:proofErr w:type="spellEnd"/>
            <w:r>
              <w:rPr>
                <w:rFonts w:ascii="Times New Roman" w:eastAsia="Times New Roman" w:hAnsi="Times New Roman" w:cs="Times New Roman"/>
                <w:sz w:val="22"/>
                <w:szCs w:val="22"/>
              </w:rPr>
              <w:t xml:space="preserve"> 3321/2, Praha 5</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For the Company:</w:t>
            </w:r>
          </w:p>
          <w:p w:rsidR="00F52427" w:rsidRDefault="00F52427">
            <w:pPr>
              <w:spacing w:after="0"/>
              <w:rPr>
                <w:rFonts w:ascii="Times New Roman" w:eastAsia="Times New Roman" w:hAnsi="Times New Roman" w:cs="Times New Roman"/>
                <w:sz w:val="22"/>
                <w:szCs w:val="22"/>
              </w:rPr>
            </w:pP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Phone: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Email: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Mailing Address: </w:t>
            </w:r>
            <w:proofErr w:type="spellStart"/>
            <w:r>
              <w:rPr>
                <w:rFonts w:ascii="Times New Roman" w:eastAsia="Times New Roman" w:hAnsi="Times New Roman" w:cs="Times New Roman"/>
                <w:sz w:val="22"/>
                <w:szCs w:val="22"/>
              </w:rPr>
              <w:t>Svornosti</w:t>
            </w:r>
            <w:proofErr w:type="spellEnd"/>
            <w:r>
              <w:rPr>
                <w:rFonts w:ascii="Times New Roman" w:eastAsia="Times New Roman" w:hAnsi="Times New Roman" w:cs="Times New Roman"/>
                <w:sz w:val="22"/>
                <w:szCs w:val="22"/>
              </w:rPr>
              <w:t xml:space="preserve"> 3321/2, Praha 5</w:t>
            </w:r>
          </w:p>
          <w:p w:rsidR="00F52427" w:rsidRDefault="00F52427">
            <w:pPr>
              <w:spacing w:after="0"/>
              <w:rPr>
                <w:rFonts w:ascii="Times New Roman" w:eastAsia="Times New Roman" w:hAnsi="Times New Roman" w:cs="Times New Roman"/>
                <w:sz w:val="22"/>
                <w:szCs w:val="22"/>
              </w:rPr>
            </w:pPr>
          </w:p>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Za </w:t>
            </w:r>
            <w:proofErr w:type="spellStart"/>
            <w:r>
              <w:rPr>
                <w:rFonts w:ascii="Times New Roman" w:eastAsia="Times New Roman" w:hAnsi="Times New Roman" w:cs="Times New Roman"/>
                <w:b/>
                <w:sz w:val="22"/>
                <w:szCs w:val="22"/>
              </w:rPr>
              <w:t>Fakultu</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elektrotechnickou</w:t>
            </w:r>
            <w:proofErr w:type="spellEnd"/>
            <w:r>
              <w:rPr>
                <w:rFonts w:ascii="Times New Roman" w:eastAsia="Times New Roman" w:hAnsi="Times New Roman" w:cs="Times New Roman"/>
                <w:b/>
                <w:sz w:val="22"/>
                <w:szCs w:val="22"/>
              </w:rPr>
              <w:t xml:space="preserve"> ČVUT:</w:t>
            </w: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jméno</w:t>
            </w:r>
            <w:proofErr w:type="spellEnd"/>
            <w:r>
              <w:rPr>
                <w:rFonts w:ascii="Times New Roman" w:eastAsia="Times New Roman" w:hAnsi="Times New Roman" w:cs="Times New Roman"/>
                <w:sz w:val="22"/>
                <w:szCs w:val="22"/>
              </w:rPr>
              <w:t xml:space="preserv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tel</w:t>
            </w:r>
            <w:proofErr w:type="spellEnd"/>
            <w:r>
              <w:rPr>
                <w:rFonts w:ascii="Times New Roman" w:eastAsia="Times New Roman" w:hAnsi="Times New Roman" w:cs="Times New Roman"/>
                <w:sz w:val="22"/>
                <w:szCs w:val="22"/>
              </w:rPr>
              <w:t xml:space="preserv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color w:val="0000FF"/>
                <w:sz w:val="22"/>
                <w:szCs w:val="22"/>
                <w:u w:val="single"/>
              </w:rPr>
            </w:pPr>
            <w:r>
              <w:rPr>
                <w:rFonts w:ascii="Times New Roman" w:eastAsia="Times New Roman" w:hAnsi="Times New Roman" w:cs="Times New Roman"/>
                <w:sz w:val="22"/>
                <w:szCs w:val="22"/>
              </w:rPr>
              <w:t xml:space="preserve">e-mail: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kontaktní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adresa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Technická</w:t>
            </w:r>
            <w:proofErr w:type="spellEnd"/>
            <w:r>
              <w:rPr>
                <w:rFonts w:ascii="Times New Roman" w:eastAsia="Times New Roman" w:hAnsi="Times New Roman" w:cs="Times New Roman"/>
                <w:sz w:val="22"/>
                <w:szCs w:val="22"/>
              </w:rPr>
              <w:t xml:space="preserve"> 2, 166 27 Praha 6</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For the Faculty of Electrical Engineering:</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Tel: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color w:val="0000FF"/>
                <w:sz w:val="22"/>
                <w:szCs w:val="22"/>
                <w:u w:val="single"/>
              </w:rPr>
            </w:pPr>
            <w:r>
              <w:rPr>
                <w:rFonts w:ascii="Times New Roman" w:eastAsia="Times New Roman" w:hAnsi="Times New Roman" w:cs="Times New Roman"/>
                <w:sz w:val="22"/>
                <w:szCs w:val="22"/>
              </w:rPr>
              <w:t xml:space="preserve">E-mail: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Contac</w:t>
            </w:r>
            <w:r>
              <w:rPr>
                <w:rFonts w:ascii="Times New Roman" w:eastAsia="Times New Roman" w:hAnsi="Times New Roman" w:cs="Times New Roman"/>
                <w:sz w:val="22"/>
                <w:szCs w:val="22"/>
              </w:rPr>
              <w:t xml:space="preserve">t address: </w:t>
            </w:r>
            <w:proofErr w:type="spellStart"/>
            <w:r>
              <w:rPr>
                <w:rFonts w:ascii="Times New Roman" w:eastAsia="Times New Roman" w:hAnsi="Times New Roman" w:cs="Times New Roman"/>
                <w:sz w:val="22"/>
                <w:szCs w:val="22"/>
              </w:rPr>
              <w:t>Technická</w:t>
            </w:r>
            <w:proofErr w:type="spellEnd"/>
            <w:r>
              <w:rPr>
                <w:rFonts w:ascii="Times New Roman" w:eastAsia="Times New Roman" w:hAnsi="Times New Roman" w:cs="Times New Roman"/>
                <w:sz w:val="22"/>
                <w:szCs w:val="22"/>
              </w:rPr>
              <w:t xml:space="preserve"> 2, 166 27 Prague 6</w:t>
            </w:r>
          </w:p>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w:t>
            </w:r>
            <w:proofErr w:type="spellStart"/>
            <w:r>
              <w:rPr>
                <w:rFonts w:ascii="Times New Roman" w:eastAsia="Times New Roman" w:hAnsi="Times New Roman" w:cs="Times New Roman"/>
                <w:sz w:val="22"/>
                <w:szCs w:val="22"/>
              </w:rPr>
              <w:t>Garantem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věcech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souvisejících</w:t>
            </w:r>
            <w:proofErr w:type="spellEnd"/>
            <w:r>
              <w:rPr>
                <w:rFonts w:ascii="Times New Roman" w:eastAsia="Times New Roman" w:hAnsi="Times New Roman" w:cs="Times New Roman"/>
                <w:sz w:val="22"/>
                <w:szCs w:val="22"/>
              </w:rPr>
              <w:t xml:space="preserve"> s </w:t>
            </w:r>
            <w:proofErr w:type="spellStart"/>
            <w:r>
              <w:rPr>
                <w:rFonts w:ascii="Times New Roman" w:eastAsia="Times New Roman" w:hAnsi="Times New Roman" w:cs="Times New Roman"/>
                <w:sz w:val="22"/>
                <w:szCs w:val="22"/>
              </w:rPr>
              <w:t>plněním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závazků</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uvedených</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odst</w:t>
            </w:r>
            <w:proofErr w:type="spellEnd"/>
            <w:r>
              <w:rPr>
                <w:rFonts w:ascii="Times New Roman" w:eastAsia="Times New Roman" w:hAnsi="Times New Roman" w:cs="Times New Roman"/>
                <w:sz w:val="22"/>
                <w:szCs w:val="22"/>
              </w:rPr>
              <w:t xml:space="preserve">. 1 </w:t>
            </w:r>
            <w:proofErr w:type="spellStart"/>
            <w:r>
              <w:rPr>
                <w:rFonts w:ascii="Times New Roman" w:eastAsia="Times New Roman" w:hAnsi="Times New Roman" w:cs="Times New Roman"/>
                <w:sz w:val="22"/>
                <w:szCs w:val="22"/>
              </w:rPr>
              <w:t>až</w:t>
            </w:r>
            <w:proofErr w:type="spellEnd"/>
            <w:r>
              <w:rPr>
                <w:rFonts w:ascii="Times New Roman" w:eastAsia="Times New Roman" w:hAnsi="Times New Roman" w:cs="Times New Roman"/>
                <w:sz w:val="22"/>
                <w:szCs w:val="22"/>
              </w:rPr>
              <w:t xml:space="preserve"> 7 </w:t>
            </w:r>
            <w:proofErr w:type="spellStart"/>
            <w:r>
              <w:rPr>
                <w:rFonts w:ascii="Times New Roman" w:eastAsia="Times New Roman" w:hAnsi="Times New Roman" w:cs="Times New Roman"/>
                <w:sz w:val="22"/>
                <w:szCs w:val="22"/>
              </w:rPr>
              <w:t>čl</w:t>
            </w:r>
            <w:proofErr w:type="spellEnd"/>
            <w:r>
              <w:rPr>
                <w:rFonts w:ascii="Times New Roman" w:eastAsia="Times New Roman" w:hAnsi="Times New Roman" w:cs="Times New Roman"/>
                <w:sz w:val="22"/>
                <w:szCs w:val="22"/>
              </w:rPr>
              <w:t xml:space="preserve">. III.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je </w:t>
            </w:r>
            <w:proofErr w:type="spellStart"/>
            <w:r>
              <w:rPr>
                <w:rFonts w:ascii="Times New Roman" w:eastAsia="Times New Roman" w:hAnsi="Times New Roman" w:cs="Times New Roman"/>
                <w:sz w:val="22"/>
                <w:szCs w:val="22"/>
              </w:rPr>
              <w:t>určen</w:t>
            </w:r>
            <w:proofErr w:type="spellEnd"/>
            <w:r>
              <w:rPr>
                <w:rFonts w:ascii="Times New Roman" w:eastAsia="Times New Roman" w:hAnsi="Times New Roman" w:cs="Times New Roman"/>
                <w:sz w:val="22"/>
                <w:szCs w:val="22"/>
              </w:rPr>
              <w:t>:</w:t>
            </w: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Guarantor in matters related to the fulfillment of obligations outlined in paragraphs 1 to 7 of Art</w:t>
            </w:r>
            <w:r>
              <w:rPr>
                <w:rFonts w:ascii="Times New Roman" w:eastAsia="Times New Roman" w:hAnsi="Times New Roman" w:cs="Times New Roman"/>
                <w:sz w:val="22"/>
                <w:szCs w:val="22"/>
              </w:rPr>
              <w:t>icle III of this agreement shall be:</w:t>
            </w:r>
          </w:p>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635C6C" w:rsidP="003B698A">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Za </w:t>
            </w:r>
            <w:proofErr w:type="spellStart"/>
            <w:r>
              <w:rPr>
                <w:rFonts w:ascii="Times New Roman" w:eastAsia="Times New Roman" w:hAnsi="Times New Roman" w:cs="Times New Roman"/>
                <w:b/>
                <w:sz w:val="22"/>
                <w:szCs w:val="22"/>
              </w:rPr>
              <w:t>Společnost</w:t>
            </w:r>
            <w:proofErr w:type="spellEnd"/>
            <w:r>
              <w:rPr>
                <w:rFonts w:ascii="Times New Roman" w:eastAsia="Times New Roman" w:hAnsi="Times New Roman" w:cs="Times New Roman"/>
                <w:b/>
                <w:sz w:val="22"/>
                <w:szCs w:val="22"/>
              </w:rPr>
              <w:t>:</w:t>
            </w:r>
          </w:p>
          <w:p w:rsidR="00F52427" w:rsidRDefault="00635C6C" w:rsidP="003B698A">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jméno</w:t>
            </w:r>
            <w:proofErr w:type="spellEnd"/>
            <w:r>
              <w:rPr>
                <w:rFonts w:ascii="Times New Roman" w:eastAsia="Times New Roman" w:hAnsi="Times New Roman" w:cs="Times New Roman"/>
                <w:sz w:val="22"/>
                <w:szCs w:val="22"/>
              </w:rPr>
              <w:t xml:space="preserve">: </w:t>
            </w:r>
            <w:r w:rsidR="003B698A">
              <w:rPr>
                <w:rFonts w:ascii="Times New Roman" w:eastAsia="Times New Roman" w:hAnsi="Times New Roman" w:cs="Times New Roman"/>
                <w:sz w:val="22"/>
                <w:szCs w:val="22"/>
              </w:rPr>
              <w:t>XXX</w:t>
            </w:r>
          </w:p>
          <w:p w:rsidR="00F52427" w:rsidRDefault="00635C6C" w:rsidP="003B698A">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tel</w:t>
            </w:r>
            <w:proofErr w:type="spellEnd"/>
            <w:r>
              <w:rPr>
                <w:rFonts w:ascii="Times New Roman" w:eastAsia="Times New Roman" w:hAnsi="Times New Roman" w:cs="Times New Roman"/>
                <w:sz w:val="22"/>
                <w:szCs w:val="22"/>
              </w:rPr>
              <w:t xml:space="preserve">: </w:t>
            </w:r>
            <w:r w:rsidR="003B698A">
              <w:rPr>
                <w:rFonts w:ascii="Times New Roman" w:eastAsia="Times New Roman" w:hAnsi="Times New Roman" w:cs="Times New Roman"/>
                <w:sz w:val="22"/>
                <w:szCs w:val="22"/>
              </w:rPr>
              <w:t>XXX</w:t>
            </w:r>
          </w:p>
          <w:p w:rsidR="00F52427" w:rsidRDefault="00635C6C" w:rsidP="003B698A">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e-mail: </w:t>
            </w:r>
            <w:r w:rsidR="003B698A">
              <w:rPr>
                <w:rFonts w:ascii="Times New Roman" w:eastAsia="Times New Roman" w:hAnsi="Times New Roman" w:cs="Times New Roman"/>
                <w:sz w:val="22"/>
                <w:szCs w:val="22"/>
              </w:rPr>
              <w:t>XXX</w:t>
            </w:r>
          </w:p>
          <w:p w:rsidR="00F52427" w:rsidRDefault="00635C6C" w:rsidP="003B698A">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kontaktní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adresa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Svornosti</w:t>
            </w:r>
            <w:proofErr w:type="spellEnd"/>
            <w:r>
              <w:rPr>
                <w:rFonts w:ascii="Times New Roman" w:eastAsia="Times New Roman" w:hAnsi="Times New Roman" w:cs="Times New Roman"/>
                <w:sz w:val="22"/>
                <w:szCs w:val="22"/>
              </w:rPr>
              <w:t xml:space="preserve"> 3321/2, Praha 5</w:t>
            </w:r>
          </w:p>
          <w:p w:rsidR="00F52427" w:rsidRDefault="00F52427" w:rsidP="003B698A">
            <w:pPr>
              <w:spacing w:after="0"/>
              <w:ind w:firstLine="708"/>
              <w:jc w:val="both"/>
              <w:rPr>
                <w:rFonts w:ascii="Times New Roman" w:eastAsia="Times New Roman" w:hAnsi="Times New Roman" w:cs="Times New Roman"/>
                <w:sz w:val="22"/>
                <w:szCs w:val="22"/>
              </w:rPr>
            </w:pPr>
          </w:p>
        </w:tc>
        <w:tc>
          <w:tcPr>
            <w:tcW w:w="5228" w:type="dxa"/>
          </w:tcPr>
          <w:p w:rsidR="00F52427" w:rsidRDefault="00635C6C" w:rsidP="003B698A">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For the Company:</w:t>
            </w:r>
          </w:p>
          <w:p w:rsidR="00F52427" w:rsidRDefault="00635C6C" w:rsidP="003B698A">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r w:rsidR="003B698A">
              <w:rPr>
                <w:rFonts w:ascii="Times New Roman" w:eastAsia="Times New Roman" w:hAnsi="Times New Roman" w:cs="Times New Roman"/>
                <w:sz w:val="22"/>
                <w:szCs w:val="22"/>
              </w:rPr>
              <w:t xml:space="preserve"> XXX</w:t>
            </w:r>
          </w:p>
          <w:p w:rsidR="00F52427" w:rsidRDefault="00635C6C" w:rsidP="003B698A">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Phone: </w:t>
            </w:r>
            <w:r w:rsidR="003B698A">
              <w:rPr>
                <w:rFonts w:ascii="Times New Roman" w:eastAsia="Times New Roman" w:hAnsi="Times New Roman" w:cs="Times New Roman"/>
                <w:sz w:val="22"/>
                <w:szCs w:val="22"/>
              </w:rPr>
              <w:t>XXX</w:t>
            </w:r>
          </w:p>
          <w:p w:rsidR="00F52427" w:rsidRDefault="00635C6C" w:rsidP="003B698A">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Email: </w:t>
            </w:r>
            <w:r w:rsidR="003B698A">
              <w:rPr>
                <w:rFonts w:ascii="Times New Roman" w:eastAsia="Times New Roman" w:hAnsi="Times New Roman" w:cs="Times New Roman"/>
                <w:sz w:val="22"/>
                <w:szCs w:val="22"/>
              </w:rPr>
              <w:t>XXX</w:t>
            </w:r>
          </w:p>
          <w:p w:rsidR="00F52427" w:rsidRDefault="00635C6C" w:rsidP="003B698A">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Mailing Address: </w:t>
            </w:r>
            <w:proofErr w:type="spellStart"/>
            <w:r>
              <w:rPr>
                <w:rFonts w:ascii="Times New Roman" w:eastAsia="Times New Roman" w:hAnsi="Times New Roman" w:cs="Times New Roman"/>
                <w:sz w:val="22"/>
                <w:szCs w:val="22"/>
              </w:rPr>
              <w:t>Svornosti</w:t>
            </w:r>
            <w:proofErr w:type="spellEnd"/>
            <w:r>
              <w:rPr>
                <w:rFonts w:ascii="Times New Roman" w:eastAsia="Times New Roman" w:hAnsi="Times New Roman" w:cs="Times New Roman"/>
                <w:sz w:val="22"/>
                <w:szCs w:val="22"/>
              </w:rPr>
              <w:t xml:space="preserve"> 3321/2, Praha 5</w:t>
            </w:r>
          </w:p>
        </w:tc>
      </w:tr>
      <w:tr w:rsidR="00F52427">
        <w:tc>
          <w:tcPr>
            <w:tcW w:w="5228" w:type="dxa"/>
          </w:tcPr>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Za </w:t>
            </w:r>
            <w:proofErr w:type="spellStart"/>
            <w:r>
              <w:rPr>
                <w:rFonts w:ascii="Times New Roman" w:eastAsia="Times New Roman" w:hAnsi="Times New Roman" w:cs="Times New Roman"/>
                <w:b/>
                <w:sz w:val="22"/>
                <w:szCs w:val="22"/>
              </w:rPr>
              <w:t>Fakultu</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elektrotechnickou</w:t>
            </w:r>
            <w:proofErr w:type="spellEnd"/>
            <w:r>
              <w:rPr>
                <w:rFonts w:ascii="Times New Roman" w:eastAsia="Times New Roman" w:hAnsi="Times New Roman" w:cs="Times New Roman"/>
                <w:b/>
                <w:sz w:val="22"/>
                <w:szCs w:val="22"/>
              </w:rPr>
              <w:t xml:space="preserve"> ČVUT:</w:t>
            </w: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Jméno</w:t>
            </w:r>
            <w:proofErr w:type="spellEnd"/>
            <w:r>
              <w:rPr>
                <w:rFonts w:ascii="Times New Roman" w:eastAsia="Times New Roman" w:hAnsi="Times New Roman" w:cs="Times New Roman"/>
                <w:sz w:val="22"/>
                <w:szCs w:val="22"/>
              </w:rPr>
              <w:t xml:space="preserv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Tel: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e-mail: </w:t>
            </w:r>
            <w:r>
              <w:rPr>
                <w:rFonts w:ascii="Times New Roman" w:eastAsia="Times New Roman" w:hAnsi="Times New Roman" w:cs="Times New Roman"/>
                <w:sz w:val="22"/>
                <w:szCs w:val="22"/>
              </w:rPr>
              <w:tab/>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kontaktní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adresa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Technická</w:t>
            </w:r>
            <w:proofErr w:type="spellEnd"/>
            <w:r>
              <w:rPr>
                <w:rFonts w:ascii="Times New Roman" w:eastAsia="Times New Roman" w:hAnsi="Times New Roman" w:cs="Times New Roman"/>
                <w:sz w:val="22"/>
                <w:szCs w:val="22"/>
              </w:rPr>
              <w:t xml:space="preserve"> 2, 166 27 Praha 6</w:t>
            </w:r>
          </w:p>
        </w:tc>
        <w:tc>
          <w:tcPr>
            <w:tcW w:w="5228" w:type="dxa"/>
          </w:tcPr>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For the Faculty </w:t>
            </w:r>
            <w:r>
              <w:rPr>
                <w:rFonts w:ascii="Times New Roman" w:eastAsia="Times New Roman" w:hAnsi="Times New Roman" w:cs="Times New Roman"/>
                <w:b/>
                <w:sz w:val="22"/>
                <w:szCs w:val="22"/>
              </w:rPr>
              <w:t>of Electrical Engineering:</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Phone: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Email:</w:t>
            </w:r>
            <w:r>
              <w:t xml:space="preserve"> </w:t>
            </w:r>
            <w:r w:rsidR="003B698A">
              <w:rPr>
                <w:rFonts w:ascii="Times New Roman" w:eastAsia="Times New Roman" w:hAnsi="Times New Roman" w:cs="Times New Roman"/>
                <w:sz w:val="22"/>
                <w:szCs w:val="22"/>
              </w:rPr>
              <w:t>XXX</w:t>
            </w:r>
          </w:p>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Mailing Address: </w:t>
            </w:r>
            <w:proofErr w:type="spellStart"/>
            <w:r>
              <w:rPr>
                <w:rFonts w:ascii="Times New Roman" w:eastAsia="Times New Roman" w:hAnsi="Times New Roman" w:cs="Times New Roman"/>
                <w:sz w:val="22"/>
                <w:szCs w:val="22"/>
              </w:rPr>
              <w:t>Technická</w:t>
            </w:r>
            <w:proofErr w:type="spellEnd"/>
            <w:r>
              <w:rPr>
                <w:rFonts w:ascii="Times New Roman" w:eastAsia="Times New Roman" w:hAnsi="Times New Roman" w:cs="Times New Roman"/>
                <w:sz w:val="22"/>
                <w:szCs w:val="22"/>
              </w:rPr>
              <w:t xml:space="preserve"> 2, 166 27 Praha 6</w:t>
            </w:r>
          </w:p>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proofErr w:type="spellStart"/>
            <w:r>
              <w:rPr>
                <w:rFonts w:ascii="Times New Roman" w:eastAsia="Times New Roman" w:hAnsi="Times New Roman" w:cs="Times New Roman"/>
                <w:sz w:val="22"/>
                <w:szCs w:val="22"/>
              </w:rPr>
              <w:t>Případné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změny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údajů</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uvedených</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tomto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ustanovení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jsou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povinny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oznamovat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druhé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písemně</w:t>
            </w:r>
            <w:proofErr w:type="spellEnd"/>
            <w:r>
              <w:rPr>
                <w:rFonts w:ascii="Times New Roman" w:eastAsia="Times New Roman" w:hAnsi="Times New Roman" w:cs="Times New Roman"/>
                <w:sz w:val="22"/>
                <w:szCs w:val="22"/>
              </w:rPr>
              <w:t xml:space="preserve"> a bez </w:t>
            </w:r>
            <w:proofErr w:type="spellStart"/>
            <w:r>
              <w:rPr>
                <w:rFonts w:ascii="Times New Roman" w:eastAsia="Times New Roman" w:hAnsi="Times New Roman" w:cs="Times New Roman"/>
                <w:sz w:val="22"/>
                <w:szCs w:val="22"/>
              </w:rPr>
              <w:t>zbytečného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odkladu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Změny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jsou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účinné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doručením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druhé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straně</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Any changes to the information specified in this provision must </w:t>
            </w:r>
            <w:r>
              <w:rPr>
                <w:rFonts w:ascii="Times New Roman" w:eastAsia="Times New Roman" w:hAnsi="Times New Roman" w:cs="Times New Roman"/>
                <w:sz w:val="22"/>
                <w:szCs w:val="22"/>
              </w:rPr>
              <w:t>be communicated in writing and without undue delay by the contracting parties to each other. Changes shall become effective upon delivery to the other party.</w:t>
            </w:r>
          </w:p>
          <w:p w:rsidR="00F52427" w:rsidRDefault="00F52427">
            <w:pPr>
              <w:spacing w:after="0"/>
              <w:jc w:val="both"/>
              <w:rPr>
                <w:rFonts w:ascii="Times New Roman" w:eastAsia="Times New Roman" w:hAnsi="Times New Roman" w:cs="Times New Roman"/>
                <w:sz w:val="22"/>
                <w:szCs w:val="22"/>
              </w:rPr>
            </w:pPr>
          </w:p>
        </w:tc>
      </w:tr>
      <w:tr w:rsidR="00F52427">
        <w:tc>
          <w:tcPr>
            <w:tcW w:w="5228" w:type="dxa"/>
          </w:tcPr>
          <w:p w:rsidR="00F52427" w:rsidRDefault="00635C6C">
            <w:pPr>
              <w:spacing w:after="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VI.</w:t>
            </w:r>
          </w:p>
          <w:p w:rsidR="00F52427" w:rsidRDefault="00635C6C">
            <w:pPr>
              <w:spacing w:after="0"/>
              <w:ind w:firstLine="22"/>
              <w:jc w:val="center"/>
              <w:rPr>
                <w:rFonts w:ascii="Times New Roman" w:eastAsia="Times New Roman" w:hAnsi="Times New Roman" w:cs="Times New Roman"/>
                <w:sz w:val="22"/>
                <w:szCs w:val="22"/>
              </w:rPr>
            </w:pPr>
            <w:proofErr w:type="spellStart"/>
            <w:r>
              <w:rPr>
                <w:rFonts w:ascii="Times New Roman" w:eastAsia="Times New Roman" w:hAnsi="Times New Roman" w:cs="Times New Roman"/>
                <w:b/>
                <w:sz w:val="22"/>
                <w:szCs w:val="22"/>
              </w:rPr>
              <w:t>Závěrečná</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ustanovení</w:t>
            </w:r>
            <w:proofErr w:type="spellEnd"/>
          </w:p>
        </w:tc>
        <w:tc>
          <w:tcPr>
            <w:tcW w:w="5228" w:type="dxa"/>
          </w:tcPr>
          <w:p w:rsidR="00F52427" w:rsidRDefault="00635C6C">
            <w:pPr>
              <w:spacing w:after="0"/>
              <w:ind w:firstLine="22"/>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VI.</w:t>
            </w:r>
          </w:p>
          <w:p w:rsidR="00F52427" w:rsidRDefault="00635C6C">
            <w:pPr>
              <w:spacing w:after="0"/>
              <w:ind w:firstLine="22"/>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Final Provisions</w:t>
            </w:r>
          </w:p>
          <w:p w:rsidR="00F52427" w:rsidRDefault="00F52427">
            <w:pPr>
              <w:spacing w:after="0"/>
              <w:ind w:firstLine="22"/>
              <w:jc w:val="center"/>
              <w:rPr>
                <w:rFonts w:ascii="Times New Roman" w:eastAsia="Times New Roman" w:hAnsi="Times New Roman" w:cs="Times New Roman"/>
                <w:b/>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budou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koordinovat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rozvoj</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spolupráce</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souladu</w:t>
            </w:r>
            <w:proofErr w:type="spellEnd"/>
            <w:r>
              <w:rPr>
                <w:rFonts w:ascii="Times New Roman" w:eastAsia="Times New Roman" w:hAnsi="Times New Roman" w:cs="Times New Roman"/>
                <w:sz w:val="22"/>
                <w:szCs w:val="22"/>
              </w:rPr>
              <w:t xml:space="preserve"> s </w:t>
            </w:r>
            <w:proofErr w:type="spellStart"/>
            <w:r>
              <w:rPr>
                <w:rFonts w:ascii="Times New Roman" w:eastAsia="Times New Roman" w:hAnsi="Times New Roman" w:cs="Times New Roman"/>
                <w:sz w:val="22"/>
                <w:szCs w:val="22"/>
              </w:rPr>
              <w:t>potřebami</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neprodleně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řešit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vznikající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problémy</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duchu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vzájemné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spolupráce</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pBdr>
                <w:top w:val="single" w:sz="4" w:space="0" w:color="D9D9E3"/>
                <w:left w:val="single" w:sz="4" w:space="0" w:color="D9D9E3"/>
                <w:bottom w:val="single" w:sz="4" w:space="0" w:color="D9D9E3"/>
                <w:right w:val="single" w:sz="4" w:space="0" w:color="D9D9E3"/>
              </w:pBd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The contracting parties shall coordinate the development of their collaboration in accordance with their nee</w:t>
            </w:r>
            <w:r>
              <w:rPr>
                <w:rFonts w:ascii="Times New Roman" w:eastAsia="Times New Roman" w:hAnsi="Times New Roman" w:cs="Times New Roman"/>
                <w:sz w:val="22"/>
                <w:szCs w:val="22"/>
              </w:rPr>
              <w:t>ds and promptly address any arising issues in the spirit of mutual collaboration.</w:t>
            </w:r>
          </w:p>
          <w:p w:rsidR="00F52427" w:rsidRDefault="00F52427">
            <w:pPr>
              <w:spacing w:after="0"/>
              <w:jc w:val="center"/>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Tato </w:t>
            </w:r>
            <w:proofErr w:type="spellStart"/>
            <w:r>
              <w:rPr>
                <w:rFonts w:ascii="Times New Roman" w:eastAsia="Times New Roman" w:hAnsi="Times New Roman" w:cs="Times New Roman"/>
                <w:sz w:val="22"/>
                <w:szCs w:val="22"/>
              </w:rPr>
              <w:t>smlouva</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uzavírá</w:t>
            </w:r>
            <w:proofErr w:type="spellEnd"/>
            <w:r>
              <w:rPr>
                <w:rFonts w:ascii="Times New Roman" w:eastAsia="Times New Roman" w:hAnsi="Times New Roman" w:cs="Times New Roman"/>
                <w:sz w:val="22"/>
                <w:szCs w:val="22"/>
              </w:rPr>
              <w:t xml:space="preserve"> s </w:t>
            </w:r>
            <w:proofErr w:type="spellStart"/>
            <w:r>
              <w:rPr>
                <w:rFonts w:ascii="Times New Roman" w:eastAsia="Times New Roman" w:hAnsi="Times New Roman" w:cs="Times New Roman"/>
                <w:sz w:val="22"/>
                <w:szCs w:val="22"/>
              </w:rPr>
              <w:t>platností</w:t>
            </w:r>
            <w:proofErr w:type="spellEnd"/>
            <w:r>
              <w:rPr>
                <w:rFonts w:ascii="Times New Roman" w:eastAsia="Times New Roman" w:hAnsi="Times New Roman" w:cs="Times New Roman"/>
                <w:sz w:val="22"/>
                <w:szCs w:val="22"/>
              </w:rPr>
              <w:t xml:space="preserve"> do 31.12.2025. </w:t>
            </w:r>
            <w:proofErr w:type="spellStart"/>
            <w:r>
              <w:rPr>
                <w:rFonts w:ascii="Times New Roman" w:eastAsia="Times New Roman" w:hAnsi="Times New Roman" w:cs="Times New Roman"/>
                <w:sz w:val="22"/>
                <w:szCs w:val="22"/>
              </w:rPr>
              <w:t>Součástí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stanou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ujednání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uzavřená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jejím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základě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pokud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nebudou</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rozporu</w:t>
            </w:r>
            <w:proofErr w:type="spellEnd"/>
            <w:r>
              <w:rPr>
                <w:rFonts w:ascii="Times New Roman" w:eastAsia="Times New Roman" w:hAnsi="Times New Roman" w:cs="Times New Roman"/>
                <w:sz w:val="22"/>
                <w:szCs w:val="22"/>
              </w:rPr>
              <w:t xml:space="preserve"> s </w:t>
            </w:r>
            <w:proofErr w:type="spellStart"/>
            <w:r>
              <w:rPr>
                <w:rFonts w:ascii="Times New Roman" w:eastAsia="Times New Roman" w:hAnsi="Times New Roman" w:cs="Times New Roman"/>
                <w:sz w:val="22"/>
                <w:szCs w:val="22"/>
              </w:rPr>
              <w:t>touto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smlouvou</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This ag</w:t>
            </w:r>
            <w:r>
              <w:rPr>
                <w:rFonts w:ascii="Times New Roman" w:eastAsia="Times New Roman" w:hAnsi="Times New Roman" w:cs="Times New Roman"/>
                <w:sz w:val="22"/>
                <w:szCs w:val="22"/>
              </w:rPr>
              <w:t xml:space="preserve">reement is concluded with effect until December 31, 2025. Any provisions agreed upon under this agreement shall become part of the agreement, provided they are not in conflict herewith. </w:t>
            </w:r>
          </w:p>
          <w:p w:rsidR="00F52427" w:rsidRDefault="00F52427">
            <w:pPr>
              <w:spacing w:after="0"/>
              <w:jc w:val="both"/>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 </w:t>
            </w:r>
            <w:proofErr w:type="spellStart"/>
            <w:r>
              <w:rPr>
                <w:rFonts w:ascii="Times New Roman" w:eastAsia="Times New Roman" w:hAnsi="Times New Roman" w:cs="Times New Roman"/>
                <w:sz w:val="22"/>
                <w:szCs w:val="22"/>
              </w:rPr>
              <w:t>Obě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vyhrazují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právo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vypovědět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tuto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w:t>
            </w:r>
            <w:r>
              <w:rPr>
                <w:rFonts w:ascii="Times New Roman" w:eastAsia="Times New Roman" w:hAnsi="Times New Roman" w:cs="Times New Roman"/>
                <w:sz w:val="22"/>
                <w:szCs w:val="22"/>
              </w:rPr>
              <w:t>pověď</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musí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mít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písemnou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formu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Výpovědní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lhůta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činí</w:t>
            </w:r>
            <w:proofErr w:type="spellEnd"/>
            <w:r>
              <w:rPr>
                <w:rFonts w:ascii="Times New Roman" w:eastAsia="Times New Roman" w:hAnsi="Times New Roman" w:cs="Times New Roman"/>
                <w:sz w:val="22"/>
                <w:szCs w:val="22"/>
              </w:rPr>
              <w:t xml:space="preserve"> 3 </w:t>
            </w:r>
            <w:proofErr w:type="spellStart"/>
            <w:r>
              <w:rPr>
                <w:rFonts w:ascii="Times New Roman" w:eastAsia="Times New Roman" w:hAnsi="Times New Roman" w:cs="Times New Roman"/>
                <w:sz w:val="22"/>
                <w:szCs w:val="22"/>
              </w:rPr>
              <w:t>měsíce</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počíná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běžet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prvého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dne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měsíce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následujícího</w:t>
            </w:r>
            <w:proofErr w:type="spellEnd"/>
            <w:r>
              <w:rPr>
                <w:rFonts w:ascii="Times New Roman" w:eastAsia="Times New Roman" w:hAnsi="Times New Roman" w:cs="Times New Roman"/>
                <w:sz w:val="22"/>
                <w:szCs w:val="22"/>
              </w:rPr>
              <w:t xml:space="preserve"> po </w:t>
            </w:r>
            <w:proofErr w:type="spellStart"/>
            <w:r>
              <w:rPr>
                <w:rFonts w:ascii="Times New Roman" w:eastAsia="Times New Roman" w:hAnsi="Times New Roman" w:cs="Times New Roman"/>
                <w:sz w:val="22"/>
                <w:szCs w:val="22"/>
              </w:rPr>
              <w:t>měsíci</w:t>
            </w:r>
            <w:proofErr w:type="spellEnd"/>
            <w:r>
              <w:rPr>
                <w:rFonts w:ascii="Times New Roman" w:eastAsia="Times New Roman" w:hAnsi="Times New Roman" w:cs="Times New Roman"/>
                <w:sz w:val="22"/>
                <w:szCs w:val="22"/>
              </w:rPr>
              <w:t>, v </w:t>
            </w:r>
            <w:proofErr w:type="spellStart"/>
            <w:r>
              <w:rPr>
                <w:rFonts w:ascii="Times New Roman" w:eastAsia="Times New Roman" w:hAnsi="Times New Roman" w:cs="Times New Roman"/>
                <w:sz w:val="22"/>
                <w:szCs w:val="22"/>
              </w:rPr>
              <w:t>němž</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byla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výpověď</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doručena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druhé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Výpovědí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nezanikají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dílčí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uzavřené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základě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Both contracting parties reserve the right to terminate this agreement.  Termination must be in written form. The notice period for termination shall be three months and shall commence from the first day of the month following the month in which the not</w:t>
            </w:r>
            <w:r>
              <w:rPr>
                <w:rFonts w:ascii="Times New Roman" w:eastAsia="Times New Roman" w:hAnsi="Times New Roman" w:cs="Times New Roman"/>
                <w:sz w:val="22"/>
                <w:szCs w:val="22"/>
              </w:rPr>
              <w:t xml:space="preserve">ice is delivered to the other contracting party. Termination of this agreement shall not affect subsidiary agreements concluded under this agreement. </w:t>
            </w:r>
          </w:p>
          <w:p w:rsidR="00F52427" w:rsidRDefault="00F52427">
            <w:pPr>
              <w:spacing w:after="0"/>
              <w:jc w:val="both"/>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4.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jsou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oprávněny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odstoupit</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případě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podstatného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porušení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druho</w:t>
            </w:r>
            <w:r>
              <w:rPr>
                <w:rFonts w:ascii="Times New Roman" w:eastAsia="Times New Roman" w:hAnsi="Times New Roman" w:cs="Times New Roman"/>
                <w:sz w:val="22"/>
                <w:szCs w:val="22"/>
              </w:rPr>
              <w:t>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stranou</w:t>
            </w:r>
            <w:proofErr w:type="spellEnd"/>
            <w:r>
              <w:rPr>
                <w:rFonts w:ascii="Times New Roman" w:eastAsia="Times New Roman" w:hAnsi="Times New Roman" w:cs="Times New Roman"/>
                <w:sz w:val="22"/>
                <w:szCs w:val="22"/>
              </w:rPr>
              <w:t xml:space="preserve">. Za </w:t>
            </w:r>
            <w:proofErr w:type="spellStart"/>
            <w:r>
              <w:rPr>
                <w:rFonts w:ascii="Times New Roman" w:eastAsia="Times New Roman" w:hAnsi="Times New Roman" w:cs="Times New Roman"/>
                <w:sz w:val="22"/>
                <w:szCs w:val="22"/>
              </w:rPr>
              <w:t>podstatné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porušení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považuje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zejména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nesplnění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závazků</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sjednaných</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čl</w:t>
            </w:r>
            <w:proofErr w:type="spellEnd"/>
            <w:r>
              <w:rPr>
                <w:rFonts w:ascii="Times New Roman" w:eastAsia="Times New Roman" w:hAnsi="Times New Roman" w:cs="Times New Roman"/>
                <w:sz w:val="22"/>
                <w:szCs w:val="22"/>
              </w:rPr>
              <w:t xml:space="preserve">. III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IV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a to ani po </w:t>
            </w:r>
            <w:proofErr w:type="spellStart"/>
            <w:r>
              <w:rPr>
                <w:rFonts w:ascii="Times New Roman" w:eastAsia="Times New Roman" w:hAnsi="Times New Roman" w:cs="Times New Roman"/>
                <w:sz w:val="22"/>
                <w:szCs w:val="22"/>
              </w:rPr>
              <w:t>předchozí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písemné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výzvě</w:t>
            </w:r>
            <w:proofErr w:type="spellEnd"/>
            <w:r>
              <w:rPr>
                <w:rFonts w:ascii="Times New Roman" w:eastAsia="Times New Roman" w:hAnsi="Times New Roman" w:cs="Times New Roman"/>
                <w:sz w:val="22"/>
                <w:szCs w:val="22"/>
              </w:rPr>
              <w:t xml:space="preserve"> a </w:t>
            </w:r>
            <w:proofErr w:type="spellStart"/>
            <w:r>
              <w:rPr>
                <w:rFonts w:ascii="Times New Roman" w:eastAsia="Times New Roman" w:hAnsi="Times New Roman" w:cs="Times New Roman"/>
                <w:sz w:val="22"/>
                <w:szCs w:val="22"/>
              </w:rPr>
              <w:t>poskytnutí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přiměřené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lhůty</w:t>
            </w:r>
            <w:proofErr w:type="spellEnd"/>
            <w:r>
              <w:rPr>
                <w:rFonts w:ascii="Times New Roman" w:eastAsia="Times New Roman" w:hAnsi="Times New Roman" w:cs="Times New Roman"/>
                <w:sz w:val="22"/>
                <w:szCs w:val="22"/>
              </w:rPr>
              <w:t xml:space="preserve"> k </w:t>
            </w:r>
            <w:proofErr w:type="spellStart"/>
            <w:r>
              <w:rPr>
                <w:rFonts w:ascii="Times New Roman" w:eastAsia="Times New Roman" w:hAnsi="Times New Roman" w:cs="Times New Roman"/>
                <w:sz w:val="22"/>
                <w:szCs w:val="22"/>
              </w:rPr>
              <w:t>nápravě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druhou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stranou</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The contracting parties sh</w:t>
            </w:r>
            <w:r>
              <w:rPr>
                <w:rFonts w:ascii="Times New Roman" w:eastAsia="Times New Roman" w:hAnsi="Times New Roman" w:cs="Times New Roman"/>
                <w:sz w:val="22"/>
                <w:szCs w:val="22"/>
              </w:rPr>
              <w:t>all be entitled to rescind this agreement in the event of a material breach of the agreement by the other contracting party. A material breach of the agreement includes, in particular, the failure to fulfill the obligations stipulated in Article III and IV</w:t>
            </w:r>
            <w:r>
              <w:rPr>
                <w:rFonts w:ascii="Times New Roman" w:eastAsia="Times New Roman" w:hAnsi="Times New Roman" w:cs="Times New Roman"/>
                <w:sz w:val="22"/>
                <w:szCs w:val="22"/>
              </w:rPr>
              <w:t xml:space="preserve"> of this agreement, even after prior written notice and the provision of a reasonable period for correction by the other contracting party.</w:t>
            </w:r>
          </w:p>
          <w:p w:rsidR="00F52427" w:rsidRDefault="00635C6C">
            <w:pPr>
              <w:tabs>
                <w:tab w:val="left" w:pos="990"/>
              </w:tabs>
              <w:spacing w:after="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Tato </w:t>
            </w:r>
            <w:proofErr w:type="spellStart"/>
            <w:r>
              <w:rPr>
                <w:rFonts w:ascii="Times New Roman" w:eastAsia="Times New Roman" w:hAnsi="Times New Roman" w:cs="Times New Roman"/>
                <w:sz w:val="22"/>
                <w:szCs w:val="22"/>
              </w:rPr>
              <w:t>smlouva</w:t>
            </w:r>
            <w:proofErr w:type="spellEnd"/>
            <w:r>
              <w:rPr>
                <w:rFonts w:ascii="Times New Roman" w:eastAsia="Times New Roman" w:hAnsi="Times New Roman" w:cs="Times New Roman"/>
                <w:sz w:val="22"/>
                <w:szCs w:val="22"/>
              </w:rPr>
              <w:t xml:space="preserve"> je </w:t>
            </w:r>
            <w:proofErr w:type="spellStart"/>
            <w:r>
              <w:rPr>
                <w:rFonts w:ascii="Times New Roman" w:eastAsia="Times New Roman" w:hAnsi="Times New Roman" w:cs="Times New Roman"/>
                <w:sz w:val="22"/>
                <w:szCs w:val="22"/>
              </w:rPr>
              <w:t>sepsána</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česko-anglickém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znění</w:t>
            </w:r>
            <w:proofErr w:type="spellEnd"/>
            <w:r>
              <w:rPr>
                <w:rFonts w:ascii="Times New Roman" w:eastAsia="Times New Roman" w:hAnsi="Times New Roman" w:cs="Times New Roman"/>
                <w:sz w:val="22"/>
                <w:szCs w:val="22"/>
              </w:rPr>
              <w:t>. V </w:t>
            </w:r>
            <w:proofErr w:type="spellStart"/>
            <w:r>
              <w:rPr>
                <w:rFonts w:ascii="Times New Roman" w:eastAsia="Times New Roman" w:hAnsi="Times New Roman" w:cs="Times New Roman"/>
                <w:sz w:val="22"/>
                <w:szCs w:val="22"/>
              </w:rPr>
              <w:t>případě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rozporů</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mezi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jazykovými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verzemi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přednost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verze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č</w:t>
            </w:r>
            <w:r>
              <w:rPr>
                <w:rFonts w:ascii="Times New Roman" w:eastAsia="Times New Roman" w:hAnsi="Times New Roman" w:cs="Times New Roman"/>
                <w:sz w:val="22"/>
                <w:szCs w:val="22"/>
              </w:rPr>
              <w:t>eská</w:t>
            </w:r>
            <w:proofErr w:type="spellEnd"/>
            <w:r>
              <w:rPr>
                <w:rFonts w:ascii="Times New Roman" w:eastAsia="Times New Roman" w:hAnsi="Times New Roman" w:cs="Times New Roman"/>
                <w:sz w:val="22"/>
                <w:szCs w:val="22"/>
              </w:rPr>
              <w:t xml:space="preserve">. Tato </w:t>
            </w:r>
            <w:proofErr w:type="spellStart"/>
            <w:r>
              <w:rPr>
                <w:rFonts w:ascii="Times New Roman" w:eastAsia="Times New Roman" w:hAnsi="Times New Roman" w:cs="Times New Roman"/>
                <w:sz w:val="22"/>
                <w:szCs w:val="22"/>
              </w:rPr>
              <w:t>smlouva</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vyhotovuje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dvou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stejnopisech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přičemž</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každá</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strana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obdrží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jeden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stejnopis</w:t>
            </w:r>
            <w:proofErr w:type="spellEnd"/>
            <w:r>
              <w:rPr>
                <w:rFonts w:ascii="Times New Roman" w:eastAsia="Times New Roman" w:hAnsi="Times New Roman" w:cs="Times New Roman"/>
                <w:sz w:val="22"/>
                <w:szCs w:val="22"/>
              </w:rPr>
              <w:t xml:space="preserve">. </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pBdr>
                <w:top w:val="single" w:sz="4" w:space="0" w:color="D9D9E3"/>
                <w:left w:val="single" w:sz="4" w:space="0" w:color="D9D9E3"/>
                <w:bottom w:val="single" w:sz="4" w:space="0" w:color="D9D9E3"/>
                <w:right w:val="single" w:sz="4" w:space="0" w:color="D9D9E3"/>
              </w:pBd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This contract is written in the Czech-English version. In the event of a conflict between the language versions, the Czech version shall prevai</w:t>
            </w:r>
            <w:r>
              <w:rPr>
                <w:rFonts w:ascii="Times New Roman" w:eastAsia="Times New Roman" w:hAnsi="Times New Roman" w:cs="Times New Roman"/>
                <w:sz w:val="22"/>
                <w:szCs w:val="22"/>
              </w:rPr>
              <w:t>l. This contract is</w:t>
            </w:r>
            <w:r w:rsidR="003B698A">
              <w:rPr>
                <w:rFonts w:ascii="Times New Roman" w:eastAsia="Times New Roman" w:hAnsi="Times New Roman" w:cs="Times New Roman"/>
                <w:sz w:val="22"/>
                <w:szCs w:val="22"/>
              </w:rPr>
              <w:t xml:space="preserve"> drawn</w:t>
            </w:r>
            <w:r>
              <w:rPr>
                <w:rFonts w:ascii="Times New Roman" w:eastAsia="Times New Roman" w:hAnsi="Times New Roman" w:cs="Times New Roman"/>
                <w:sz w:val="22"/>
                <w:szCs w:val="22"/>
              </w:rPr>
              <w:t xml:space="preserve"> up in two copies, each of the parties receiving one cop</w:t>
            </w:r>
            <w:r w:rsidR="003B698A">
              <w:rPr>
                <w:rFonts w:ascii="Times New Roman" w:eastAsia="Times New Roman" w:hAnsi="Times New Roman" w:cs="Times New Roman"/>
                <w:sz w:val="22"/>
                <w:szCs w:val="22"/>
              </w:rPr>
              <w:t>y</w:t>
            </w:r>
            <w:bookmarkStart w:id="0" w:name="_GoBack"/>
            <w:bookmarkEnd w:id="0"/>
            <w:r>
              <w:rPr>
                <w:rFonts w:ascii="Times New Roman" w:eastAsia="Times New Roman" w:hAnsi="Times New Roman" w:cs="Times New Roman"/>
                <w:sz w:val="22"/>
                <w:szCs w:val="22"/>
              </w:rPr>
              <w:t xml:space="preserve">.  </w:t>
            </w: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 </w:t>
            </w:r>
            <w:proofErr w:type="spellStart"/>
            <w:r>
              <w:rPr>
                <w:rFonts w:ascii="Times New Roman" w:eastAsia="Times New Roman" w:hAnsi="Times New Roman" w:cs="Times New Roman"/>
                <w:sz w:val="22"/>
                <w:szCs w:val="22"/>
              </w:rPr>
              <w:t>Doplňky</w:t>
            </w:r>
            <w:proofErr w:type="spellEnd"/>
            <w:r>
              <w:rPr>
                <w:rFonts w:ascii="Times New Roman" w:eastAsia="Times New Roman" w:hAnsi="Times New Roman" w:cs="Times New Roman"/>
                <w:sz w:val="22"/>
                <w:szCs w:val="22"/>
              </w:rPr>
              <w:t xml:space="preserve"> k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jakékoli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její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změny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mohou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být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provedeny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písemně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není</w:t>
            </w:r>
            <w:proofErr w:type="spellEnd"/>
            <w:r>
              <w:rPr>
                <w:rFonts w:ascii="Times New Roman" w:eastAsia="Times New Roman" w:hAnsi="Times New Roman" w:cs="Times New Roman"/>
                <w:sz w:val="22"/>
                <w:szCs w:val="22"/>
              </w:rPr>
              <w:t xml:space="preserve">-li </w:t>
            </w:r>
            <w:proofErr w:type="spellStart"/>
            <w:r>
              <w:rPr>
                <w:rFonts w:ascii="Times New Roman" w:eastAsia="Times New Roman" w:hAnsi="Times New Roman" w:cs="Times New Roman"/>
                <w:sz w:val="22"/>
                <w:szCs w:val="22"/>
              </w:rPr>
              <w:t>smlouvou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stanoveno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jinak</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 Additions to this agreement and any changes hereto may only be done in writing, unless otherwise stipulated by the agreement. </w:t>
            </w: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 Tato </w:t>
            </w:r>
            <w:proofErr w:type="spellStart"/>
            <w:r>
              <w:rPr>
                <w:rFonts w:ascii="Times New Roman" w:eastAsia="Times New Roman" w:hAnsi="Times New Roman" w:cs="Times New Roman"/>
                <w:sz w:val="22"/>
                <w:szCs w:val="22"/>
              </w:rPr>
              <w:t>smlouva</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řídí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českým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právním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řádem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zejména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zákonem</w:t>
            </w:r>
            <w:proofErr w:type="spellEnd"/>
            <w:r>
              <w:rPr>
                <w:rFonts w:ascii="Times New Roman" w:eastAsia="Times New Roman" w:hAnsi="Times New Roman" w:cs="Times New Roman"/>
                <w:sz w:val="22"/>
                <w:szCs w:val="22"/>
              </w:rPr>
              <w:t xml:space="preserve"> č. 89/2012 Sb., </w:t>
            </w:r>
            <w:proofErr w:type="spellStart"/>
            <w:r>
              <w:rPr>
                <w:rFonts w:ascii="Times New Roman" w:eastAsia="Times New Roman" w:hAnsi="Times New Roman" w:cs="Times New Roman"/>
                <w:sz w:val="22"/>
                <w:szCs w:val="22"/>
              </w:rPr>
              <w:t>občanský</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zákoník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znění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pozdějších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předpisů</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 This agreement shall be governed by applicable Czech laws, particularly by Act No. 89/2012 Coll., the Civil Code, as amended by subsequent regulations.</w:t>
            </w:r>
          </w:p>
        </w:tc>
      </w:tr>
      <w:tr w:rsidR="00F52427">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 </w:t>
            </w:r>
            <w:proofErr w:type="spellStart"/>
            <w:r>
              <w:rPr>
                <w:rFonts w:ascii="Times New Roman" w:eastAsia="Times New Roman" w:hAnsi="Times New Roman" w:cs="Times New Roman"/>
                <w:sz w:val="22"/>
                <w:szCs w:val="22"/>
              </w:rPr>
              <w:t>Strany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výslovně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souhlasí</w:t>
            </w:r>
            <w:proofErr w:type="spellEnd"/>
            <w:r>
              <w:rPr>
                <w:rFonts w:ascii="Times New Roman" w:eastAsia="Times New Roman" w:hAnsi="Times New Roman" w:cs="Times New Roman"/>
                <w:sz w:val="22"/>
                <w:szCs w:val="22"/>
              </w:rPr>
              <w:t xml:space="preserve"> se </w:t>
            </w:r>
            <w:proofErr w:type="spellStart"/>
            <w:r>
              <w:rPr>
                <w:rFonts w:ascii="Times New Roman" w:eastAsia="Times New Roman" w:hAnsi="Times New Roman" w:cs="Times New Roman"/>
                <w:sz w:val="22"/>
                <w:szCs w:val="22"/>
              </w:rPr>
              <w:t>zveřejněním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této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registru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podle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zákona</w:t>
            </w:r>
            <w:proofErr w:type="spellEnd"/>
            <w:r>
              <w:rPr>
                <w:rFonts w:ascii="Times New Roman" w:eastAsia="Times New Roman" w:hAnsi="Times New Roman" w:cs="Times New Roman"/>
                <w:sz w:val="22"/>
                <w:szCs w:val="22"/>
              </w:rPr>
              <w:t xml:space="preserve"> č. 340/2015 </w:t>
            </w:r>
            <w:r>
              <w:rPr>
                <w:rFonts w:ascii="Times New Roman" w:eastAsia="Times New Roman" w:hAnsi="Times New Roman" w:cs="Times New Roman"/>
                <w:sz w:val="22"/>
                <w:szCs w:val="22"/>
              </w:rPr>
              <w:t xml:space="preserve">Sb., o </w:t>
            </w:r>
            <w:proofErr w:type="spellStart"/>
            <w:r>
              <w:rPr>
                <w:rFonts w:ascii="Times New Roman" w:eastAsia="Times New Roman" w:hAnsi="Times New Roman" w:cs="Times New Roman"/>
                <w:sz w:val="22"/>
                <w:szCs w:val="22"/>
              </w:rPr>
              <w:t>registru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smluv</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které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zajistí</w:t>
            </w:r>
            <w:proofErr w:type="spellEnd"/>
            <w:r>
              <w:rPr>
                <w:rFonts w:ascii="Times New Roman" w:eastAsia="Times New Roman" w:hAnsi="Times New Roman" w:cs="Times New Roman"/>
                <w:sz w:val="22"/>
                <w:szCs w:val="22"/>
              </w:rPr>
              <w:t xml:space="preserve"> ČVUT v </w:t>
            </w:r>
            <w:proofErr w:type="spellStart"/>
            <w:r>
              <w:rPr>
                <w:rFonts w:ascii="Times New Roman" w:eastAsia="Times New Roman" w:hAnsi="Times New Roman" w:cs="Times New Roman"/>
                <w:sz w:val="22"/>
                <w:szCs w:val="22"/>
              </w:rPr>
              <w:t>Praze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Pokud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jedna</w:t>
            </w:r>
            <w:proofErr w:type="spellEnd"/>
            <w:r>
              <w:rPr>
                <w:rFonts w:ascii="Times New Roman" w:eastAsia="Times New Roman" w:hAnsi="Times New Roman" w:cs="Times New Roman"/>
                <w:sz w:val="22"/>
                <w:szCs w:val="22"/>
              </w:rPr>
              <w:t xml:space="preserve"> ze </w:t>
            </w:r>
            <w:proofErr w:type="spellStart"/>
            <w:r>
              <w:rPr>
                <w:rFonts w:ascii="Times New Roman" w:eastAsia="Times New Roman" w:hAnsi="Times New Roman" w:cs="Times New Roman"/>
                <w:sz w:val="22"/>
                <w:szCs w:val="22"/>
              </w:rPr>
              <w:t>stran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považuje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některé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informace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uvedené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smlouvě</w:t>
            </w:r>
            <w:proofErr w:type="spellEnd"/>
            <w:r>
              <w:rPr>
                <w:rFonts w:ascii="Times New Roman" w:eastAsia="Times New Roman" w:hAnsi="Times New Roman" w:cs="Times New Roman"/>
                <w:sz w:val="22"/>
                <w:szCs w:val="22"/>
              </w:rPr>
              <w:t xml:space="preserve"> za </w:t>
            </w:r>
            <w:proofErr w:type="spellStart"/>
            <w:r>
              <w:rPr>
                <w:rFonts w:ascii="Times New Roman" w:eastAsia="Times New Roman" w:hAnsi="Times New Roman" w:cs="Times New Roman"/>
                <w:sz w:val="22"/>
                <w:szCs w:val="22"/>
              </w:rPr>
              <w:t>osobní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údaje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nebo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obchodní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tajemství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které</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nemohou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být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zveřejněny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podle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zákona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musí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být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tyto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informace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výslovně</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označeny</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během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uzavír</w:t>
            </w:r>
            <w:r>
              <w:rPr>
                <w:rFonts w:ascii="Times New Roman" w:eastAsia="Times New Roman" w:hAnsi="Times New Roman" w:cs="Times New Roman"/>
                <w:sz w:val="22"/>
                <w:szCs w:val="22"/>
              </w:rPr>
              <w:t>ání</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smlouvy</w:t>
            </w:r>
            <w:proofErr w:type="spellEnd"/>
            <w:r>
              <w:rPr>
                <w:rFonts w:ascii="Times New Roman" w:eastAsia="Times New Roman" w:hAnsi="Times New Roman" w:cs="Times New Roman"/>
                <w:sz w:val="22"/>
                <w:szCs w:val="22"/>
              </w:rPr>
              <w:t>.</w:t>
            </w:r>
          </w:p>
          <w:p w:rsidR="00F52427" w:rsidRDefault="00F52427">
            <w:pPr>
              <w:spacing w:after="0"/>
              <w:jc w:val="both"/>
              <w:rPr>
                <w:rFonts w:ascii="Times New Roman" w:eastAsia="Times New Roman" w:hAnsi="Times New Roman" w:cs="Times New Roman"/>
                <w:sz w:val="22"/>
                <w:szCs w:val="22"/>
              </w:rPr>
            </w:pPr>
          </w:p>
          <w:p w:rsidR="00F52427" w:rsidRDefault="00F52427">
            <w:pPr>
              <w:spacing w:after="0"/>
              <w:jc w:val="both"/>
              <w:rPr>
                <w:rFonts w:ascii="Times New Roman" w:eastAsia="Times New Roman" w:hAnsi="Times New Roman" w:cs="Times New Roman"/>
                <w:sz w:val="22"/>
                <w:szCs w:val="22"/>
              </w:rPr>
            </w:pPr>
          </w:p>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 The contracting parties explicitly consent to the publication of this agreement in the contract register in accordance with Act No. 340/2015 Coll., on the Contract Register, which will be secured by CTU FEE. Should any party consider any</w:t>
            </w:r>
            <w:r>
              <w:rPr>
                <w:rFonts w:ascii="Times New Roman" w:eastAsia="Times New Roman" w:hAnsi="Times New Roman" w:cs="Times New Roman"/>
                <w:sz w:val="22"/>
                <w:szCs w:val="22"/>
              </w:rPr>
              <w:t xml:space="preserve"> information included in herein personal data or trade secret that cannot be published, such information must be explicitly labeled as such during the contractual negotiations.</w:t>
            </w:r>
          </w:p>
        </w:tc>
      </w:tr>
      <w:tr w:rsidR="00F52427">
        <w:tc>
          <w:tcPr>
            <w:tcW w:w="5228" w:type="dxa"/>
          </w:tcPr>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635C6C">
            <w:pPr>
              <w:spacing w:after="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V </w:t>
            </w:r>
            <w:proofErr w:type="spellStart"/>
            <w:r>
              <w:rPr>
                <w:rFonts w:ascii="Times New Roman" w:eastAsia="Times New Roman" w:hAnsi="Times New Roman" w:cs="Times New Roman"/>
                <w:sz w:val="22"/>
                <w:szCs w:val="22"/>
              </w:rPr>
              <w:t>Praze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dne</w:t>
            </w:r>
            <w:proofErr w:type="spellEnd"/>
            <w:r>
              <w:rPr>
                <w:rFonts w:ascii="Times New Roman" w:eastAsia="Times New Roman" w:hAnsi="Times New Roman" w:cs="Times New Roman"/>
                <w:sz w:val="22"/>
                <w:szCs w:val="22"/>
              </w:rPr>
              <w:t xml:space="preserve"> / in Prague on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F52427" w:rsidRDefault="00F52427">
            <w:pPr>
              <w:spacing w:after="0"/>
              <w:jc w:val="both"/>
              <w:rPr>
                <w:rFonts w:ascii="Times New Roman" w:eastAsia="Times New Roman" w:hAnsi="Times New Roman" w:cs="Times New Roman"/>
                <w:sz w:val="22"/>
                <w:szCs w:val="22"/>
                <w:u w:val="single"/>
              </w:rPr>
            </w:pPr>
          </w:p>
          <w:p w:rsidR="00F52427" w:rsidRDefault="00F52427">
            <w:pPr>
              <w:spacing w:after="0"/>
              <w:jc w:val="both"/>
              <w:rPr>
                <w:rFonts w:ascii="Times New Roman" w:eastAsia="Times New Roman" w:hAnsi="Times New Roman" w:cs="Times New Roman"/>
                <w:sz w:val="22"/>
                <w:szCs w:val="22"/>
                <w:u w:val="single"/>
              </w:rPr>
            </w:pPr>
          </w:p>
          <w:p w:rsidR="00F52427" w:rsidRDefault="00F52427">
            <w:pPr>
              <w:spacing w:after="0"/>
              <w:jc w:val="both"/>
              <w:rPr>
                <w:rFonts w:ascii="Times New Roman" w:eastAsia="Times New Roman" w:hAnsi="Times New Roman" w:cs="Times New Roman"/>
                <w:sz w:val="22"/>
                <w:szCs w:val="22"/>
                <w:u w:val="single"/>
              </w:rPr>
            </w:pPr>
          </w:p>
          <w:p w:rsidR="00F52427" w:rsidRDefault="00F52427">
            <w:pPr>
              <w:spacing w:after="0"/>
              <w:jc w:val="both"/>
              <w:rPr>
                <w:rFonts w:ascii="Times New Roman" w:eastAsia="Times New Roman" w:hAnsi="Times New Roman" w:cs="Times New Roman"/>
                <w:sz w:val="22"/>
                <w:szCs w:val="22"/>
                <w:u w:val="single"/>
              </w:rPr>
            </w:pPr>
          </w:p>
          <w:p w:rsidR="00F52427" w:rsidRDefault="00F52427">
            <w:pPr>
              <w:spacing w:after="0"/>
              <w:jc w:val="both"/>
              <w:rPr>
                <w:rFonts w:ascii="Times New Roman" w:eastAsia="Times New Roman" w:hAnsi="Times New Roman" w:cs="Times New Roman"/>
                <w:sz w:val="22"/>
                <w:szCs w:val="22"/>
                <w:u w:val="single"/>
              </w:rPr>
            </w:pPr>
          </w:p>
          <w:p w:rsidR="00F52427" w:rsidRDefault="00635C6C">
            <w:pPr>
              <w:spacing w:after="6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F52427" w:rsidRDefault="00635C6C">
            <w:pPr>
              <w:spacing w:after="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MSD Czech Republic </w:t>
            </w:r>
            <w:proofErr w:type="spellStart"/>
            <w:r>
              <w:rPr>
                <w:rFonts w:ascii="Times New Roman" w:eastAsia="Times New Roman" w:hAnsi="Times New Roman" w:cs="Times New Roman"/>
                <w:b/>
                <w:sz w:val="22"/>
                <w:szCs w:val="22"/>
              </w:rPr>
              <w:t>s.r.o.</w:t>
            </w:r>
            <w:proofErr w:type="spellEnd"/>
          </w:p>
          <w:p w:rsidR="00F52427" w:rsidRDefault="00635C6C">
            <w:pPr>
              <w:spacing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XXX</w:t>
            </w:r>
          </w:p>
          <w:p w:rsidR="00F52427" w:rsidRDefault="00F52427">
            <w:pPr>
              <w:spacing w:after="0"/>
              <w:jc w:val="both"/>
              <w:rPr>
                <w:rFonts w:ascii="Times New Roman" w:eastAsia="Times New Roman" w:hAnsi="Times New Roman" w:cs="Times New Roman"/>
                <w:sz w:val="22"/>
                <w:szCs w:val="22"/>
              </w:rPr>
            </w:pPr>
            <w:bookmarkStart w:id="1" w:name="_heading=h.gjdgxs" w:colFirst="0" w:colLast="0"/>
            <w:bookmarkEnd w:id="1"/>
          </w:p>
        </w:tc>
        <w:tc>
          <w:tcPr>
            <w:tcW w:w="5228" w:type="dxa"/>
          </w:tcPr>
          <w:p w:rsidR="00F52427" w:rsidRDefault="00635C6C">
            <w:pPr>
              <w:spacing w:after="0"/>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V </w:t>
            </w:r>
            <w:proofErr w:type="spellStart"/>
            <w:r>
              <w:rPr>
                <w:rFonts w:ascii="Times New Roman" w:eastAsia="Times New Roman" w:hAnsi="Times New Roman" w:cs="Times New Roman"/>
                <w:sz w:val="22"/>
                <w:szCs w:val="22"/>
              </w:rPr>
              <w:t>Praze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dne</w:t>
            </w:r>
            <w:proofErr w:type="spellEnd"/>
            <w:r>
              <w:rPr>
                <w:rFonts w:ascii="Times New Roman" w:eastAsia="Times New Roman" w:hAnsi="Times New Roman" w:cs="Times New Roman"/>
                <w:sz w:val="22"/>
                <w:szCs w:val="22"/>
              </w:rPr>
              <w:t xml:space="preserve"> / in Prague on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F52427" w:rsidRDefault="00F52427">
            <w:pPr>
              <w:spacing w:after="0"/>
              <w:rPr>
                <w:rFonts w:ascii="Times New Roman" w:eastAsia="Times New Roman" w:hAnsi="Times New Roman" w:cs="Times New Roman"/>
                <w:sz w:val="22"/>
                <w:szCs w:val="22"/>
              </w:rPr>
            </w:pPr>
          </w:p>
          <w:p w:rsidR="00F52427" w:rsidRDefault="00F52427">
            <w:pPr>
              <w:spacing w:after="0"/>
              <w:rPr>
                <w:rFonts w:ascii="Times New Roman" w:eastAsia="Times New Roman" w:hAnsi="Times New Roman" w:cs="Times New Roman"/>
                <w:sz w:val="22"/>
                <w:szCs w:val="22"/>
              </w:rPr>
            </w:pPr>
          </w:p>
          <w:p w:rsidR="00F52427" w:rsidRDefault="00F52427">
            <w:pPr>
              <w:spacing w:after="0"/>
              <w:rPr>
                <w:rFonts w:ascii="Times New Roman" w:eastAsia="Times New Roman" w:hAnsi="Times New Roman" w:cs="Times New Roman"/>
                <w:sz w:val="22"/>
                <w:szCs w:val="22"/>
              </w:rPr>
            </w:pPr>
          </w:p>
          <w:p w:rsidR="00F52427" w:rsidRDefault="00F52427">
            <w:pPr>
              <w:spacing w:after="0"/>
              <w:rPr>
                <w:rFonts w:ascii="Times New Roman" w:eastAsia="Times New Roman" w:hAnsi="Times New Roman" w:cs="Times New Roman"/>
                <w:sz w:val="22"/>
                <w:szCs w:val="22"/>
              </w:rPr>
            </w:pPr>
          </w:p>
          <w:p w:rsidR="00F52427" w:rsidRDefault="00F52427">
            <w:pPr>
              <w:spacing w:after="0"/>
              <w:rPr>
                <w:rFonts w:ascii="Times New Roman" w:eastAsia="Times New Roman" w:hAnsi="Times New Roman" w:cs="Times New Roman"/>
                <w:sz w:val="22"/>
                <w:szCs w:val="22"/>
              </w:rPr>
            </w:pPr>
          </w:p>
          <w:p w:rsidR="00F52427" w:rsidRDefault="00635C6C">
            <w:pPr>
              <w:spacing w:after="6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rsidR="00F52427" w:rsidRDefault="00635C6C">
            <w:pPr>
              <w:spacing w:after="0"/>
              <w:rPr>
                <w:rFonts w:ascii="Times New Roman" w:eastAsia="Times New Roman" w:hAnsi="Times New Roman" w:cs="Times New Roman"/>
                <w:b/>
                <w:sz w:val="22"/>
                <w:szCs w:val="22"/>
              </w:rPr>
            </w:pPr>
            <w:proofErr w:type="spellStart"/>
            <w:r>
              <w:rPr>
                <w:rFonts w:ascii="Times New Roman" w:eastAsia="Times New Roman" w:hAnsi="Times New Roman" w:cs="Times New Roman"/>
                <w:b/>
                <w:sz w:val="22"/>
                <w:szCs w:val="22"/>
              </w:rPr>
              <w:t>České</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vysoké</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učení</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technické</w:t>
            </w:r>
            <w:proofErr w:type="spellEnd"/>
            <w:r>
              <w:rPr>
                <w:rFonts w:ascii="Times New Roman" w:eastAsia="Times New Roman" w:hAnsi="Times New Roman" w:cs="Times New Roman"/>
                <w:b/>
                <w:sz w:val="22"/>
                <w:szCs w:val="22"/>
              </w:rPr>
              <w:t xml:space="preserve"> v </w:t>
            </w:r>
            <w:proofErr w:type="spellStart"/>
            <w:r>
              <w:rPr>
                <w:rFonts w:ascii="Times New Roman" w:eastAsia="Times New Roman" w:hAnsi="Times New Roman" w:cs="Times New Roman"/>
                <w:b/>
                <w:sz w:val="22"/>
                <w:szCs w:val="22"/>
              </w:rPr>
              <w:t>Praze</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Fakulta</w:t>
            </w:r>
            <w:proofErr w:type="spellEnd"/>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sz w:val="22"/>
                <w:szCs w:val="22"/>
              </w:rPr>
              <w:t>elektrotechnická</w:t>
            </w:r>
            <w:proofErr w:type="spellEnd"/>
            <w:r>
              <w:rPr>
                <w:rFonts w:ascii="Times New Roman" w:eastAsia="Times New Roman" w:hAnsi="Times New Roman" w:cs="Times New Roman"/>
                <w:b/>
                <w:sz w:val="22"/>
                <w:szCs w:val="22"/>
              </w:rPr>
              <w:t xml:space="preserve"> / Czech Technical University in Prague, Faculty of Electrical Engineering</w:t>
            </w:r>
          </w:p>
          <w:p w:rsidR="00F52427" w:rsidRDefault="00635C6C">
            <w:pPr>
              <w:spacing w:after="0"/>
              <w:rPr>
                <w:rFonts w:ascii="Times New Roman" w:eastAsia="Times New Roman" w:hAnsi="Times New Roman" w:cs="Times New Roman"/>
                <w:b/>
                <w:sz w:val="22"/>
                <w:szCs w:val="22"/>
              </w:rPr>
            </w:pPr>
            <w:r>
              <w:rPr>
                <w:rFonts w:ascii="Times New Roman" w:eastAsia="Times New Roman" w:hAnsi="Times New Roman" w:cs="Times New Roman"/>
              </w:rPr>
              <w:t>XXX</w:t>
            </w:r>
          </w:p>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F52427">
            <w:pPr>
              <w:spacing w:after="0"/>
              <w:rPr>
                <w:rFonts w:ascii="Times New Roman" w:eastAsia="Times New Roman" w:hAnsi="Times New Roman" w:cs="Times New Roman"/>
                <w:sz w:val="22"/>
                <w:szCs w:val="22"/>
              </w:rPr>
            </w:pPr>
          </w:p>
        </w:tc>
      </w:tr>
      <w:tr w:rsidR="00F52427">
        <w:tc>
          <w:tcPr>
            <w:tcW w:w="5228" w:type="dxa"/>
          </w:tcPr>
          <w:p w:rsidR="00F52427" w:rsidRDefault="00F52427">
            <w:pPr>
              <w:spacing w:after="0"/>
              <w:jc w:val="both"/>
              <w:rPr>
                <w:rFonts w:ascii="Times New Roman" w:eastAsia="Times New Roman" w:hAnsi="Times New Roman" w:cs="Times New Roman"/>
                <w:sz w:val="22"/>
                <w:szCs w:val="22"/>
              </w:rPr>
            </w:pPr>
          </w:p>
        </w:tc>
        <w:tc>
          <w:tcPr>
            <w:tcW w:w="5228" w:type="dxa"/>
          </w:tcPr>
          <w:p w:rsidR="00F52427" w:rsidRDefault="00F52427">
            <w:pPr>
              <w:spacing w:after="0"/>
              <w:rPr>
                <w:rFonts w:ascii="Times New Roman" w:eastAsia="Times New Roman" w:hAnsi="Times New Roman" w:cs="Times New Roman"/>
                <w:sz w:val="22"/>
                <w:szCs w:val="22"/>
              </w:rPr>
            </w:pPr>
          </w:p>
        </w:tc>
      </w:tr>
    </w:tbl>
    <w:p w:rsidR="00F52427" w:rsidRDefault="00F52427"/>
    <w:sectPr w:rsidR="00F52427">
      <w:headerReference w:type="even" r:id="rId7"/>
      <w:headerReference w:type="default" r:id="rId8"/>
      <w:headerReference w:type="first" r:id="rId9"/>
      <w:pgSz w:w="11906" w:h="16838"/>
      <w:pgMar w:top="720" w:right="720" w:bottom="720" w:left="72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C6C" w:rsidRDefault="00635C6C">
      <w:pPr>
        <w:spacing w:after="0"/>
      </w:pPr>
      <w:r>
        <w:separator/>
      </w:r>
    </w:p>
  </w:endnote>
  <w:endnote w:type="continuationSeparator" w:id="0">
    <w:p w:rsidR="00635C6C" w:rsidRDefault="00635C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C6C" w:rsidRDefault="00635C6C">
      <w:pPr>
        <w:spacing w:after="0"/>
      </w:pPr>
      <w:r>
        <w:separator/>
      </w:r>
    </w:p>
  </w:footnote>
  <w:footnote w:type="continuationSeparator" w:id="0">
    <w:p w:rsidR="00635C6C" w:rsidRDefault="00635C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27" w:rsidRDefault="00635C6C">
    <w:pPr>
      <w:pBdr>
        <w:top w:val="nil"/>
        <w:left w:val="nil"/>
        <w:bottom w:val="nil"/>
        <w:right w:val="nil"/>
        <w:between w:val="nil"/>
      </w:pBdr>
      <w:tabs>
        <w:tab w:val="center" w:pos="4680"/>
        <w:tab w:val="right" w:pos="9360"/>
      </w:tabs>
      <w:spacing w:after="0"/>
      <w:rPr>
        <w:color w:val="000000"/>
      </w:rPr>
    </w:pPr>
    <w:r>
      <w:rPr>
        <w:noProof/>
        <w:color w:val="000000"/>
      </w:rPr>
      <mc:AlternateContent>
        <mc:Choice Requires="wpg">
          <w:drawing>
            <wp:anchor distT="0" distB="0" distL="0" distR="0" simplePos="0" relativeHeight="251660288" behindDoc="0" locked="0" layoutInCell="1" hidden="0" allowOverlap="1">
              <wp:simplePos x="0" y="0"/>
              <wp:positionH relativeFrom="page">
                <wp:align>left</wp:align>
              </wp:positionH>
              <wp:positionV relativeFrom="page">
                <wp:align>top</wp:align>
              </wp:positionV>
              <wp:extent cx="462915" cy="462915"/>
              <wp:effectExtent l="0" t="0" r="0" b="0"/>
              <wp:wrapNone/>
              <wp:docPr id="9" name="Obdélník 9" descr="Confident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F52427" w:rsidRDefault="00635C6C">
                          <w:pPr>
                            <w:spacing w:after="0"/>
                            <w:textDirection w:val="btLr"/>
                          </w:pPr>
                          <w:r>
                            <w:rPr>
                              <w:rFonts w:ascii="Calibri" w:eastAsia="Calibri" w:hAnsi="Calibri" w:cs="Calibri"/>
                              <w:color w:val="8E6A00"/>
                            </w:rPr>
                            <w:t>Confidential</w:t>
                          </w:r>
                        </w:p>
                      </w:txbxContent>
                    </wps:txbx>
                    <wps:bodyPr spcFirstLastPara="1" wrap="square" lIns="254000" tIns="190500" rIns="0" bIns="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align>left</wp:align>
              </wp:positionH>
              <wp:positionV relativeFrom="page">
                <wp:align>top</wp:align>
              </wp:positionV>
              <wp:extent cx="462915" cy="462915"/>
              <wp:effectExtent b="0" l="0" r="0" t="0"/>
              <wp:wrapNone/>
              <wp:docPr descr="Confidential" id="9" name="image3.png"/>
              <a:graphic>
                <a:graphicData uri="http://schemas.openxmlformats.org/drawingml/2006/picture">
                  <pic:pic>
                    <pic:nvPicPr>
                      <pic:cNvPr descr="Confidential" id="0" name="image3.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27" w:rsidRDefault="00635C6C">
    <w:pPr>
      <w:pBdr>
        <w:top w:val="nil"/>
        <w:left w:val="nil"/>
        <w:bottom w:val="nil"/>
        <w:right w:val="nil"/>
        <w:between w:val="nil"/>
      </w:pBdr>
      <w:tabs>
        <w:tab w:val="center" w:pos="4680"/>
        <w:tab w:val="right" w:pos="9360"/>
      </w:tabs>
      <w:spacing w:after="0"/>
      <w:rPr>
        <w:color w:val="000000"/>
      </w:rPr>
    </w:pPr>
    <w:r>
      <w:rPr>
        <w:noProof/>
        <w:color w:val="000000"/>
      </w:rPr>
      <mc:AlternateContent>
        <mc:Choice Requires="wpg">
          <w:drawing>
            <wp:anchor distT="0" distB="0" distL="0" distR="0" simplePos="0" relativeHeight="251658240" behindDoc="0" locked="0" layoutInCell="1" hidden="0" allowOverlap="1">
              <wp:simplePos x="0" y="0"/>
              <wp:positionH relativeFrom="page">
                <wp:align>left</wp:align>
              </wp:positionH>
              <wp:positionV relativeFrom="page">
                <wp:align>top</wp:align>
              </wp:positionV>
              <wp:extent cx="462915" cy="462915"/>
              <wp:effectExtent l="0" t="0" r="0" b="0"/>
              <wp:wrapNone/>
              <wp:docPr id="8" name="Obdélník 8" descr="Confident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F52427" w:rsidRDefault="00635C6C">
                          <w:pPr>
                            <w:spacing w:after="0"/>
                            <w:textDirection w:val="btLr"/>
                          </w:pPr>
                          <w:r>
                            <w:rPr>
                              <w:rFonts w:ascii="Calibri" w:eastAsia="Calibri" w:hAnsi="Calibri" w:cs="Calibri"/>
                              <w:color w:val="8E6A00"/>
                            </w:rPr>
                            <w:t>Confidential</w:t>
                          </w:r>
                        </w:p>
                      </w:txbxContent>
                    </wps:txbx>
                    <wps:bodyPr spcFirstLastPara="1" wrap="square" lIns="254000" tIns="190500" rIns="0" bIns="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align>left</wp:align>
              </wp:positionH>
              <wp:positionV relativeFrom="page">
                <wp:align>top</wp:align>
              </wp:positionV>
              <wp:extent cx="462915" cy="462915"/>
              <wp:effectExtent b="0" l="0" r="0" t="0"/>
              <wp:wrapNone/>
              <wp:docPr descr="Confidential" id="8" name="image2.png"/>
              <a:graphic>
                <a:graphicData uri="http://schemas.openxmlformats.org/drawingml/2006/picture">
                  <pic:pic>
                    <pic:nvPicPr>
                      <pic:cNvPr descr="Confidential" id="0" name="image2.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27" w:rsidRDefault="00635C6C">
    <w:pPr>
      <w:pBdr>
        <w:top w:val="nil"/>
        <w:left w:val="nil"/>
        <w:bottom w:val="nil"/>
        <w:right w:val="nil"/>
        <w:between w:val="nil"/>
      </w:pBdr>
      <w:tabs>
        <w:tab w:val="center" w:pos="4680"/>
        <w:tab w:val="right" w:pos="9360"/>
      </w:tabs>
      <w:spacing w:after="0"/>
      <w:rPr>
        <w:color w:val="000000"/>
      </w:rPr>
    </w:pPr>
    <w:r>
      <w:rPr>
        <w:noProof/>
        <w:color w:val="000000"/>
      </w:rPr>
      <mc:AlternateContent>
        <mc:Choice Requires="wpg">
          <w:drawing>
            <wp:anchor distT="0" distB="0" distL="0" distR="0" simplePos="0" relativeHeight="251659264" behindDoc="0" locked="0" layoutInCell="1" hidden="0" allowOverlap="1">
              <wp:simplePos x="0" y="0"/>
              <wp:positionH relativeFrom="page">
                <wp:align>left</wp:align>
              </wp:positionH>
              <wp:positionV relativeFrom="page">
                <wp:align>top</wp:align>
              </wp:positionV>
              <wp:extent cx="462915" cy="462915"/>
              <wp:effectExtent l="0" t="0" r="0" b="0"/>
              <wp:wrapNone/>
              <wp:docPr id="7" name="Obdélník 7" descr="Confidenti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F52427" w:rsidRDefault="00635C6C">
                          <w:pPr>
                            <w:spacing w:after="0"/>
                            <w:textDirection w:val="btLr"/>
                          </w:pPr>
                          <w:r>
                            <w:rPr>
                              <w:rFonts w:ascii="Calibri" w:eastAsia="Calibri" w:hAnsi="Calibri" w:cs="Calibri"/>
                              <w:color w:val="8E6A00"/>
                            </w:rPr>
                            <w:t>Confidential</w:t>
                          </w:r>
                        </w:p>
                      </w:txbxContent>
                    </wps:txbx>
                    <wps:bodyPr spcFirstLastPara="1" wrap="square" lIns="254000" tIns="190500" rIns="0" bIns="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align>left</wp:align>
              </wp:positionH>
              <wp:positionV relativeFrom="page">
                <wp:align>top</wp:align>
              </wp:positionV>
              <wp:extent cx="462915" cy="462915"/>
              <wp:effectExtent b="0" l="0" r="0" t="0"/>
              <wp:wrapNone/>
              <wp:docPr descr="Confidential" id="7" name="image1.png"/>
              <a:graphic>
                <a:graphicData uri="http://schemas.openxmlformats.org/drawingml/2006/picture">
                  <pic:pic>
                    <pic:nvPicPr>
                      <pic:cNvPr descr="Confidential" id="0" name="image1.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27"/>
    <w:rsid w:val="003B698A"/>
    <w:rsid w:val="00635C6C"/>
    <w:rsid w:val="00F52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C862"/>
  <w15:docId w15:val="{20869FB2-A85A-4C66-9493-F84D3D97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cs-CZ"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E06BC"/>
    <w:rPr>
      <w:lang w:eastAsia="ja-JP"/>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Mkatabulky">
    <w:name w:val="Table Grid"/>
    <w:basedOn w:val="Normlntabulka"/>
    <w:uiPriority w:val="39"/>
    <w:rsid w:val="006E06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6E06BC"/>
    <w:rPr>
      <w:color w:val="0000FF"/>
      <w:u w:val="single"/>
    </w:rPr>
  </w:style>
  <w:style w:type="paragraph" w:styleId="Normlnweb">
    <w:name w:val="Normal (Web)"/>
    <w:basedOn w:val="Normln"/>
    <w:uiPriority w:val="99"/>
    <w:semiHidden/>
    <w:unhideWhenUsed/>
    <w:rsid w:val="006E06BC"/>
    <w:pPr>
      <w:spacing w:before="100" w:beforeAutospacing="1" w:after="100" w:afterAutospacing="1"/>
    </w:pPr>
    <w:rPr>
      <w:rFonts w:ascii="Times New Roman" w:eastAsia="Times New Roman" w:hAnsi="Times New Roman" w:cs="Times New Roman"/>
      <w:lang w:eastAsia="cs-CZ"/>
    </w:rPr>
  </w:style>
  <w:style w:type="paragraph" w:styleId="z-Zatekformule">
    <w:name w:val="HTML Top of Form"/>
    <w:basedOn w:val="Normln"/>
    <w:next w:val="Normln"/>
    <w:link w:val="z-ZatekformuleChar"/>
    <w:hidden/>
    <w:uiPriority w:val="99"/>
    <w:semiHidden/>
    <w:unhideWhenUsed/>
    <w:rsid w:val="006E06BC"/>
    <w:pPr>
      <w:pBdr>
        <w:bottom w:val="single" w:sz="6" w:space="1" w:color="auto"/>
      </w:pBdr>
      <w:spacing w:after="0"/>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6E06BC"/>
    <w:rPr>
      <w:rFonts w:ascii="Arial" w:eastAsia="Times New Roman" w:hAnsi="Arial" w:cs="Arial"/>
      <w:vanish/>
      <w:sz w:val="16"/>
      <w:szCs w:val="16"/>
      <w:lang w:eastAsia="cs-CZ"/>
    </w:rPr>
  </w:style>
  <w:style w:type="character" w:styleId="Odkaznakoment">
    <w:name w:val="annotation reference"/>
    <w:basedOn w:val="Standardnpsmoodstavce"/>
    <w:uiPriority w:val="99"/>
    <w:semiHidden/>
    <w:unhideWhenUsed/>
    <w:rsid w:val="00CC0FD4"/>
    <w:rPr>
      <w:sz w:val="16"/>
      <w:szCs w:val="16"/>
    </w:rPr>
  </w:style>
  <w:style w:type="paragraph" w:styleId="Textkomente">
    <w:name w:val="annotation text"/>
    <w:basedOn w:val="Normln"/>
    <w:link w:val="TextkomenteChar"/>
    <w:uiPriority w:val="99"/>
    <w:unhideWhenUsed/>
    <w:rsid w:val="00CC0FD4"/>
    <w:rPr>
      <w:sz w:val="20"/>
      <w:szCs w:val="20"/>
    </w:rPr>
  </w:style>
  <w:style w:type="character" w:customStyle="1" w:styleId="TextkomenteChar">
    <w:name w:val="Text komentáře Char"/>
    <w:basedOn w:val="Standardnpsmoodstavce"/>
    <w:link w:val="Textkomente"/>
    <w:uiPriority w:val="99"/>
    <w:rsid w:val="00CC0FD4"/>
    <w:rPr>
      <w:rFonts w:ascii="Cambria" w:eastAsia="Cambria" w:hAnsi="Cambria" w:cs="Cambria"/>
      <w:sz w:val="20"/>
      <w:szCs w:val="20"/>
      <w:lang w:eastAsia="ja-JP"/>
    </w:rPr>
  </w:style>
  <w:style w:type="paragraph" w:styleId="Pedmtkomente">
    <w:name w:val="annotation subject"/>
    <w:basedOn w:val="Textkomente"/>
    <w:next w:val="Textkomente"/>
    <w:link w:val="PedmtkomenteChar"/>
    <w:uiPriority w:val="99"/>
    <w:semiHidden/>
    <w:unhideWhenUsed/>
    <w:rsid w:val="00CC0FD4"/>
    <w:rPr>
      <w:b/>
      <w:bCs/>
    </w:rPr>
  </w:style>
  <w:style w:type="character" w:customStyle="1" w:styleId="PedmtkomenteChar">
    <w:name w:val="Předmět komentáře Char"/>
    <w:basedOn w:val="TextkomenteChar"/>
    <w:link w:val="Pedmtkomente"/>
    <w:uiPriority w:val="99"/>
    <w:semiHidden/>
    <w:rsid w:val="00CC0FD4"/>
    <w:rPr>
      <w:rFonts w:ascii="Cambria" w:eastAsia="Cambria" w:hAnsi="Cambria" w:cs="Cambria"/>
      <w:b/>
      <w:bCs/>
      <w:sz w:val="20"/>
      <w:szCs w:val="20"/>
      <w:lang w:eastAsia="ja-JP"/>
    </w:rPr>
  </w:style>
  <w:style w:type="paragraph" w:styleId="Revize">
    <w:name w:val="Revision"/>
    <w:hidden/>
    <w:uiPriority w:val="99"/>
    <w:semiHidden/>
    <w:rsid w:val="007E422B"/>
    <w:pPr>
      <w:spacing w:after="0"/>
    </w:pPr>
    <w:rPr>
      <w:lang w:eastAsia="ja-JP"/>
    </w:rPr>
  </w:style>
  <w:style w:type="paragraph" w:styleId="Textbubliny">
    <w:name w:val="Balloon Text"/>
    <w:basedOn w:val="Normln"/>
    <w:link w:val="TextbublinyChar"/>
    <w:uiPriority w:val="99"/>
    <w:semiHidden/>
    <w:unhideWhenUsed/>
    <w:rsid w:val="005B5827"/>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5827"/>
    <w:rPr>
      <w:rFonts w:ascii="Segoe UI" w:eastAsia="Cambria" w:hAnsi="Segoe UI" w:cs="Segoe UI"/>
      <w:sz w:val="18"/>
      <w:szCs w:val="18"/>
      <w:lang w:eastAsia="ja-JP"/>
    </w:rPr>
  </w:style>
  <w:style w:type="character" w:styleId="Nevyeenzmnka">
    <w:name w:val="Unresolved Mention"/>
    <w:basedOn w:val="Standardnpsmoodstavce"/>
    <w:uiPriority w:val="99"/>
    <w:semiHidden/>
    <w:unhideWhenUsed/>
    <w:rsid w:val="003E550A"/>
    <w:rPr>
      <w:color w:val="605E5C"/>
      <w:shd w:val="clear" w:color="auto" w:fill="E1DFDD"/>
    </w:rPr>
  </w:style>
  <w:style w:type="paragraph" w:styleId="Zhlav">
    <w:name w:val="header"/>
    <w:basedOn w:val="Normln"/>
    <w:link w:val="ZhlavChar"/>
    <w:uiPriority w:val="99"/>
    <w:unhideWhenUsed/>
    <w:rsid w:val="00916E35"/>
    <w:pPr>
      <w:tabs>
        <w:tab w:val="center" w:pos="4680"/>
        <w:tab w:val="right" w:pos="9360"/>
      </w:tabs>
      <w:spacing w:after="0"/>
    </w:pPr>
  </w:style>
  <w:style w:type="character" w:customStyle="1" w:styleId="ZhlavChar">
    <w:name w:val="Záhlaví Char"/>
    <w:basedOn w:val="Standardnpsmoodstavce"/>
    <w:link w:val="Zhlav"/>
    <w:uiPriority w:val="99"/>
    <w:rsid w:val="00916E35"/>
    <w:rPr>
      <w:rFonts w:ascii="Cambria" w:eastAsia="Cambria" w:hAnsi="Cambria" w:cs="Cambria"/>
      <w:sz w:val="24"/>
      <w:szCs w:val="24"/>
      <w:lang w:eastAsia="ja-JP"/>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pPr>
    <w:tblPr>
      <w:tblStyleRowBandSize w:val="1"/>
      <w:tblStyleColBandSize w:val="1"/>
      <w:tblCellMar>
        <w:top w:w="0" w:type="dxa"/>
        <w:left w:w="108" w:type="dxa"/>
        <w:bottom w:w="0" w:type="dxa"/>
        <w:right w:w="108"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7YyQkz0J9HoGCdrBVFy1AL3tQ==">CgMxLjAyCGguZ2pkZ3hzOAByITFVVnVCZ05NWXdxTFY5T3FWRXNWalpBVGtraGE5RmNnZQ==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1928</Words>
  <Characters>11377</Characters>
  <Application>Microsoft Office Word</Application>
  <DocSecurity>0</DocSecurity>
  <Lines>94</Lines>
  <Paragraphs>26</Paragraphs>
  <ScaleCrop>false</ScaleCrop>
  <Company>ČVUT v Praze</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Rausch</dc:creator>
  <cp:lastModifiedBy>Pospisilikova, Hana</cp:lastModifiedBy>
  <cp:revision>2</cp:revision>
  <dcterms:created xsi:type="dcterms:W3CDTF">2024-01-16T09:37:00Z</dcterms:created>
  <dcterms:modified xsi:type="dcterms:W3CDTF">2025-01-15T15:00:00Z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#8e6a00,12,Calibri</vt:lpwstr>
  </property>
  <property fmtid="{D5CDD505-2E9C-101B-9397-08002B2CF9AE}" pid="4" name="ClassificationContentMarkingHeaderText">
    <vt:lpwstr>Confidential</vt:lpwstr>
  </property>
  <property fmtid="{D5CDD505-2E9C-101B-9397-08002B2CF9AE}" pid="5" name="MSIP_Label_2c56a699-e9bd-437a-8412-901342082749_Enabled">
    <vt:lpwstr>true</vt:lpwstr>
  </property>
  <property fmtid="{D5CDD505-2E9C-101B-9397-08002B2CF9AE}" pid="6" name="MSIP_Label_2c56a699-e9bd-437a-8412-901342082749_SetDate">
    <vt:lpwstr>2024-01-16T09:35:00Z</vt:lpwstr>
  </property>
  <property fmtid="{D5CDD505-2E9C-101B-9397-08002B2CF9AE}" pid="7" name="MSIP_Label_2c56a699-e9bd-437a-8412-901342082749_Method">
    <vt:lpwstr>Privileged</vt:lpwstr>
  </property>
  <property fmtid="{D5CDD505-2E9C-101B-9397-08002B2CF9AE}" pid="8" name="MSIP_Label_2c56a699-e9bd-437a-8412-901342082749_Name">
    <vt:lpwstr>2c56a699-e9bd-437a-8412-901342082749</vt:lpwstr>
  </property>
  <property fmtid="{D5CDD505-2E9C-101B-9397-08002B2CF9AE}" pid="9" name="MSIP_Label_2c56a699-e9bd-437a-8412-901342082749_SiteId">
    <vt:lpwstr>a00de4ec-48a8-43a6-be74-e31274e2060d</vt:lpwstr>
  </property>
  <property fmtid="{D5CDD505-2E9C-101B-9397-08002B2CF9AE}" pid="10" name="MSIP_Label_2c56a699-e9bd-437a-8412-901342082749_ActionId">
    <vt:lpwstr>4fe36c6b-cd79-4cc8-a0b8-41c1056f0125</vt:lpwstr>
  </property>
  <property fmtid="{D5CDD505-2E9C-101B-9397-08002B2CF9AE}" pid="11" name="MSIP_Label_2c56a699-e9bd-437a-8412-901342082749_ContentBits">
    <vt:lpwstr>1</vt:lpwstr>
  </property>
  <property fmtid="{D5CDD505-2E9C-101B-9397-08002B2CF9AE}" pid="12" name="_AdHocReviewCycleID">
    <vt:i4>-1132892221</vt:i4>
  </property>
  <property fmtid="{D5CDD505-2E9C-101B-9397-08002B2CF9AE}" pid="13" name="_NewReviewCycle">
    <vt:lpwstr/>
  </property>
  <property fmtid="{D5CDD505-2E9C-101B-9397-08002B2CF9AE}" pid="14" name="_EmailSubject">
    <vt:lpwstr>CVUT FEL &amp; MSD contract</vt:lpwstr>
  </property>
  <property fmtid="{D5CDD505-2E9C-101B-9397-08002B2CF9AE}" pid="15" name="_AuthorEmail">
    <vt:lpwstr>barbora.maroto@merck.com</vt:lpwstr>
  </property>
  <property fmtid="{D5CDD505-2E9C-101B-9397-08002B2CF9AE}" pid="16" name="_AuthorEmailDisplayName">
    <vt:lpwstr>Maroto Álvarez, Barbora</vt:lpwstr>
  </property>
  <property fmtid="{D5CDD505-2E9C-101B-9397-08002B2CF9AE}" pid="17" name="_ReviewingToolsShownOnce">
    <vt:lpwstr/>
  </property>
</Properties>
</file>