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8</w:t>
        <w:br/>
        <w:t>k nájemní smlouvě č. 201/2012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 Smluvní strany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944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Pronajímatel: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66" w:val="left"/>
        </w:tabs>
        <w:bidi w:val="0"/>
        <w:spacing w:before="0" w:after="180" w:line="24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70889988</w:t>
        <w:tab/>
        <w:t>DIČ: 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944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Český rybářský svaz, z. s., Severočeský územní svaz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Střekovské nábřeží 975/51, 400 03 Ústí nad Labem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66" w:val="left"/>
        </w:tabs>
        <w:bidi w:val="0"/>
        <w:spacing w:before="0" w:after="700" w:line="24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00434132</w:t>
        <w:tab/>
        <w:t>DIČ: CZ00434132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ve spolkovém rejstříku vedeném u Městského soudu v Praze pod značkou L 42807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Dodatkem č. 8 se mění s účinností od 1. 3. 2025 tyto body smlouvy: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IV. DOBA NÁJMU změna odst.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300" w:right="0" w:hanging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1. Pronajímatel pronajímá nájemci předmět nájmu uvedený v čl. II. na dobu určitou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 1. 3. 2025 do 28. 2. 2026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tj. na dobu jednoho roku.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V. CENA A PLATEBNÍ PODMÍNKY změna odst. 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3. Cena nájmu za období 1. 3. 2025 – 28. 2. 2026 je stanovena ve výši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7.602 Kč +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ostatních bodech se smlouva nemění.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8 této smlouvy nabývá platnosti dnem podpisu poslední ze smluvních stran a účinnosti zveřejněním v Registru smluv, pokud této účinnosti dle příslušných ustanovení dodatku smlouvy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je vyhotoven ve 4 vyhotoveních, z nichž každá strana obdrží 2 vyhotovení.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508000" distB="0" distL="0" distR="0" simplePos="0" relativeHeight="125829378" behindDoc="0" locked="0" layoutInCell="1" allowOverlap="1">
                <wp:simplePos x="0" y="0"/>
                <wp:positionH relativeFrom="page">
                  <wp:posOffset>889635</wp:posOffset>
                </wp:positionH>
                <wp:positionV relativeFrom="paragraph">
                  <wp:posOffset>508000</wp:posOffset>
                </wp:positionV>
                <wp:extent cx="2395855" cy="22542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9585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71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V Chomutově dne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0.049999999999997pt;margin-top:40.pt;width:188.65000000000001pt;height:17.75pt;z-index:-125829375;mso-wrap-distance-left:0;mso-wrap-distance-top:40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71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 Chomutově dne 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08000" distB="0" distL="0" distR="0" simplePos="0" relativeHeight="125829380" behindDoc="0" locked="0" layoutInCell="1" allowOverlap="1">
                <wp:simplePos x="0" y="0"/>
                <wp:positionH relativeFrom="page">
                  <wp:posOffset>4035425</wp:posOffset>
                </wp:positionH>
                <wp:positionV relativeFrom="paragraph">
                  <wp:posOffset>508000</wp:posOffset>
                </wp:positionV>
                <wp:extent cx="2630170" cy="22542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3017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08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V Ústí nad Labem dne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7.75pt;margin-top:40.pt;width:207.09999999999999pt;height:17.75pt;z-index:-125829373;mso-wrap-distance-left:0;mso-wrap-distance-top:40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08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 Ústí nad Labem dne 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353" w:left="1387" w:right="1397" w:bottom="3059" w:header="925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219200" distB="0" distL="0" distR="0" simplePos="0" relativeHeight="125829382" behindDoc="0" locked="0" layoutInCell="1" allowOverlap="1">
                <wp:simplePos x="0" y="0"/>
                <wp:positionH relativeFrom="page">
                  <wp:posOffset>889635</wp:posOffset>
                </wp:positionH>
                <wp:positionV relativeFrom="paragraph">
                  <wp:posOffset>1219200</wp:posOffset>
                </wp:positionV>
                <wp:extent cx="2673350" cy="38735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7335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15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za 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0.049999999999997pt;margin-top:96.pt;width:210.5pt;height:30.5pt;z-index:-125829371;mso-wrap-distance-left:0;mso-wrap-distance-top:96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15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za Povodí Ohře, státní podnik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19200" distB="0" distL="0" distR="0" simplePos="0" relativeHeight="125829384" behindDoc="0" locked="0" layoutInCell="1" allowOverlap="1">
                <wp:simplePos x="0" y="0"/>
                <wp:positionH relativeFrom="page">
                  <wp:posOffset>4035425</wp:posOffset>
                </wp:positionH>
                <wp:positionV relativeFrom="paragraph">
                  <wp:posOffset>1219200</wp:posOffset>
                </wp:positionV>
                <wp:extent cx="2597150" cy="38735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9715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03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nájemce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17.75pt;margin-top:96.pt;width:204.5pt;height:30.5pt;z-index:-125829369;mso-wrap-distance-left:0;mso-wrap-distance-top:96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03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nájemce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" w:after="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0" w:right="0" w:bottom="136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4032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u w:val="single"/>
        </w:rPr>
        <w:t xml:space="preserve"> </w:t>
        <w:tab/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63" w:left="1394" w:right="1418" w:bottom="136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9902825</wp:posOffset>
              </wp:positionV>
              <wp:extent cx="777240" cy="21971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77240" cy="2197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0.799999999999997pt;margin-top:779.75pt;width:61.200000000000003pt;height:17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4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46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Letafkova Jana</dc:creator>
  <cp:keywords/>
</cp:coreProperties>
</file>