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5ED2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A92BB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BCDE7" w14:textId="77777777" w:rsidR="00E01F9E" w:rsidRDefault="00E01F9E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6D2B6" w14:textId="77777777" w:rsidR="00E01F9E" w:rsidRPr="0033630F" w:rsidRDefault="0033630F">
      <w:pPr>
        <w:spacing w:line="398" w:lineRule="exact"/>
        <w:ind w:left="4018" w:right="3394"/>
        <w:jc w:val="right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Dohoda o narovnán</w:t>
      </w:r>
      <w:r w:rsidRPr="0033630F"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  <w:lang w:val="cs-CZ"/>
        </w:rPr>
        <w:t xml:space="preserve">í  </w:t>
      </w:r>
      <w:r w:rsidRPr="0033630F">
        <w:rPr>
          <w:rFonts w:ascii="Times New Roman" w:hAnsi="Times New Roman" w:cs="Times New Roman"/>
          <w:color w:val="010302"/>
          <w:sz w:val="36"/>
          <w:szCs w:val="36"/>
          <w:lang w:val="cs-CZ"/>
        </w:rPr>
        <w:t xml:space="preserve">  </w:t>
      </w:r>
    </w:p>
    <w:p w14:paraId="12FE6803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Ing. Ivo Herman, CSc., fyzická osoba – podnikatel   </w:t>
      </w:r>
    </w:p>
    <w:p w14:paraId="44E8F10A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Sídlem: Brněnská 993, Modřice 66442   </w:t>
      </w:r>
    </w:p>
    <w:p w14:paraId="3773DE15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IČ: 42588022   </w:t>
      </w:r>
    </w:p>
    <w:p w14:paraId="731B901C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DIČ: CZ6006141515   </w:t>
      </w:r>
    </w:p>
    <w:p w14:paraId="03748321" w14:textId="58277458" w:rsidR="00E01F9E" w:rsidRPr="0033630F" w:rsidRDefault="0033630F">
      <w:pPr>
        <w:spacing w:before="5" w:line="444" w:lineRule="exact"/>
        <w:ind w:left="877" w:right="250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Bankovní spojení: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</w:t>
      </w:r>
      <w:proofErr w:type="spellEnd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vedený u ČSOB Brno a.s.  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Zastoupená: Ing. Ivo Herman, CSc.   </w:t>
      </w:r>
    </w:p>
    <w:p w14:paraId="27D72D55" w14:textId="025DE2EF" w:rsidR="00E01F9E" w:rsidRPr="0033630F" w:rsidRDefault="0033630F">
      <w:pPr>
        <w:spacing w:before="5" w:line="444" w:lineRule="exact"/>
        <w:ind w:left="877" w:right="250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Odpovědný zaměstnanec za příjemce: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</w:t>
      </w:r>
      <w:proofErr w:type="spellEnd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dále též jako „příjemce“   </w:t>
      </w:r>
    </w:p>
    <w:p w14:paraId="04F2CD08" w14:textId="77777777" w:rsidR="00E01F9E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 </w:t>
      </w:r>
    </w:p>
    <w:p w14:paraId="71B05364" w14:textId="77777777" w:rsidR="00E01F9E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Vysoké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učení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147C18F8" w14:textId="77777777" w:rsidR="00E01F9E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Fakulta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elektrotechniky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komunikačních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technologií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7D69C76" w14:textId="77777777" w:rsidR="00E01F9E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Antonínská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548/1, 601 90 Brno   </w:t>
      </w:r>
    </w:p>
    <w:p w14:paraId="7F3D47CF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Adresa součásti: Technická 3058/10, 616 00 Brno  </w:t>
      </w:r>
    </w:p>
    <w:p w14:paraId="6CF8D498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IČ: 00216305 (veřejná vysoká škola, nezapisuje se do OR)   </w:t>
      </w:r>
    </w:p>
    <w:p w14:paraId="2100C9ED" w14:textId="7777777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DIČ: CZ00216305   </w:t>
      </w:r>
    </w:p>
    <w:p w14:paraId="364F4292" w14:textId="0CB7EEA7" w:rsidR="00E01F9E" w:rsidRPr="0033630F" w:rsidRDefault="0033630F">
      <w:pPr>
        <w:spacing w:before="16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Bankovní spojení: účet č.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xxx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vedený u ČSOB   </w:t>
      </w:r>
    </w:p>
    <w:p w14:paraId="5B8C1C5B" w14:textId="77777777" w:rsidR="0033630F" w:rsidRDefault="0033630F">
      <w:pPr>
        <w:spacing w:before="5" w:line="444" w:lineRule="exact"/>
        <w:ind w:left="877" w:right="2507"/>
        <w:rPr>
          <w:rFonts w:ascii="Times New Roman" w:hAnsi="Times New Roman" w:cs="Times New Roman"/>
          <w:color w:val="000000"/>
          <w:spacing w:val="-1"/>
          <w:sz w:val="24"/>
          <w:szCs w:val="24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Zastoupené: prof. RNDr. Vladimír Aubrecht, CSc., děkan FEKT VUT  </w:t>
      </w:r>
      <w:r w:rsidRPr="0033630F">
        <w:rPr>
          <w:rFonts w:ascii="Times New Roman" w:hAnsi="Times New Roman" w:cs="Times New Roman"/>
          <w:color w:val="000000"/>
          <w:spacing w:val="-1"/>
          <w:sz w:val="24"/>
          <w:szCs w:val="24"/>
          <w:lang w:val="pt-PT"/>
        </w:rPr>
        <w:t xml:space="preserve">Odpovědný zaměstnanec za dalšího účastníka: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pt-PT"/>
        </w:rPr>
        <w:t>xxx</w:t>
      </w:r>
    </w:p>
    <w:p w14:paraId="19B99ABB" w14:textId="443FB83F" w:rsidR="00E01F9E" w:rsidRPr="0033630F" w:rsidRDefault="0033630F">
      <w:pPr>
        <w:spacing w:before="5" w:line="444" w:lineRule="exact"/>
        <w:ind w:left="877" w:right="250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dále též jako „další účastník“  </w:t>
      </w:r>
    </w:p>
    <w:p w14:paraId="0071BA8D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E52B2" w14:textId="77777777" w:rsidR="00E01F9E" w:rsidRDefault="00E01F9E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7353C" w14:textId="77777777" w:rsidR="00E01F9E" w:rsidRPr="0033630F" w:rsidRDefault="0033630F">
      <w:pPr>
        <w:spacing w:line="265" w:lineRule="exact"/>
        <w:ind w:left="95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pacing w:val="-1"/>
          <w:sz w:val="24"/>
          <w:szCs w:val="24"/>
          <w:lang w:val="pt-PT"/>
        </w:rPr>
        <w:t>uzavřeli níže uvedeného dne, měsíce a roku, tuto dohodu o narovnání:</w:t>
      </w:r>
      <w:r w:rsidRPr="003363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411F11C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5BAB1B" w14:textId="77777777" w:rsidR="00E01F9E" w:rsidRDefault="00E01F9E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00AA5" w14:textId="77777777" w:rsidR="00E01F9E" w:rsidRDefault="0033630F">
      <w:pPr>
        <w:spacing w:line="265" w:lineRule="exact"/>
        <w:ind w:left="53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 </w:t>
      </w:r>
      <w:r>
        <w:rPr>
          <w:rFonts w:ascii="Times New Roman" w:hAnsi="Times New Roman" w:cs="Times New Roman"/>
          <w:color w:val="010302"/>
          <w:sz w:val="24"/>
          <w:szCs w:val="24"/>
        </w:rPr>
        <w:t xml:space="preserve">  </w:t>
      </w:r>
    </w:p>
    <w:p w14:paraId="24651BB5" w14:textId="77777777" w:rsidR="00E01F9E" w:rsidRDefault="0033630F">
      <w:pPr>
        <w:spacing w:line="265" w:lineRule="exact"/>
        <w:ind w:left="48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Preambule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10302"/>
          <w:sz w:val="24"/>
          <w:szCs w:val="24"/>
        </w:rPr>
        <w:t xml:space="preserve">  </w:t>
      </w:r>
    </w:p>
    <w:p w14:paraId="55E4B855" w14:textId="77777777" w:rsidR="00E01F9E" w:rsidRDefault="0033630F">
      <w:pPr>
        <w:tabs>
          <w:tab w:val="left" w:pos="2138"/>
          <w:tab w:val="left" w:pos="2695"/>
          <w:tab w:val="left" w:pos="3611"/>
          <w:tab w:val="left" w:pos="4630"/>
          <w:tab w:val="left" w:pos="5178"/>
          <w:tab w:val="left" w:pos="6414"/>
        </w:tabs>
        <w:spacing w:before="139" w:line="295" w:lineRule="exact"/>
        <w:ind w:left="1316" w:right="772" w:hanging="4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uzavřely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účasti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řešení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využití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výsledků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”)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příjemce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zavázal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převést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řešení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věcné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náplně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</w:p>
    <w:p w14:paraId="42807CF4" w14:textId="77777777" w:rsidR="00E01F9E" w:rsidRDefault="0033630F">
      <w:pPr>
        <w:spacing w:before="155" w:line="295" w:lineRule="exact"/>
        <w:ind w:left="1316" w:right="7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Rozvoj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inteligentních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digitálních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systémů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datové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infrastruktury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vozidel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veřejné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dopravy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Reg. č.: CK03000058  </w:t>
      </w:r>
    </w:p>
    <w:p w14:paraId="564681F1" w14:textId="308DFC30" w:rsidR="00E01F9E" w:rsidRDefault="0033630F">
      <w:pPr>
        <w:spacing w:before="155" w:line="295" w:lineRule="exact"/>
        <w:ind w:left="1316" w:right="77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neinvestiční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účelové</w:t>
      </w:r>
      <w:proofErr w:type="spell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prostředky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992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558,-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</w:t>
      </w:r>
      <w:proofErr w:type="spell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VUT,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klíčovými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zavázali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odpovídat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řešení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problematiky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zpracování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algoritmů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snímků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analýzy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bezpečnosti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úkolů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schváleného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14:paraId="69F3EA91" w14:textId="77777777" w:rsidR="00E01F9E" w:rsidRDefault="0033630F">
      <w:pPr>
        <w:spacing w:before="180" w:line="265" w:lineRule="exact"/>
        <w:ind w:left="1316"/>
        <w:rPr>
          <w:rFonts w:ascii="Times New Roman" w:hAnsi="Times New Roman" w:cs="Times New Roman"/>
          <w:color w:val="010302"/>
        </w:rPr>
        <w:sectPr w:rsidR="00E01F9E">
          <w:type w:val="continuous"/>
          <w:pgSz w:w="11925" w:h="1781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Text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tvoří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>
        <w:br w:type="page"/>
      </w:r>
    </w:p>
    <w:p w14:paraId="4D7AABB8" w14:textId="77777777" w:rsidR="00E01F9E" w:rsidRDefault="00E01F9E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A9306" w14:textId="52107C27" w:rsidR="00E01F9E" w:rsidRPr="0033630F" w:rsidRDefault="0033630F">
      <w:pPr>
        <w:tabs>
          <w:tab w:val="left" w:pos="2091"/>
          <w:tab w:val="left" w:pos="3241"/>
          <w:tab w:val="left" w:pos="5243"/>
        </w:tabs>
        <w:spacing w:line="294" w:lineRule="exact"/>
        <w:ind w:left="1237" w:right="771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1.2. N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a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u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e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vztahoval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a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t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uveřejněn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í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 registr</w:t>
      </w:r>
      <w:r w:rsidRPr="0033630F"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u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v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dle zákona č. 340/2015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Sb., o registru smluv, ve znění pozdějších předpisů. Administrativní </w:t>
      </w:r>
      <w:proofErr w:type="gramStart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chybo</w:t>
      </w:r>
      <w:r w:rsidRPr="0033630F"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u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vša</w:t>
      </w:r>
      <w:r w:rsidRPr="0033630F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k</w:t>
      </w:r>
      <w:proofErr w:type="gramEnd"/>
      <w:r w:rsidRPr="0033630F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nebyla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smluv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uveřejněna.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Vzhledem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tomu,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33630F"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nebyla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uveřejněn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 registru smluv ani 3 měsíce od jejího uzavření,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33630F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počátku</w:t>
      </w:r>
      <w:r w:rsidRPr="0033630F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33630F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proofErr w:type="spellStart"/>
      <w:r w:rsidRPr="0033630F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ust</w:t>
      </w:r>
      <w:proofErr w:type="spellEnd"/>
      <w:r w:rsidRPr="0033630F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.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33630F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33630F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33630F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 registru smluv</w:t>
      </w:r>
      <w:r w:rsidRPr="0033630F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.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</w:t>
      </w:r>
    </w:p>
    <w:p w14:paraId="74873D92" w14:textId="77777777" w:rsidR="00E01F9E" w:rsidRPr="0033630F" w:rsidRDefault="0033630F">
      <w:pPr>
        <w:tabs>
          <w:tab w:val="left" w:pos="2403"/>
          <w:tab w:val="left" w:pos="2756"/>
          <w:tab w:val="left" w:pos="3563"/>
          <w:tab w:val="left" w:pos="4945"/>
          <w:tab w:val="left" w:pos="5593"/>
          <w:tab w:val="left" w:pos="7956"/>
          <w:tab w:val="left" w:pos="8911"/>
        </w:tabs>
        <w:spacing w:before="155" w:line="295" w:lineRule="exact"/>
        <w:ind w:left="1237" w:right="771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1.3. Na</w:t>
      </w:r>
      <w:r w:rsidRPr="0033630F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základě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 w:rsidRPr="0033630F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však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již</w:t>
      </w:r>
      <w:r w:rsidRPr="0033630F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bylo ze strany dalšího účastníka </w:t>
      </w:r>
      <w:r w:rsidRPr="0033630F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poskytnuto plnění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spočívající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řešení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projektu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př</w:t>
      </w:r>
      <w:r w:rsidRPr="0033630F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í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j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e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m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ce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m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by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l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o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po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s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ky</w:t>
      </w:r>
      <w:r w:rsidRPr="0033630F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t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nu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t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é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p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e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n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ěž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it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é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p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l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n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ě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n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í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d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l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e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d</w:t>
      </w:r>
      <w:r w:rsidRPr="0033630F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n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é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Sm</w:t>
      </w:r>
      <w:r w:rsidRPr="0033630F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l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ouv</w:t>
      </w:r>
      <w:r w:rsidRPr="0033630F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y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.</w:t>
      </w:r>
      <w:r w:rsidRPr="0033630F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Na straně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dalšího </w:t>
      </w:r>
      <w:proofErr w:type="gramStart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účastník</w:t>
      </w:r>
      <w:r w:rsidRPr="0033630F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a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tak</w:t>
      </w:r>
      <w:proofErr w:type="gramEnd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vzniklo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bezdůvodné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obohacení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hodnotě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odpovídající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poskytnutí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finančních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prostředků</w:t>
      </w:r>
      <w:r w:rsidRPr="0033630F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 w:rsidRPr="0033630F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33630F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příjemce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a n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a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straně příjemce vzniklo bezdůvodné obohacení ve výši poskytnutého odborného plnění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dle Smlouvy.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0351F591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661F6" w14:textId="77777777" w:rsidR="00E01F9E" w:rsidRDefault="00E01F9E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9139A" w14:textId="77777777" w:rsidR="00E01F9E" w:rsidRPr="0033630F" w:rsidRDefault="0033630F">
      <w:pPr>
        <w:spacing w:line="265" w:lineRule="exact"/>
        <w:ind w:left="5298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II.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</w:t>
      </w:r>
    </w:p>
    <w:p w14:paraId="37E1E7D1" w14:textId="77777777" w:rsidR="00E01F9E" w:rsidRPr="0033630F" w:rsidRDefault="0033630F">
      <w:pPr>
        <w:spacing w:line="265" w:lineRule="exact"/>
        <w:ind w:left="4578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Předmět dohod</w:t>
      </w:r>
      <w:r w:rsidRPr="0033630F"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cs-CZ"/>
        </w:rPr>
        <w:t xml:space="preserve">y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</w:t>
      </w:r>
    </w:p>
    <w:p w14:paraId="708713EA" w14:textId="77777777" w:rsidR="00E01F9E" w:rsidRPr="0033630F" w:rsidRDefault="0033630F">
      <w:pPr>
        <w:tabs>
          <w:tab w:val="left" w:pos="2516"/>
          <w:tab w:val="left" w:pos="2987"/>
          <w:tab w:val="left" w:pos="3644"/>
          <w:tab w:val="left" w:pos="4374"/>
        </w:tabs>
        <w:spacing w:before="156" w:line="293" w:lineRule="exact"/>
        <w:ind w:left="1237" w:right="771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2.1.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33630F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dohodou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vzájemně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započítávají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hodnotu</w:t>
      </w:r>
      <w:r w:rsidRPr="0033630F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vzniklého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bezdůvodného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obohacení</w:t>
      </w:r>
      <w:r w:rsidRPr="0033630F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proofErr w:type="gramEnd"/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1.3.</w:t>
      </w:r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proofErr w:type="gramStart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33630F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proofErr w:type="gramEnd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proofErr w:type="gramStart"/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Vzhledem</w:t>
      </w:r>
      <w:r w:rsidRPr="0033630F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proofErr w:type="gramEnd"/>
      <w:r w:rsidRPr="0033630F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tomu,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příjemci</w:t>
      </w:r>
      <w:r w:rsidRPr="0033630F">
        <w:rPr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bylo</w:t>
      </w:r>
      <w:r w:rsidRPr="0033630F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poskytnuto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požadované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</w:t>
      </w:r>
      <w:r w:rsidRPr="0033630F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VUT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33630F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uhrazeno</w:t>
      </w:r>
      <w:r w:rsidRPr="0033630F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veškeré peněžit</w:t>
      </w:r>
      <w:r w:rsidRPr="0033630F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é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</w:t>
      </w:r>
      <w:r w:rsidRPr="0033630F"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,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 w:rsidRPr="0033630F"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y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</w:t>
      </w:r>
      <w:r w:rsidRPr="0033630F"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o 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prohlašují,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že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jsou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tímto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započtením</w:t>
      </w:r>
      <w:r w:rsidRPr="0033630F">
        <w:rPr>
          <w:rFonts w:ascii="Times New Roman" w:hAnsi="Times New Roman" w:cs="Times New Roman"/>
          <w:color w:val="010302"/>
          <w:spacing w:val="1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veškerá</w:t>
      </w:r>
      <w:r w:rsidRPr="0033630F">
        <w:rPr>
          <w:rFonts w:ascii="Times New Roman" w:hAnsi="Times New Roman" w:cs="Times New Roman"/>
          <w:color w:val="010302"/>
          <w:spacing w:val="1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jejich  vzájemná  práva</w:t>
      </w:r>
      <w:r w:rsidRPr="0033630F">
        <w:rPr>
          <w:rFonts w:ascii="Times New Roman" w:hAnsi="Times New Roman" w:cs="Times New Roman"/>
          <w:color w:val="010302"/>
          <w:spacing w:val="1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color w:val="010302"/>
          <w:spacing w:val="1"/>
          <w:sz w:val="24"/>
          <w:szCs w:val="24"/>
          <w:lang w:val="cs-CZ"/>
        </w:rPr>
        <w:t xml:space="preserve">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povinnosti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lang w:val="cs-CZ"/>
        </w:rPr>
        <w:br w:type="textWrapping" w:clear="all"/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vyrovnány,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že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si</w:t>
      </w:r>
      <w:r w:rsidRPr="0033630F">
        <w:rPr>
          <w:rFonts w:ascii="Times New Roman" w:hAnsi="Times New Roman" w:cs="Times New Roman"/>
          <w:color w:val="010302"/>
          <w:spacing w:val="4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vzájemně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ničeho</w:t>
      </w:r>
      <w:r w:rsidRPr="0033630F">
        <w:rPr>
          <w:rFonts w:ascii="Times New Roman" w:hAnsi="Times New Roman" w:cs="Times New Roman"/>
          <w:color w:val="010302"/>
          <w:spacing w:val="50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nedluží</w:t>
      </w:r>
      <w:r w:rsidRPr="0033630F">
        <w:rPr>
          <w:rFonts w:ascii="Times New Roman" w:hAnsi="Times New Roman" w:cs="Times New Roman"/>
          <w:color w:val="010302"/>
          <w:spacing w:val="50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a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nebudou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po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sobě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na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základě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Smlouvy,</w:t>
      </w:r>
      <w:r w:rsidRPr="0033630F">
        <w:rPr>
          <w:rFonts w:ascii="Times New Roman" w:hAnsi="Times New Roman" w:cs="Times New Roman"/>
          <w:color w:val="010302"/>
          <w:spacing w:val="47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pacing w:val="-6"/>
          <w:sz w:val="24"/>
          <w:szCs w:val="24"/>
          <w:lang w:val="cs-CZ"/>
        </w:rPr>
        <w:t>či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v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souvislosti s ní zpětně (tj . od uveřejnění této dohody v registru smluv) nic požadovat a to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ani  případně</w:t>
      </w:r>
      <w:proofErr w:type="gramEnd"/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vzniklou škodu či ušlý zisk.  </w:t>
      </w:r>
    </w:p>
    <w:p w14:paraId="0913F3CB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C68EB" w14:textId="77777777" w:rsidR="00E01F9E" w:rsidRDefault="00E01F9E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D1E5BA" w14:textId="77777777" w:rsidR="00E01F9E" w:rsidRPr="0033630F" w:rsidRDefault="0033630F">
      <w:pPr>
        <w:spacing w:line="265" w:lineRule="exact"/>
        <w:ind w:left="525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III.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</w:t>
      </w:r>
    </w:p>
    <w:p w14:paraId="7766C8B0" w14:textId="77777777" w:rsidR="00E01F9E" w:rsidRPr="0033630F" w:rsidRDefault="0033630F">
      <w:pPr>
        <w:spacing w:line="265" w:lineRule="exact"/>
        <w:ind w:left="4316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Závěrečná ustanovení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</w:t>
      </w:r>
    </w:p>
    <w:p w14:paraId="3D2E0A03" w14:textId="77777777" w:rsidR="00E01F9E" w:rsidRPr="0033630F" w:rsidRDefault="0033630F">
      <w:pPr>
        <w:spacing w:before="18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10302"/>
          <w:spacing w:val="-3"/>
          <w:sz w:val="24"/>
          <w:szCs w:val="24"/>
          <w:lang w:val="cs-CZ"/>
        </w:rPr>
        <w:t>3.1. Tato dohoda je sepsána v jediném elektronickém vyhotovení s platností originálu, podepsaná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42FB85" w14:textId="77777777" w:rsidR="00E01F9E" w:rsidRPr="0033630F" w:rsidRDefault="0033630F">
      <w:pPr>
        <w:tabs>
          <w:tab w:val="left" w:pos="9218"/>
        </w:tabs>
        <w:spacing w:line="451" w:lineRule="exact"/>
        <w:ind w:left="877" w:right="775" w:firstLine="360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smluvními stranami minimálně zaručeným elektronickým podpisem dle Nařízení </w:t>
      </w:r>
      <w:proofErr w:type="spellStart"/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eIDAS</w:t>
      </w:r>
      <w:proofErr w:type="spellEnd"/>
      <w:r w:rsidRPr="0033630F">
        <w:rPr>
          <w:rFonts w:ascii="Times New Roman" w:hAnsi="Times New Roman" w:cs="Times New Roman"/>
          <w:color w:val="010302"/>
          <w:spacing w:val="1"/>
          <w:sz w:val="24"/>
          <w:szCs w:val="24"/>
          <w:lang w:val="cs-CZ"/>
        </w:rPr>
        <w:t xml:space="preserve">.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  3.2. Tuto dohodu je možné měnit pouze písemnými, vzestupně číslovanými dodatky.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ab/>
        <w:t xml:space="preserve">  </w:t>
      </w:r>
    </w:p>
    <w:p w14:paraId="66B7DC67" w14:textId="77777777" w:rsidR="00E01F9E" w:rsidRPr="0033630F" w:rsidRDefault="0033630F">
      <w:pPr>
        <w:spacing w:before="18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3.3.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Nedílnou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součástí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této</w:t>
      </w:r>
      <w:r w:rsidRPr="0033630F">
        <w:rPr>
          <w:rFonts w:ascii="Times New Roman" w:hAnsi="Times New Roman" w:cs="Times New Roman"/>
          <w:color w:val="010302"/>
          <w:spacing w:val="5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dohody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je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příloha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č.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1</w:t>
      </w:r>
      <w:r w:rsidRPr="0033630F">
        <w:rPr>
          <w:rFonts w:ascii="Times New Roman" w:hAnsi="Times New Roman" w:cs="Times New Roman"/>
          <w:color w:val="010302"/>
          <w:spacing w:val="56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–</w:t>
      </w:r>
      <w:r w:rsidRPr="0033630F">
        <w:rPr>
          <w:rFonts w:ascii="Times New Roman" w:hAnsi="Times New Roman" w:cs="Times New Roman"/>
          <w:color w:val="010302"/>
          <w:spacing w:val="50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Smlouva</w:t>
      </w:r>
      <w:r w:rsidRPr="0033630F">
        <w:rPr>
          <w:rFonts w:ascii="Times New Roman" w:hAnsi="Times New Roman" w:cs="Times New Roman"/>
          <w:color w:val="010302"/>
          <w:spacing w:val="5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o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účasti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na</w:t>
      </w:r>
      <w:r w:rsidRPr="0033630F">
        <w:rPr>
          <w:rFonts w:ascii="Times New Roman" w:hAnsi="Times New Roman" w:cs="Times New Roman"/>
          <w:color w:val="010302"/>
          <w:spacing w:val="52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řešení</w:t>
      </w:r>
      <w:r w:rsidRPr="0033630F">
        <w:rPr>
          <w:rFonts w:ascii="Times New Roman" w:hAnsi="Times New Roman" w:cs="Times New Roman"/>
          <w:color w:val="010302"/>
          <w:spacing w:val="53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pacing w:val="-3"/>
          <w:sz w:val="24"/>
          <w:szCs w:val="24"/>
          <w:lang w:val="cs-CZ"/>
        </w:rPr>
        <w:t>projektu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68F5960" w14:textId="77777777" w:rsidR="00E01F9E" w:rsidRPr="0033630F" w:rsidRDefault="0033630F">
      <w:pPr>
        <w:spacing w:before="20" w:line="265" w:lineRule="exact"/>
        <w:ind w:left="123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 xml:space="preserve">a o využití výsledků.  </w:t>
      </w:r>
    </w:p>
    <w:p w14:paraId="34647850" w14:textId="77777777" w:rsidR="00E01F9E" w:rsidRPr="0033630F" w:rsidRDefault="0033630F">
      <w:pPr>
        <w:spacing w:before="180" w:line="265" w:lineRule="exact"/>
        <w:ind w:left="877"/>
        <w:rPr>
          <w:rFonts w:ascii="Times New Roman" w:hAnsi="Times New Roman" w:cs="Times New Roman"/>
          <w:color w:val="010302"/>
          <w:lang w:val="cs-CZ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3.4.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Smluvní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strany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berou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na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vědomí,</w:t>
      </w:r>
      <w:r w:rsidRPr="0033630F">
        <w:rPr>
          <w:rFonts w:ascii="Times New Roman" w:hAnsi="Times New Roman" w:cs="Times New Roman"/>
          <w:color w:val="010302"/>
          <w:spacing w:val="31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že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tato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dohoda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proofErr w:type="gramStart"/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bud</w:t>
      </w:r>
      <w:r w:rsidRPr="0033630F">
        <w:rPr>
          <w:rFonts w:ascii="Times New Roman" w:hAnsi="Times New Roman" w:cs="Times New Roman"/>
          <w:color w:val="010302"/>
          <w:spacing w:val="19"/>
          <w:sz w:val="24"/>
          <w:szCs w:val="24"/>
          <w:lang w:val="cs-CZ"/>
        </w:rPr>
        <w:t xml:space="preserve">e 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zveřejněna</w:t>
      </w:r>
      <w:proofErr w:type="gramEnd"/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v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registru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smluv</w:t>
      </w:r>
      <w:r w:rsidRPr="0033630F">
        <w:rPr>
          <w:rFonts w:ascii="Times New Roman" w:hAnsi="Times New Roman" w:cs="Times New Roman"/>
          <w:color w:val="010302"/>
          <w:spacing w:val="28"/>
          <w:sz w:val="24"/>
          <w:szCs w:val="24"/>
          <w:lang w:val="cs-CZ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cs-CZ"/>
        </w:rPr>
        <w:t>dle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D6876FF" w14:textId="77777777" w:rsidR="00E01F9E" w:rsidRPr="0033630F" w:rsidRDefault="0033630F">
      <w:pPr>
        <w:spacing w:before="20" w:line="265" w:lineRule="exact"/>
        <w:ind w:left="123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zákona  č.  340/2015  Sb.,  o  registr</w:t>
      </w:r>
      <w:r w:rsidRPr="0033630F">
        <w:rPr>
          <w:rFonts w:ascii="Times New Roman" w:hAnsi="Times New Roman" w:cs="Times New Roman"/>
          <w:color w:val="010302"/>
          <w:spacing w:val="29"/>
          <w:sz w:val="24"/>
          <w:szCs w:val="24"/>
          <w:lang w:val="pt-PT"/>
        </w:rPr>
        <w:t xml:space="preserve">u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smluv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 xml:space="preserve">. Zveřejnění této Dohody zajistí VUT.    </w:t>
      </w:r>
    </w:p>
    <w:p w14:paraId="7BA9D79F" w14:textId="77777777" w:rsidR="00E01F9E" w:rsidRPr="0033630F" w:rsidRDefault="0033630F">
      <w:pPr>
        <w:tabs>
          <w:tab w:val="left" w:pos="3608"/>
        </w:tabs>
        <w:spacing w:before="18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3.5.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Tato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dohoda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nabývá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ab/>
        <w:t>platnosti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dnem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podpisu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obou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smluvních</w:t>
      </w:r>
      <w:r w:rsidRPr="0033630F">
        <w:rPr>
          <w:rFonts w:ascii="Times New Roman" w:hAnsi="Times New Roman" w:cs="Times New Roman"/>
          <w:color w:val="010302"/>
          <w:spacing w:val="44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stran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a</w:t>
      </w:r>
      <w:r w:rsidRPr="0033630F">
        <w:rPr>
          <w:rFonts w:ascii="Times New Roman" w:hAnsi="Times New Roman" w:cs="Times New Roman"/>
          <w:color w:val="010302"/>
          <w:spacing w:val="49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účinnosti</w:t>
      </w:r>
      <w:r w:rsidRPr="0033630F">
        <w:rPr>
          <w:rFonts w:ascii="Times New Roman" w:hAnsi="Times New Roman" w:cs="Times New Roman"/>
          <w:color w:val="010302"/>
          <w:spacing w:val="45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dnem</w:t>
      </w:r>
      <w:r w:rsidRPr="003363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3DC1D770" w14:textId="77777777" w:rsidR="00E01F9E" w:rsidRPr="0033630F" w:rsidRDefault="0033630F">
      <w:pPr>
        <w:tabs>
          <w:tab w:val="left" w:pos="4110"/>
        </w:tabs>
        <w:spacing w:before="20" w:line="265" w:lineRule="exact"/>
        <w:ind w:left="123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uveřejnění v registru smluv.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ab/>
        <w:t xml:space="preserve">  </w:t>
      </w:r>
    </w:p>
    <w:p w14:paraId="5072B416" w14:textId="77777777" w:rsidR="00E01F9E" w:rsidRPr="0033630F" w:rsidRDefault="0033630F">
      <w:pPr>
        <w:spacing w:before="180"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3.6.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Na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důkaz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shody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v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obsahu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i</w:t>
      </w:r>
      <w:r w:rsidRPr="0033630F">
        <w:rPr>
          <w:rFonts w:ascii="Times New Roman" w:hAnsi="Times New Roman" w:cs="Times New Roman"/>
          <w:color w:val="010302"/>
          <w:spacing w:val="24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formě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této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dohody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připojují</w:t>
      </w:r>
      <w:r w:rsidRPr="0033630F">
        <w:rPr>
          <w:rFonts w:ascii="Times New Roman" w:hAnsi="Times New Roman" w:cs="Times New Roman"/>
          <w:color w:val="010302"/>
          <w:spacing w:val="24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smluvní</w:t>
      </w:r>
      <w:r w:rsidRPr="0033630F">
        <w:rPr>
          <w:rFonts w:ascii="Times New Roman" w:hAnsi="Times New Roman" w:cs="Times New Roman"/>
          <w:color w:val="010302"/>
          <w:spacing w:val="24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strany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>své</w:t>
      </w:r>
      <w:r w:rsidRPr="0033630F">
        <w:rPr>
          <w:rFonts w:ascii="Times New Roman" w:hAnsi="Times New Roman" w:cs="Times New Roman"/>
          <w:color w:val="010302"/>
          <w:spacing w:val="23"/>
          <w:sz w:val="24"/>
          <w:szCs w:val="24"/>
          <w:lang w:val="pt-PT"/>
        </w:rPr>
        <w:t xml:space="preserve"> </w:t>
      </w:r>
      <w:r w:rsidRPr="0033630F">
        <w:rPr>
          <w:rFonts w:ascii="Times New Roman" w:hAnsi="Times New Roman" w:cs="Times New Roman"/>
          <w:color w:val="010302"/>
          <w:spacing w:val="-2"/>
          <w:sz w:val="24"/>
          <w:szCs w:val="24"/>
          <w:lang w:val="pt-PT"/>
        </w:rPr>
        <w:t>vlastnoruční</w:t>
      </w:r>
      <w:r w:rsidRPr="003363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B738602" w14:textId="77777777" w:rsidR="00E01F9E" w:rsidRPr="0033630F" w:rsidRDefault="0033630F">
      <w:pPr>
        <w:spacing w:before="20" w:line="265" w:lineRule="exact"/>
        <w:ind w:left="123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10302"/>
          <w:sz w:val="24"/>
          <w:szCs w:val="24"/>
          <w:lang w:val="pt-PT"/>
        </w:rPr>
        <w:t xml:space="preserve">podpisy.    </w:t>
      </w:r>
    </w:p>
    <w:p w14:paraId="79E8E8A5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1EDAF" w14:textId="77777777" w:rsidR="00E01F9E" w:rsidRDefault="00E01F9E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85A91" w14:textId="77777777" w:rsidR="00E01F9E" w:rsidRPr="0033630F" w:rsidRDefault="0033630F">
      <w:pPr>
        <w:tabs>
          <w:tab w:val="left" w:pos="5833"/>
        </w:tabs>
        <w:spacing w:line="26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V Brně dne: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pt-PT"/>
        </w:rPr>
        <w:tab/>
        <w:t>V Modřicích</w:t>
      </w:r>
      <w:r w:rsidRPr="0033630F">
        <w:rPr>
          <w:rFonts w:ascii="Times New Roman" w:hAnsi="Times New Roman" w:cs="Times New Roman"/>
          <w:color w:val="000000"/>
          <w:spacing w:val="-5"/>
          <w:sz w:val="24"/>
          <w:szCs w:val="24"/>
          <w:lang w:val="pt-PT"/>
        </w:rPr>
        <w:t xml:space="preserve"> dne:</w:t>
      </w:r>
      <w:r w:rsidRPr="003363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1376098" w14:textId="77777777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15A9F" w14:textId="4AE6C644" w:rsidR="00E01F9E" w:rsidRDefault="00E01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E5077" w14:textId="3C55E021" w:rsidR="00E01F9E" w:rsidRDefault="00E01F9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1C2BE" w14:textId="77777777" w:rsidR="00E01F9E" w:rsidRPr="0033630F" w:rsidRDefault="0033630F">
      <w:pPr>
        <w:tabs>
          <w:tab w:val="left" w:pos="5752"/>
        </w:tabs>
        <w:spacing w:line="265" w:lineRule="exact"/>
        <w:ind w:left="796" w:right="1891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A620BC" wp14:editId="6E42AB9A">
                <wp:simplePos x="0" y="0"/>
                <wp:positionH relativeFrom="page">
                  <wp:posOffset>1971237</wp:posOffset>
                </wp:positionH>
                <wp:positionV relativeFrom="line">
                  <wp:posOffset>-11268</wp:posOffset>
                </wp:positionV>
                <wp:extent cx="268524" cy="19994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1237" y="-11268"/>
                          <a:ext cx="154224" cy="856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2C35F" w14:textId="77777777" w:rsidR="00E01F9E" w:rsidRDefault="0033630F">
                            <w:pPr>
                              <w:spacing w:line="13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4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A620BC" id="Freeform 106" o:spid="_x0000_s1026" style="position:absolute;left:0;text-align:left;margin-left:155.2pt;margin-top:-.9pt;width:21.15pt;height:15.7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02C35F" w14:textId="77777777" w:rsidR="00E01F9E" w:rsidRDefault="0033630F">
                      <w:pPr>
                        <w:spacing w:line="13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4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………………………………………….. 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…………………………...</w:t>
      </w:r>
      <w:r w:rsidRPr="0033630F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……..</w:t>
      </w:r>
      <w:r w:rsidRPr="0033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F8C0DF" w14:textId="77777777" w:rsidR="00E01F9E" w:rsidRDefault="0033630F">
      <w:pPr>
        <w:tabs>
          <w:tab w:val="left" w:pos="5739"/>
        </w:tabs>
        <w:spacing w:line="276" w:lineRule="exact"/>
        <w:ind w:left="699" w:right="1811"/>
        <w:rPr>
          <w:rFonts w:ascii="Times New Roman" w:hAnsi="Times New Roman" w:cs="Times New Roman"/>
          <w:color w:val="010302"/>
        </w:rPr>
        <w:sectPr w:rsidR="00E01F9E">
          <w:type w:val="continuous"/>
          <w:pgSz w:w="11925" w:h="17818"/>
          <w:pgMar w:top="343" w:right="500" w:bottom="275" w:left="500" w:header="708" w:footer="708" w:gutter="0"/>
          <w:cols w:space="708"/>
          <w:docGrid w:linePitch="360"/>
        </w:sectPr>
      </w:pP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>prof. RNDr. Vladimír Aubrecht, CSc.</w:t>
      </w:r>
      <w:r w:rsidRPr="0033630F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Ivo Herman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děkan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FEKT VUT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podnikatel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420C20A6" w14:textId="77777777" w:rsidR="00E01F9E" w:rsidRDefault="00E01F9E"/>
    <w:sectPr w:rsidR="00E01F9E">
      <w:type w:val="continuous"/>
      <w:pgSz w:w="11925" w:h="1781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9E"/>
    <w:rsid w:val="0033630F"/>
    <w:rsid w:val="00E01F9E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FED"/>
  <w15:docId w15:val="{4441DA63-24FC-426D-BBF9-8B0360D1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2025-02-10T09:42:00Z</dcterms:created>
  <dcterms:modified xsi:type="dcterms:W3CDTF">2025-02-10T09:42:00Z</dcterms:modified>
</cp:coreProperties>
</file>