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165B40D5" w:rsidR="002216DF" w:rsidRPr="00EF3F79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EF3F79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EF3F79">
        <w:rPr>
          <w:rFonts w:ascii="Arial" w:hAnsi="Arial" w:cs="Arial"/>
          <w:i/>
          <w:sz w:val="22"/>
          <w:szCs w:val="22"/>
          <w:lang w:eastAsia="en-US"/>
        </w:rPr>
        <w:t>O</w:t>
      </w:r>
      <w:r w:rsidRPr="00EF3F79">
        <w:rPr>
          <w:rFonts w:ascii="Arial" w:hAnsi="Arial" w:cs="Arial"/>
          <w:i/>
          <w:sz w:val="22"/>
          <w:szCs w:val="22"/>
          <w:lang w:eastAsia="en-US"/>
        </w:rPr>
        <w:t xml:space="preserve">bjednatele: SPU </w:t>
      </w:r>
      <w:r w:rsidR="00EF3F79" w:rsidRPr="00EF3F79">
        <w:rPr>
          <w:rFonts w:ascii="Arial" w:hAnsi="Arial" w:cs="Arial"/>
          <w:i/>
          <w:sz w:val="22"/>
          <w:szCs w:val="22"/>
          <w:lang w:eastAsia="en-US"/>
        </w:rPr>
        <w:t>504790/2024</w:t>
      </w:r>
      <w:r w:rsidRPr="00EF3F79"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EF3F79" w:rsidRPr="00EF3F79">
        <w:rPr>
          <w:rFonts w:ascii="Arial" w:hAnsi="Arial" w:cs="Arial"/>
          <w:i/>
          <w:sz w:val="22"/>
          <w:szCs w:val="22"/>
          <w:lang w:eastAsia="en-US"/>
        </w:rPr>
        <w:t>spuess920f822a</w:t>
      </w:r>
    </w:p>
    <w:p w14:paraId="7E5C554E" w14:textId="55E52AF7" w:rsidR="004F1A13" w:rsidRPr="00B44D12" w:rsidRDefault="008953D6" w:rsidP="008953D6">
      <w:pPr>
        <w:spacing w:before="120" w:after="120" w:line="280" w:lineRule="exact"/>
        <w:ind w:left="212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  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 w:rsidR="009B66F1">
        <w:rPr>
          <w:rFonts w:ascii="Arial" w:hAnsi="Arial" w:cs="Arial"/>
          <w:i/>
          <w:sz w:val="22"/>
          <w:szCs w:val="22"/>
          <w:lang w:eastAsia="en-US"/>
        </w:rPr>
        <w:t xml:space="preserve">   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11EBE420" w:rsidR="00051222" w:rsidRDefault="00051222" w:rsidP="002E393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>Krajsk</w:t>
      </w:r>
      <w:r w:rsidR="002E393C">
        <w:rPr>
          <w:rFonts w:ascii="Arial" w:hAnsi="Arial" w:cs="Arial"/>
          <w:sz w:val="22"/>
          <w:szCs w:val="22"/>
          <w:lang w:eastAsia="en-US"/>
        </w:rPr>
        <w:t>á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 xml:space="preserve"> pozemkov</w:t>
      </w:r>
      <w:r w:rsidR="002E393C">
        <w:rPr>
          <w:rFonts w:ascii="Arial" w:hAnsi="Arial" w:cs="Arial"/>
          <w:sz w:val="22"/>
          <w:szCs w:val="22"/>
          <w:lang w:eastAsia="en-US"/>
        </w:rPr>
        <w:t>ý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 xml:space="preserve"> úřad</w:t>
      </w:r>
      <w:r w:rsidR="002E393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>pro Středočeský kraj a hl. m. Praha</w:t>
      </w:r>
      <w:r w:rsidR="002E393C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5A1F43" w:rsidRPr="005A1F43">
        <w:rPr>
          <w:rFonts w:ascii="Arial" w:hAnsi="Arial" w:cs="Arial"/>
          <w:sz w:val="22"/>
          <w:szCs w:val="22"/>
        </w:rPr>
        <w:t>Nám. Winstona Churchilla 1800/2, 130 00 Praha 3</w:t>
      </w:r>
    </w:p>
    <w:p w14:paraId="3C605895" w14:textId="46FE96FC" w:rsidR="000D4C09" w:rsidRPr="00B44D12" w:rsidRDefault="00DE7790" w:rsidP="005A1F4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A1F43">
        <w:rPr>
          <w:rFonts w:ascii="Arial" w:hAnsi="Arial" w:cs="Arial"/>
          <w:sz w:val="22"/>
          <w:szCs w:val="22"/>
        </w:rPr>
        <w:t xml:space="preserve">Ing. Jiří Veselý, </w:t>
      </w:r>
      <w:r w:rsidR="005A1F43" w:rsidRPr="005A1F43">
        <w:rPr>
          <w:rFonts w:ascii="Arial" w:hAnsi="Arial" w:cs="Arial"/>
          <w:sz w:val="22"/>
          <w:szCs w:val="22"/>
        </w:rPr>
        <w:t>ředitel KPÚ pro Středočeský kraj a hl. m. Praha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4328C502" w14:textId="77777777" w:rsidR="009B66F1" w:rsidRDefault="009B66F1" w:rsidP="009B66F1">
      <w:pPr>
        <w:autoSpaceDE w:val="0"/>
        <w:autoSpaceDN w:val="0"/>
        <w:adjustRightInd w:val="0"/>
        <w:spacing w:after="120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Ing. Tomáš Sobotka</w:t>
      </w:r>
    </w:p>
    <w:p w14:paraId="0E1AB120" w14:textId="3844BB60" w:rsidR="009B66F1" w:rsidRDefault="009B66F1" w:rsidP="009B66F1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sídlo: </w:t>
      </w:r>
      <w:proofErr w:type="spellStart"/>
      <w:r w:rsidR="002E4C78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>, Tel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</w:p>
    <w:p w14:paraId="3109D279" w14:textId="77777777" w:rsidR="009B66F1" w:rsidRDefault="009B66F1" w:rsidP="009B66F1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O: 760 42 995</w:t>
      </w:r>
    </w:p>
    <w:p w14:paraId="60DC281F" w14:textId="77777777" w:rsidR="009B66F1" w:rsidRDefault="009B66F1" w:rsidP="009B66F1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DI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: -</w:t>
      </w:r>
    </w:p>
    <w:p w14:paraId="78FC27FE" w14:textId="77777777" w:rsidR="009B66F1" w:rsidRDefault="009B66F1" w:rsidP="009B66F1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zapsán v živnostenském rejst</w:t>
      </w:r>
      <w:r>
        <w:rPr>
          <w:rFonts w:ascii="Arial" w:eastAsiaTheme="minorHAnsi" w:hAnsi="Arial" w:cs="Arial"/>
          <w:sz w:val="22"/>
          <w:szCs w:val="22"/>
          <w:lang w:eastAsia="en-US"/>
        </w:rPr>
        <w:t>ř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íku vedeném v </w:t>
      </w:r>
      <w:proofErr w:type="spellStart"/>
      <w:r>
        <w:rPr>
          <w:rFonts w:ascii="Helvetica" w:eastAsiaTheme="minorHAnsi" w:hAnsi="Helvetica" w:cs="Helvetica"/>
          <w:sz w:val="22"/>
          <w:szCs w:val="22"/>
          <w:lang w:eastAsia="en-US"/>
        </w:rPr>
        <w:t>M</w:t>
      </w:r>
      <w:r>
        <w:rPr>
          <w:rFonts w:ascii="Arial" w:eastAsiaTheme="minorHAnsi" w:hAnsi="Arial" w:cs="Arial"/>
          <w:sz w:val="22"/>
          <w:szCs w:val="22"/>
          <w:lang w:eastAsia="en-US"/>
        </w:rPr>
        <w:t>ě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Ú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Tel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</w:p>
    <w:p w14:paraId="7C972957" w14:textId="77777777" w:rsidR="009B66F1" w:rsidRDefault="009B66F1" w:rsidP="009B66F1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Poskytovatel není plátcem DPH.</w:t>
      </w:r>
    </w:p>
    <w:p w14:paraId="17CA249D" w14:textId="4ACB640C" w:rsidR="009B66F1" w:rsidRDefault="009B66F1" w:rsidP="009B66F1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bank. spojení: Fio banka, a.s., 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. ú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tu: 2900081925 / 2010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868F8B0" w14:textId="39414393" w:rsidR="004F1A13" w:rsidRPr="00B44D12" w:rsidRDefault="004F1A13" w:rsidP="009B66F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2C72A583" w14:textId="0F41D87D" w:rsidR="004F1A13" w:rsidRPr="00C3684F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lastRenderedPageBreak/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 w:rsidR="007644D0">
        <w:t> </w:t>
      </w:r>
      <w:r w:rsidRPr="00B44D12">
        <w:t>souvisejících objektů do katastru nemovitostí, případně celého vodního díla</w:t>
      </w:r>
      <w:r w:rsidR="007C1C28">
        <w:t xml:space="preserve"> </w:t>
      </w:r>
      <w:r w:rsidR="009A1420">
        <w:t>včetně předání ke schválení na místně příslušný katastrální</w:t>
      </w:r>
      <w:r w:rsidR="00944CDE">
        <w:t xml:space="preserve"> úřad </w:t>
      </w:r>
      <w:r w:rsidR="007C1C28" w:rsidRPr="0015140E">
        <w:t xml:space="preserve">(dále </w:t>
      </w:r>
      <w:r w:rsidR="00693480" w:rsidRPr="0015140E">
        <w:t>jen „</w:t>
      </w:r>
      <w:r w:rsidR="007C1C28" w:rsidRPr="0015140E">
        <w:t>Služba č. 1</w:t>
      </w:r>
      <w:r w:rsidR="00693480" w:rsidRPr="0015140E">
        <w:t>“</w:t>
      </w:r>
      <w:r w:rsidR="007C1C28" w:rsidRPr="0015140E">
        <w:t>)</w:t>
      </w:r>
      <w:r w:rsidR="00693480" w:rsidRPr="00C3684F">
        <w:t>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2F0AB7B8" w14:textId="148EF338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4C2FB3">
        <w:t xml:space="preserve">dle čl. </w:t>
      </w:r>
      <w:r w:rsidR="00303D22" w:rsidRPr="004C2FB3">
        <w:t>1.1.1.,</w:t>
      </w:r>
      <w:r w:rsidR="00345257" w:rsidRPr="004C2FB3">
        <w:t xml:space="preserve"> </w:t>
      </w:r>
      <w:r w:rsidR="005441B4" w:rsidRPr="004C2FB3">
        <w:t xml:space="preserve">dle </w:t>
      </w:r>
      <w:r w:rsidR="00345257" w:rsidRPr="004C2FB3">
        <w:t xml:space="preserve">čl. </w:t>
      </w:r>
      <w:r w:rsidR="00BE5061" w:rsidRPr="004C2FB3">
        <w:t>1.1.2 bod e</w:t>
      </w:r>
      <w:r w:rsidR="00245356" w:rsidRPr="004C2FB3">
        <w:t>.</w:t>
      </w:r>
      <w:r w:rsidR="00620AAE" w:rsidRPr="004C2FB3">
        <w:t>,</w:t>
      </w:r>
      <w:r w:rsidR="005441B4">
        <w:t xml:space="preserve">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7683A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>včetně vyřízení 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 xml:space="preserve">Služba č. </w:t>
      </w:r>
      <w:r w:rsidR="0067683A">
        <w:t>3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2EC0214E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338AA575" w:rsidR="00C042F4" w:rsidRPr="00B44D12" w:rsidRDefault="00C042F4" w:rsidP="009A144E">
      <w:pPr>
        <w:pStyle w:val="Odstavecseseznamem"/>
        <w:ind w:left="567" w:hanging="567"/>
      </w:pPr>
      <w:r w:rsidRPr="00B44D12">
        <w:t xml:space="preserve">Místem plnění této </w:t>
      </w:r>
      <w:r w:rsidR="00A84594" w:rsidRPr="00CD45C4">
        <w:t>Smlouvy</w:t>
      </w:r>
      <w:r w:rsidRPr="00CD45C4">
        <w:t xml:space="preserve"> </w:t>
      </w:r>
      <w:r w:rsidR="00FA3A9C" w:rsidRPr="00CD45C4">
        <w:t>je t</w:t>
      </w:r>
      <w:r w:rsidR="00D832F5" w:rsidRPr="00CD45C4">
        <w:t>oto vodní dílo</w:t>
      </w:r>
      <w:r w:rsidR="00D832F5">
        <w:t>:</w:t>
      </w:r>
      <w:r w:rsidRPr="00B44D12">
        <w:t xml:space="preserve"> </w:t>
      </w:r>
      <w:r w:rsidR="00A054E3" w:rsidRPr="004C510C">
        <w:t>Vodní nádrž</w:t>
      </w:r>
      <w:r w:rsidR="00A87F81" w:rsidRPr="004C510C">
        <w:t>/</w:t>
      </w:r>
      <w:r w:rsidR="00A87F81">
        <w:t>rybník</w:t>
      </w:r>
      <w:r w:rsidR="00A054E3">
        <w:t xml:space="preserve"> </w:t>
      </w:r>
      <w:proofErr w:type="spellStart"/>
      <w:r w:rsidR="00A61BCE" w:rsidRPr="00A61BCE">
        <w:rPr>
          <w:b/>
          <w:bCs/>
        </w:rPr>
        <w:t>Vítězov</w:t>
      </w:r>
      <w:proofErr w:type="spellEnd"/>
      <w:r w:rsidR="00A054E3">
        <w:t xml:space="preserve">, na </w:t>
      </w:r>
      <w:proofErr w:type="spellStart"/>
      <w:r w:rsidR="00A054E3">
        <w:t>p.č</w:t>
      </w:r>
      <w:proofErr w:type="spellEnd"/>
      <w:r w:rsidR="00A054E3">
        <w:t xml:space="preserve">. </w:t>
      </w:r>
      <w:r w:rsidR="00B779CB">
        <w:t xml:space="preserve">290, 292/1, </w:t>
      </w:r>
      <w:r w:rsidR="004D2AF8">
        <w:t>292/2, 295/1, 301, 309/1, 392/1, 392/2, 392/3</w:t>
      </w:r>
      <w:r w:rsidR="0065670A">
        <w:t>, 415/3, 415/6, 415/7</w:t>
      </w:r>
      <w:r w:rsidR="00A054E3">
        <w:t xml:space="preserve"> v</w:t>
      </w:r>
      <w:r w:rsidR="0065670A">
        <w:t> </w:t>
      </w:r>
      <w:r w:rsidRPr="00B44D12">
        <w:t>katastrální</w:t>
      </w:r>
      <w:r w:rsidR="00A054E3">
        <w:t>m</w:t>
      </w:r>
      <w:r w:rsidRPr="00B44D12">
        <w:t xml:space="preserve"> území </w:t>
      </w:r>
      <w:r w:rsidR="009D0152">
        <w:t>Vítězov</w:t>
      </w:r>
      <w:r w:rsidR="001827EB">
        <w:t>,</w:t>
      </w:r>
      <w:r w:rsidR="009D0152">
        <w:t xml:space="preserve"> </w:t>
      </w:r>
      <w:r w:rsidR="00004F36">
        <w:t>okres</w:t>
      </w:r>
      <w:r w:rsidR="009D0152">
        <w:t xml:space="preserve"> Kolín</w:t>
      </w:r>
      <w:r w:rsidR="001827EB">
        <w:t xml:space="preserve"> viz situace v Příloze č. </w:t>
      </w:r>
      <w:r w:rsidR="009D0152">
        <w:t>1</w:t>
      </w:r>
      <w:r w:rsidR="001827EB">
        <w:t xml:space="preserve"> této</w:t>
      </w:r>
      <w:r w:rsidR="00FA0D69">
        <w:t xml:space="preserve"> </w:t>
      </w:r>
      <w:r w:rsidR="004E6FE6">
        <w:t>S</w:t>
      </w:r>
      <w:r w:rsidR="00FA0D69">
        <w:t>mlouvy.</w:t>
      </w:r>
    </w:p>
    <w:p w14:paraId="674354A4" w14:textId="4B7770B0" w:rsidR="002D6D87" w:rsidRDefault="00C52B9E" w:rsidP="009A144E">
      <w:pPr>
        <w:pStyle w:val="Odstavecseseznamem"/>
        <w:ind w:left="567" w:hanging="567"/>
      </w:pPr>
      <w:r>
        <w:lastRenderedPageBreak/>
        <w:t xml:space="preserve">Objednatel se zavazuje předat Poskytovateli </w:t>
      </w:r>
      <w:r w:rsidR="00615408">
        <w:t xml:space="preserve">bezprostředně po nabytí účinnosti této </w:t>
      </w:r>
      <w:r w:rsidR="004E6FE6">
        <w:t>S</w:t>
      </w:r>
      <w:r w:rsidR="00615408">
        <w:t xml:space="preserve">mlouvy jemu </w:t>
      </w:r>
      <w:r>
        <w:t>dostupné dokumenty vážící se k</w:t>
      </w:r>
      <w:r w:rsidR="00A91BDB">
        <w:t> předmětným vodním dílům. Jedná se o</w:t>
      </w:r>
      <w:r w:rsidR="00565F55">
        <w:t xml:space="preserve"> </w:t>
      </w:r>
    </w:p>
    <w:p w14:paraId="2164B3EA" w14:textId="3E6EDF01" w:rsidR="00A91BDB" w:rsidRPr="0065670A" w:rsidRDefault="00A91BDB" w:rsidP="00A91BDB">
      <w:pPr>
        <w:pStyle w:val="Odstavecseseznamem"/>
        <w:numPr>
          <w:ilvl w:val="0"/>
          <w:numId w:val="12"/>
        </w:numPr>
      </w:pPr>
      <w:r w:rsidRPr="0065670A">
        <w:t xml:space="preserve">částečnou dokumentaci </w:t>
      </w:r>
      <w:r w:rsidR="0065670A" w:rsidRPr="0065670A">
        <w:t>na obnovu rybníka - Velim</w:t>
      </w:r>
      <w:r w:rsidRPr="0065670A">
        <w:t xml:space="preserve"> z roku 198</w:t>
      </w:r>
      <w:r w:rsidR="0065670A" w:rsidRPr="0065670A">
        <w:t>0</w:t>
      </w:r>
      <w:r w:rsidRPr="0065670A">
        <w:t xml:space="preserve"> (technická zpráva, </w:t>
      </w:r>
      <w:r w:rsidR="0065670A">
        <w:t xml:space="preserve">podélný řez rybníkem v měřítku 1:1000/100, </w:t>
      </w:r>
      <w:r w:rsidRPr="0065670A">
        <w:t>situa</w:t>
      </w:r>
      <w:r w:rsidR="004C510C">
        <w:t>ční plán</w:t>
      </w:r>
      <w:r w:rsidRPr="0065670A">
        <w:t xml:space="preserve"> v měřítku </w:t>
      </w:r>
      <w:proofErr w:type="gramStart"/>
      <w:r w:rsidRPr="0065670A">
        <w:t>1 :</w:t>
      </w:r>
      <w:proofErr w:type="gramEnd"/>
      <w:r w:rsidR="00D3651B" w:rsidRPr="0065670A">
        <w:t xml:space="preserve"> </w:t>
      </w:r>
      <w:r w:rsidR="004C510C">
        <w:t>288</w:t>
      </w:r>
      <w:r w:rsidR="00D3651B" w:rsidRPr="0065670A">
        <w:t>0)</w:t>
      </w:r>
    </w:p>
    <w:p w14:paraId="01F14CA2" w14:textId="7FBD8A3A" w:rsidR="00EC5CF5" w:rsidRPr="004C510C" w:rsidRDefault="004B122E" w:rsidP="0078791B">
      <w:pPr>
        <w:pStyle w:val="Odstavecseseznamem"/>
        <w:numPr>
          <w:ilvl w:val="0"/>
          <w:numId w:val="12"/>
        </w:numPr>
      </w:pPr>
      <w:r w:rsidRPr="004C510C">
        <w:t xml:space="preserve">rozhodnutí </w:t>
      </w:r>
      <w:r w:rsidR="004C510C">
        <w:t>Odboru VLHZ ONV v Kolíně</w:t>
      </w:r>
      <w:r w:rsidRPr="004C510C">
        <w:t xml:space="preserve"> ze dne </w:t>
      </w:r>
      <w:r w:rsidR="004C510C">
        <w:t>3. 10. 1985</w:t>
      </w:r>
      <w:r w:rsidRPr="004C510C">
        <w:t xml:space="preserve"> pod čj.</w:t>
      </w:r>
      <w:r w:rsidR="00D51E4B" w:rsidRPr="004C510C">
        <w:t xml:space="preserve"> </w:t>
      </w:r>
      <w:r w:rsidR="004C510C">
        <w:t>Vod/1404/85</w:t>
      </w:r>
      <w:r w:rsidR="008B382E" w:rsidRPr="004C510C">
        <w:t xml:space="preserve"> </w:t>
      </w:r>
      <w:r w:rsidR="00813CB8" w:rsidRPr="004C510C">
        <w:t>o</w:t>
      </w:r>
      <w:r w:rsidR="004C510C">
        <w:t> </w:t>
      </w:r>
      <w:r w:rsidR="00813CB8" w:rsidRPr="004C510C">
        <w:t xml:space="preserve">povolení </w:t>
      </w:r>
      <w:r w:rsidR="004C510C">
        <w:t xml:space="preserve">k odběru povrchové vody z potoka Nouzov a ke zřízení vodohospodářského díla </w:t>
      </w:r>
      <w:r w:rsidR="008B382E" w:rsidRPr="004C510C">
        <w:t xml:space="preserve">pro </w:t>
      </w:r>
      <w:r w:rsidR="00FB4A66" w:rsidRPr="004C510C">
        <w:t xml:space="preserve">oprávněného </w:t>
      </w:r>
      <w:r w:rsidR="004C510C">
        <w:t>Místní národní výbor Velim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9B66F1">
        <w:tc>
          <w:tcPr>
            <w:tcW w:w="2225" w:type="dxa"/>
          </w:tcPr>
          <w:p w14:paraId="7DC69D6B" w14:textId="4EF042B0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FB16E8">
              <w:rPr>
                <w:rFonts w:ascii="Arial" w:hAnsi="Arial" w:cs="Arial"/>
                <w:sz w:val="22"/>
                <w:szCs w:val="22"/>
                <w:lang w:eastAsia="en-US"/>
              </w:rPr>
              <w:t>Cena za Služby</w:t>
            </w:r>
            <w:r w:rsidR="00245356" w:rsidRPr="00FB16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č. 1</w:t>
            </w:r>
            <w:r w:rsidR="006400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až 3</w:t>
            </w:r>
            <w:r w:rsidR="00245356" w:rsidRPr="00FB16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5690C" w:rsidRPr="00FB16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vodní dílo </w:t>
            </w:r>
            <w:r w:rsidR="00FB16E8">
              <w:rPr>
                <w:rFonts w:ascii="Arial" w:hAnsi="Arial" w:cs="Arial"/>
                <w:sz w:val="22"/>
                <w:szCs w:val="22"/>
                <w:lang w:eastAsia="en-US"/>
              </w:rPr>
              <w:t>Vítězov</w:t>
            </w:r>
          </w:p>
        </w:tc>
        <w:tc>
          <w:tcPr>
            <w:tcW w:w="2091" w:type="dxa"/>
            <w:vAlign w:val="center"/>
          </w:tcPr>
          <w:p w14:paraId="47920FAD" w14:textId="1D371EE9" w:rsidR="004F1A13" w:rsidRPr="009B66F1" w:rsidRDefault="009B66F1" w:rsidP="009B66F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6F1">
              <w:rPr>
                <w:rFonts w:ascii="Arial" w:hAnsi="Arial" w:cs="Arial"/>
                <w:sz w:val="22"/>
                <w:szCs w:val="22"/>
                <w:lang w:eastAsia="en-US"/>
              </w:rPr>
              <w:t>180 000</w:t>
            </w:r>
          </w:p>
        </w:tc>
        <w:tc>
          <w:tcPr>
            <w:tcW w:w="2092" w:type="dxa"/>
            <w:vAlign w:val="center"/>
          </w:tcPr>
          <w:p w14:paraId="497038CA" w14:textId="6389CECA" w:rsidR="004F1A13" w:rsidRPr="009B66F1" w:rsidRDefault="009B66F1" w:rsidP="009B66F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6F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92" w:type="dxa"/>
            <w:vAlign w:val="center"/>
          </w:tcPr>
          <w:p w14:paraId="713F6829" w14:textId="7B9360D6" w:rsidR="004F1A13" w:rsidRPr="009B66F1" w:rsidRDefault="009B66F1" w:rsidP="009B66F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6F1">
              <w:rPr>
                <w:rFonts w:ascii="Arial" w:hAnsi="Arial" w:cs="Arial"/>
                <w:sz w:val="22"/>
                <w:szCs w:val="22"/>
                <w:lang w:eastAsia="en-US"/>
              </w:rPr>
              <w:t>180 000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4BA980BD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4670FE">
        <w:t>dle čl. 1.1.</w:t>
      </w:r>
      <w:r w:rsidR="00CD12F2" w:rsidRPr="004670FE">
        <w:t>1.</w:t>
      </w:r>
      <w:r w:rsidR="00056FA3" w:rsidRPr="004670FE">
        <w:t xml:space="preserve"> až 1.1.</w:t>
      </w:r>
      <w:r w:rsidR="003A2BA1">
        <w:t>2</w:t>
      </w:r>
      <w:r w:rsidR="00056FA3" w:rsidRPr="004670FE">
        <w:t>.</w:t>
      </w:r>
      <w:r w:rsidR="004E1BA5" w:rsidRPr="004670FE">
        <w:t xml:space="preserve">, </w:t>
      </w:r>
      <w:r w:rsidR="004E1BA5" w:rsidRPr="0015140E">
        <w:t>odsouhlasené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9A317C" w:rsidRPr="004670FE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9B66F1">
        <w:t>58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2A1193CA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7111EB" w:rsidRPr="00D0005D">
        <w:t>Službu č. 1 na příslušný katastrální úřad</w:t>
      </w:r>
      <w:r w:rsidR="00E31A59" w:rsidRPr="00D0005D">
        <w:t xml:space="preserve"> a</w:t>
      </w:r>
      <w:r w:rsidR="00E31A59">
        <w:t> </w:t>
      </w:r>
      <w:r w:rsidR="003E5177" w:rsidRPr="0015140E">
        <w:t>Služb</w:t>
      </w:r>
      <w:r w:rsidR="00864A95" w:rsidRPr="0015140E">
        <w:t>y</w:t>
      </w:r>
      <w:r w:rsidR="003E5177" w:rsidRPr="0015140E">
        <w:t xml:space="preserve"> č.</w:t>
      </w:r>
      <w:r w:rsidR="006412B4" w:rsidRPr="0015140E">
        <w:t xml:space="preserve"> 2</w:t>
      </w:r>
      <w:r w:rsidR="003E5177" w:rsidRPr="0015140E">
        <w:t xml:space="preserve"> až </w:t>
      </w:r>
      <w:r w:rsidR="00805811">
        <w:t>3</w:t>
      </w:r>
      <w:r w:rsidR="003E5177" w:rsidRPr="0015140E">
        <w:t xml:space="preserve">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D0005D">
        <w:t>dle čl. 1.1.</w:t>
      </w:r>
      <w:r w:rsidR="0028116B" w:rsidRPr="00D0005D">
        <w:t>1</w:t>
      </w:r>
      <w:r w:rsidR="00B97E5D" w:rsidRPr="00D0005D">
        <w:t>.</w:t>
      </w:r>
      <w:r w:rsidR="009C071C" w:rsidRPr="00D0005D">
        <w:t xml:space="preserve"> </w:t>
      </w:r>
      <w:r w:rsidR="00944F11" w:rsidRPr="00D0005D">
        <w:t>až čl.</w:t>
      </w:r>
      <w:r w:rsidR="009C071C" w:rsidRPr="00D0005D">
        <w:t xml:space="preserve"> 1.1.</w:t>
      </w:r>
      <w:r w:rsidR="00872E50">
        <w:t>2</w:t>
      </w:r>
      <w:r w:rsidR="00FB0F85" w:rsidRPr="00D0005D">
        <w:t>.</w:t>
      </w:r>
      <w:r w:rsidR="007E1557">
        <w:t xml:space="preserve"> </w:t>
      </w:r>
      <w:r w:rsidR="007E1557" w:rsidRPr="0015140E">
        <w:t>předá Poskytovatel Objednateli do 5 pracovních dnů</w:t>
      </w:r>
      <w:r w:rsidR="00E12179" w:rsidRPr="0015140E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</w:t>
      </w:r>
      <w:r w:rsidR="00AA5CEC" w:rsidRPr="00AE6C8C">
        <w:lastRenderedPageBreak/>
        <w:t xml:space="preserve">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podepíší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0ED5489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4C510C">
        <w:t xml:space="preserve">č. 1 – č. </w:t>
      </w:r>
      <w:r w:rsidR="00872E50">
        <w:t>3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227E1921" w:rsidR="005A7711" w:rsidRPr="00E9501E" w:rsidRDefault="002A0EB4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Ivana </w:t>
      </w:r>
      <w:r w:rsidR="00623902">
        <w:rPr>
          <w:rFonts w:ascii="Arial" w:hAnsi="Arial" w:cs="Arial"/>
          <w:sz w:val="22"/>
          <w:szCs w:val="22"/>
        </w:rPr>
        <w:t>Kuklíková, tel.</w:t>
      </w:r>
      <w:r w:rsidR="005A7711" w:rsidRPr="00E9501E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E4C78">
        <w:rPr>
          <w:rFonts w:ascii="Arial" w:hAnsi="Arial" w:cs="Arial"/>
          <w:sz w:val="22"/>
          <w:szCs w:val="22"/>
        </w:rPr>
        <w:t>xxxxx</w:t>
      </w:r>
      <w:proofErr w:type="spellEnd"/>
      <w:r w:rsidR="00623902">
        <w:rPr>
          <w:rFonts w:ascii="Arial" w:hAnsi="Arial" w:cs="Arial"/>
          <w:sz w:val="22"/>
          <w:szCs w:val="22"/>
        </w:rPr>
        <w:t>, e-mail</w:t>
      </w:r>
      <w:r w:rsidR="005A7711" w:rsidRPr="00E9501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AB5C4C" w:rsidRPr="006766A4">
          <w:rPr>
            <w:rStyle w:val="Hypertextovodkaz"/>
            <w:rFonts w:ascii="Arial" w:hAnsi="Arial" w:cs="Arial"/>
            <w:sz w:val="22"/>
            <w:szCs w:val="22"/>
          </w:rPr>
          <w:t>i.kuklikova@spucr.cz</w:t>
        </w:r>
      </w:hyperlink>
      <w:r w:rsidR="00AB5C4C">
        <w:rPr>
          <w:rFonts w:ascii="Arial" w:hAnsi="Arial" w:cs="Arial"/>
          <w:sz w:val="22"/>
          <w:szCs w:val="22"/>
        </w:rPr>
        <w:t xml:space="preserve"> 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4BC2A5F4" w14:textId="5A10FFDC" w:rsidR="00AB5C4C" w:rsidRDefault="00AB5C4C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Ing. Tomáš Sobotka, tel.: </w:t>
      </w:r>
      <w:proofErr w:type="spellStart"/>
      <w:r w:rsidR="002E4C78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>, e-mail:</w:t>
      </w:r>
      <w:r w:rsidR="002E4C78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proofErr w:type="spellStart"/>
      <w:r w:rsidR="002E4C78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Pr="00E9501E">
        <w:rPr>
          <w:rFonts w:ascii="Arial" w:hAnsi="Arial" w:cs="Arial"/>
          <w:sz w:val="22"/>
          <w:szCs w:val="22"/>
        </w:rPr>
        <w:t xml:space="preserve"> </w:t>
      </w:r>
    </w:p>
    <w:p w14:paraId="55423DB2" w14:textId="5F90A97A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</w:t>
      </w:r>
      <w:r w:rsidRPr="00E9501E">
        <w:rPr>
          <w:rFonts w:ascii="Arial" w:hAnsi="Arial" w:cs="Arial"/>
          <w:sz w:val="22"/>
          <w:szCs w:val="22"/>
        </w:rPr>
        <w:lastRenderedPageBreak/>
        <w:t>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5D8F7614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Zpracování polohopisného a výškopisného zaměření vodního díla s tím, že výškopisné a polohopisné zaměření bude provedeno v charakteristických profilech zátopy, hráz a</w:t>
      </w:r>
      <w:r w:rsidR="00DA4B1A">
        <w:t> </w:t>
      </w:r>
      <w:r w:rsidRPr="00B44D12">
        <w:t xml:space="preserve">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pdf., </w:t>
      </w:r>
      <w:proofErr w:type="gramStart"/>
      <w:r w:rsidRPr="00B44D12">
        <w:t>editovatelné - formát</w:t>
      </w:r>
      <w:proofErr w:type="gramEnd"/>
      <w:r w:rsidRPr="00B44D12">
        <w:t xml:space="preserve">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58F43E0F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CC6F13">
        <w:t>po</w:t>
      </w:r>
      <w:r w:rsidR="00FA77D5" w:rsidRPr="00CC6F13">
        <w:t xml:space="preserve"> předání </w:t>
      </w:r>
      <w:r w:rsidR="0049245F" w:rsidRPr="00CC6F13">
        <w:t xml:space="preserve">schváleného geometrického plánu, </w:t>
      </w:r>
      <w:r w:rsidR="00FA77D5" w:rsidRPr="00CC6F13">
        <w:t>ověřen</w:t>
      </w:r>
      <w:r w:rsidR="0049245F" w:rsidRPr="00CC6F13">
        <w:t xml:space="preserve">ého </w:t>
      </w:r>
      <w:r w:rsidR="00FA77D5" w:rsidRPr="00CC6F13">
        <w:t>pasportu</w:t>
      </w:r>
      <w:proofErr w:type="gramStart"/>
      <w:r w:rsidR="0049245F" w:rsidRPr="00CC6F13">
        <w:t>,</w:t>
      </w:r>
      <w:r w:rsidR="00FA77D5" w:rsidRPr="00CC6F13">
        <w:t xml:space="preserve"> </w:t>
      </w:r>
      <w:r w:rsidR="00726CDE" w:rsidRPr="00CC6F13">
        <w:t>,</w:t>
      </w:r>
      <w:proofErr w:type="gramEnd"/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FB49EA"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lastRenderedPageBreak/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lastRenderedPageBreak/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</w:t>
      </w:r>
      <w:r w:rsidR="00A02706">
        <w:t xml:space="preserve">, </w:t>
      </w:r>
      <w:r w:rsidR="00A02706" w:rsidRPr="00B72A19">
        <w:t>viz čl. 1.4.</w:t>
      </w:r>
      <w:r w:rsidRPr="00B72A19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32209C">
        <w:t>1 500 000 Kč.</w:t>
      </w:r>
      <w:r w:rsidRPr="00B44D12">
        <w:t xml:space="preserve">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lastRenderedPageBreak/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D231EE9" w14:textId="6935A0BD" w:rsidR="006C7E02" w:rsidRPr="00AB5C4C" w:rsidRDefault="006C7E02" w:rsidP="00BD26F7">
      <w:pPr>
        <w:pStyle w:val="Odstavecseseznamem"/>
        <w:numPr>
          <w:ilvl w:val="1"/>
          <w:numId w:val="9"/>
        </w:numPr>
        <w:ind w:left="567" w:hanging="567"/>
      </w:pPr>
      <w:r w:rsidRPr="00AB5C4C">
        <w:t xml:space="preserve">Objednatel jako správce osobních údajů dle zákona č. 110/2019 Sb., o zpracování osobních údajů, </w:t>
      </w:r>
      <w:r w:rsidR="00BD26F7" w:rsidRPr="00AB5C4C">
        <w:t xml:space="preserve">ve znění pozdějších předpisů </w:t>
      </w:r>
      <w:r w:rsidRPr="00AB5C4C"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 w:rsidR="00BD26F7" w:rsidRPr="00AB5C4C">
        <w:t> </w:t>
      </w:r>
      <w:r w:rsidRPr="00AB5C4C"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ruší,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si vyhrazuje právo přerušit práce v případě nedostatku finančních prostředků přidělených ze státního rozpočtu. Při přerušení prací ze strany Objednatele se provede </w:t>
      </w:r>
      <w:r w:rsidRPr="00B44D12">
        <w:lastRenderedPageBreak/>
        <w:t>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008D90BF" w:rsidR="006C7E02" w:rsidRPr="00AB5C4C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AB5C4C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327AE82F" w14:textId="77777777" w:rsidR="00A50680" w:rsidRDefault="00154C1F" w:rsidP="00A50680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  <w:r w:rsidR="00A50680">
        <w:t xml:space="preserve"> </w:t>
      </w:r>
    </w:p>
    <w:p w14:paraId="4EA360EF" w14:textId="1368B1D5" w:rsidR="00147FBD" w:rsidRDefault="00154C1F" w:rsidP="00A50680">
      <w:pPr>
        <w:pStyle w:val="Odstavecseseznamem"/>
        <w:numPr>
          <w:ilvl w:val="0"/>
          <w:numId w:val="0"/>
        </w:numPr>
        <w:ind w:left="567"/>
      </w:pPr>
      <w:r w:rsidRPr="00A50680">
        <w:t xml:space="preserve">č. 1 – situace se zákresem Vodní nádrže </w:t>
      </w:r>
      <w:proofErr w:type="spellStart"/>
      <w:r w:rsidR="00736A5A" w:rsidRPr="00A50680">
        <w:t>Vítězov</w:t>
      </w:r>
      <w:proofErr w:type="spellEnd"/>
    </w:p>
    <w:p w14:paraId="57165846" w14:textId="77777777" w:rsidR="00AB5C4C" w:rsidRPr="00A50680" w:rsidRDefault="00AB5C4C" w:rsidP="00A50680">
      <w:pPr>
        <w:pStyle w:val="Odstavecseseznamem"/>
        <w:numPr>
          <w:ilvl w:val="0"/>
          <w:numId w:val="0"/>
        </w:numPr>
        <w:ind w:left="567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A50680">
        <w:trPr>
          <w:trHeight w:hRule="exact" w:val="1021"/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3976BA49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2209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A5A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B5C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dle </w:t>
            </w:r>
            <w:r w:rsidR="002E4C78">
              <w:rPr>
                <w:rFonts w:ascii="Arial" w:hAnsi="Arial" w:cs="Arial"/>
                <w:sz w:val="22"/>
                <w:szCs w:val="22"/>
                <w:lang w:eastAsia="en-US"/>
              </w:rPr>
              <w:t>10. 2. 2025</w:t>
            </w:r>
          </w:p>
          <w:p w14:paraId="480B96D9" w14:textId="77777777" w:rsidR="00AB5C4C" w:rsidRDefault="00AB5C4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222CA" w14:textId="77777777" w:rsidR="00AB5C4C" w:rsidRDefault="00AB5C4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82BF45" w14:textId="77777777" w:rsidR="00AB5C4C" w:rsidRPr="00B44D12" w:rsidRDefault="00AB5C4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168A4479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AB5C4C">
              <w:rPr>
                <w:rFonts w:ascii="Arial" w:hAnsi="Arial" w:cs="Arial"/>
                <w:sz w:val="22"/>
                <w:szCs w:val="22"/>
                <w:lang w:eastAsia="en-US"/>
              </w:rPr>
              <w:t>Telči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B5C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dle </w:t>
            </w:r>
            <w:r w:rsidR="002E4C78">
              <w:rPr>
                <w:rFonts w:ascii="Arial" w:hAnsi="Arial" w:cs="Arial"/>
                <w:sz w:val="22"/>
                <w:szCs w:val="22"/>
                <w:lang w:eastAsia="en-US"/>
              </w:rPr>
              <w:t>7. 2. 2025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7A80D119" w14:textId="77777777" w:rsidR="00263651" w:rsidRPr="00263651" w:rsidRDefault="00263651" w:rsidP="00263651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3651">
              <w:rPr>
                <w:rFonts w:ascii="Arial" w:hAnsi="Arial" w:cs="Arial"/>
                <w:sz w:val="22"/>
                <w:szCs w:val="22"/>
                <w:lang w:eastAsia="en-US"/>
              </w:rPr>
              <w:t>ředitel Krajského pozemkového úřadu</w:t>
            </w:r>
          </w:p>
          <w:p w14:paraId="4ED63D04" w14:textId="77777777" w:rsidR="00263651" w:rsidRDefault="00263651" w:rsidP="00263651">
            <w:pPr>
              <w:pStyle w:val="Bezmezer"/>
              <w:rPr>
                <w:rFonts w:cs="Arial"/>
              </w:rPr>
            </w:pPr>
            <w:r w:rsidRPr="00263651">
              <w:rPr>
                <w:rFonts w:cs="Arial"/>
              </w:rPr>
              <w:t>pro Středočeský kraj a hl. m. Praha</w:t>
            </w:r>
          </w:p>
          <w:p w14:paraId="17DC6628" w14:textId="2493A2B8" w:rsidR="00263651" w:rsidRPr="00712CAE" w:rsidRDefault="00263651" w:rsidP="00263651">
            <w:pPr>
              <w:pStyle w:val="Bezmezer"/>
              <w:rPr>
                <w:rFonts w:cs="Arial"/>
              </w:rPr>
            </w:pPr>
            <w:r w:rsidRPr="00712CAE">
              <w:rPr>
                <w:rFonts w:cs="Arial"/>
              </w:rPr>
              <w:t>Ing. Jiří Veselý</w:t>
            </w:r>
          </w:p>
          <w:p w14:paraId="597033A4" w14:textId="623EA212" w:rsidR="004F1A13" w:rsidRPr="00B44D12" w:rsidRDefault="004F1A13" w:rsidP="00354DD8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79370228" w:rsidR="004F1A13" w:rsidRPr="00B44D12" w:rsidRDefault="00AB5C4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sz w:val="22"/>
                <w:szCs w:val="22"/>
                <w:lang w:eastAsia="en-US"/>
              </w:rPr>
              <w:t xml:space="preserve">                    Ing. Tomáš Sobotka</w:t>
            </w:r>
          </w:p>
          <w:p w14:paraId="0152CE9D" w14:textId="05E17EEA" w:rsidR="004F1A13" w:rsidRPr="00B44D12" w:rsidRDefault="004F1A13" w:rsidP="00AB5C4C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C5E4237" w14:textId="73EDB778" w:rsidR="00623902" w:rsidRDefault="00623902" w:rsidP="00AB5C4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B5C4C">
        <w:rPr>
          <w:rFonts w:ascii="Arial" w:hAnsi="Arial" w:cs="Arial"/>
          <w:sz w:val="22"/>
          <w:szCs w:val="22"/>
        </w:rPr>
        <w:t xml:space="preserve">Za správnost: Ing. Katarína Víšková, </w:t>
      </w:r>
      <w:r w:rsidR="00AB5C4C" w:rsidRPr="00AB5C4C">
        <w:rPr>
          <w:rFonts w:ascii="Arial" w:hAnsi="Arial" w:cs="Arial"/>
          <w:i/>
          <w:iCs/>
          <w:sz w:val="22"/>
          <w:szCs w:val="22"/>
        </w:rPr>
        <w:t>El.</w:t>
      </w:r>
      <w:r w:rsidR="00AB5C4C" w:rsidRPr="007C7813">
        <w:rPr>
          <w:rFonts w:ascii="Arial" w:hAnsi="Arial" w:cs="Arial"/>
          <w:i/>
          <w:iCs/>
          <w:sz w:val="22"/>
          <w:szCs w:val="22"/>
        </w:rPr>
        <w:t xml:space="preserve"> podepsáno.</w:t>
      </w:r>
      <w:r w:rsidR="00AB5C4C">
        <w:rPr>
          <w:rFonts w:ascii="Arial" w:hAnsi="Arial" w:cs="Arial"/>
          <w:sz w:val="22"/>
          <w:szCs w:val="22"/>
        </w:rPr>
        <w:br/>
      </w:r>
    </w:p>
    <w:p w14:paraId="2A9A3DE4" w14:textId="77777777" w:rsidR="00623902" w:rsidRDefault="0062390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CFE2EE6" w14:textId="671EFB44" w:rsidR="00A50680" w:rsidRDefault="002B0CFA" w:rsidP="001F73E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 Situace</w:t>
      </w:r>
      <w:r w:rsidRPr="002B0CFA">
        <w:rPr>
          <w:rFonts w:ascii="Arial" w:hAnsi="Arial" w:cs="Arial"/>
          <w:sz w:val="22"/>
          <w:szCs w:val="22"/>
        </w:rPr>
        <w:t xml:space="preserve"> se zákresem Vodní nádrže </w:t>
      </w:r>
      <w:proofErr w:type="spellStart"/>
      <w:r w:rsidRPr="002B0CFA">
        <w:rPr>
          <w:rFonts w:ascii="Arial" w:hAnsi="Arial" w:cs="Arial"/>
          <w:sz w:val="22"/>
          <w:szCs w:val="22"/>
        </w:rPr>
        <w:t>Vítězov</w:t>
      </w:r>
      <w:proofErr w:type="spellEnd"/>
    </w:p>
    <w:p w14:paraId="20E90E88" w14:textId="3D93195C" w:rsidR="000F7983" w:rsidRDefault="002E4C78" w:rsidP="002E4C7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bCs/>
          <w:noProof/>
          <w:sz w:val="18"/>
          <w:szCs w:val="18"/>
        </w:rPr>
        <w:t>XXXXX</w:t>
      </w:r>
    </w:p>
    <w:sectPr w:rsidR="000F79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5456EEE1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1F73E8">
              <w:rPr>
                <w:rFonts w:ascii="Arial" w:hAnsi="Arial" w:cs="Arial"/>
                <w:sz w:val="20"/>
                <w:szCs w:val="20"/>
              </w:rPr>
              <w:t>10</w:t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0F7983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A4B97"/>
    <w:rsid w:val="001B05A1"/>
    <w:rsid w:val="001B0913"/>
    <w:rsid w:val="001B3BEF"/>
    <w:rsid w:val="001C1DBD"/>
    <w:rsid w:val="001D3754"/>
    <w:rsid w:val="001E13F8"/>
    <w:rsid w:val="001F4867"/>
    <w:rsid w:val="001F4AE1"/>
    <w:rsid w:val="001F73E8"/>
    <w:rsid w:val="001F7C61"/>
    <w:rsid w:val="00207F54"/>
    <w:rsid w:val="002140AD"/>
    <w:rsid w:val="00217B90"/>
    <w:rsid w:val="002216DF"/>
    <w:rsid w:val="00227B38"/>
    <w:rsid w:val="002445EF"/>
    <w:rsid w:val="00245356"/>
    <w:rsid w:val="002565E3"/>
    <w:rsid w:val="00257D53"/>
    <w:rsid w:val="00260751"/>
    <w:rsid w:val="00263651"/>
    <w:rsid w:val="00263F13"/>
    <w:rsid w:val="00270C05"/>
    <w:rsid w:val="00277E04"/>
    <w:rsid w:val="0028116B"/>
    <w:rsid w:val="00283B94"/>
    <w:rsid w:val="002869E0"/>
    <w:rsid w:val="00295320"/>
    <w:rsid w:val="00296332"/>
    <w:rsid w:val="002A0EB4"/>
    <w:rsid w:val="002A15D8"/>
    <w:rsid w:val="002A2C91"/>
    <w:rsid w:val="002A33EB"/>
    <w:rsid w:val="002B0CFA"/>
    <w:rsid w:val="002B22CD"/>
    <w:rsid w:val="002B4BA3"/>
    <w:rsid w:val="002C0422"/>
    <w:rsid w:val="002C5642"/>
    <w:rsid w:val="002D6D87"/>
    <w:rsid w:val="002E2425"/>
    <w:rsid w:val="002E393C"/>
    <w:rsid w:val="002E4C78"/>
    <w:rsid w:val="002F15F4"/>
    <w:rsid w:val="00303D22"/>
    <w:rsid w:val="00304138"/>
    <w:rsid w:val="00320E82"/>
    <w:rsid w:val="0032209C"/>
    <w:rsid w:val="003360F3"/>
    <w:rsid w:val="00337FAC"/>
    <w:rsid w:val="00345257"/>
    <w:rsid w:val="003462C6"/>
    <w:rsid w:val="00354DD8"/>
    <w:rsid w:val="00355FCE"/>
    <w:rsid w:val="0035679D"/>
    <w:rsid w:val="003664E6"/>
    <w:rsid w:val="00380A82"/>
    <w:rsid w:val="0038321C"/>
    <w:rsid w:val="00395816"/>
    <w:rsid w:val="0039687A"/>
    <w:rsid w:val="003A2BA1"/>
    <w:rsid w:val="003B478A"/>
    <w:rsid w:val="003B4AFB"/>
    <w:rsid w:val="003B5B15"/>
    <w:rsid w:val="003B6DA1"/>
    <w:rsid w:val="003C0BBB"/>
    <w:rsid w:val="003C34F8"/>
    <w:rsid w:val="003C7143"/>
    <w:rsid w:val="003E5177"/>
    <w:rsid w:val="0040260C"/>
    <w:rsid w:val="0040271D"/>
    <w:rsid w:val="00407DA8"/>
    <w:rsid w:val="00411E9D"/>
    <w:rsid w:val="004142FE"/>
    <w:rsid w:val="00420D80"/>
    <w:rsid w:val="00420E47"/>
    <w:rsid w:val="00441F4E"/>
    <w:rsid w:val="00442BBD"/>
    <w:rsid w:val="00442BDD"/>
    <w:rsid w:val="00450CB9"/>
    <w:rsid w:val="004513C4"/>
    <w:rsid w:val="00453F0D"/>
    <w:rsid w:val="00454CF3"/>
    <w:rsid w:val="004670FE"/>
    <w:rsid w:val="004742FF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2FB3"/>
    <w:rsid w:val="004C510C"/>
    <w:rsid w:val="004C6381"/>
    <w:rsid w:val="004C6C06"/>
    <w:rsid w:val="004C6C49"/>
    <w:rsid w:val="004D2AF8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1F43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6668"/>
    <w:rsid w:val="0060051E"/>
    <w:rsid w:val="00614BAB"/>
    <w:rsid w:val="00615408"/>
    <w:rsid w:val="00620AAE"/>
    <w:rsid w:val="00623902"/>
    <w:rsid w:val="00623F29"/>
    <w:rsid w:val="00626EC9"/>
    <w:rsid w:val="006362A4"/>
    <w:rsid w:val="0064001A"/>
    <w:rsid w:val="0064031F"/>
    <w:rsid w:val="00640DDA"/>
    <w:rsid w:val="006412B4"/>
    <w:rsid w:val="00646299"/>
    <w:rsid w:val="0065670A"/>
    <w:rsid w:val="00663378"/>
    <w:rsid w:val="00670674"/>
    <w:rsid w:val="00671DA0"/>
    <w:rsid w:val="006727F0"/>
    <w:rsid w:val="0067683A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2400F"/>
    <w:rsid w:val="00725839"/>
    <w:rsid w:val="00726CDE"/>
    <w:rsid w:val="00732700"/>
    <w:rsid w:val="00736A5A"/>
    <w:rsid w:val="007418C5"/>
    <w:rsid w:val="007431E8"/>
    <w:rsid w:val="007453BE"/>
    <w:rsid w:val="00746E48"/>
    <w:rsid w:val="007644D0"/>
    <w:rsid w:val="00765050"/>
    <w:rsid w:val="007753FF"/>
    <w:rsid w:val="0078791B"/>
    <w:rsid w:val="00790C6B"/>
    <w:rsid w:val="00795028"/>
    <w:rsid w:val="007A51EF"/>
    <w:rsid w:val="007C1C28"/>
    <w:rsid w:val="007C446A"/>
    <w:rsid w:val="007C62AB"/>
    <w:rsid w:val="007D298E"/>
    <w:rsid w:val="007D7B34"/>
    <w:rsid w:val="007E1557"/>
    <w:rsid w:val="007E234E"/>
    <w:rsid w:val="007F04E5"/>
    <w:rsid w:val="007F0A85"/>
    <w:rsid w:val="00801D5A"/>
    <w:rsid w:val="00802340"/>
    <w:rsid w:val="00805811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72E50"/>
    <w:rsid w:val="00890C4D"/>
    <w:rsid w:val="0089379A"/>
    <w:rsid w:val="008953D6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4EB3"/>
    <w:rsid w:val="008F19E1"/>
    <w:rsid w:val="00900D5A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B08EB"/>
    <w:rsid w:val="009B371F"/>
    <w:rsid w:val="009B66F1"/>
    <w:rsid w:val="009C071C"/>
    <w:rsid w:val="009C1706"/>
    <w:rsid w:val="009D0152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50680"/>
    <w:rsid w:val="00A61BCE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B5C4C"/>
    <w:rsid w:val="00AC0347"/>
    <w:rsid w:val="00AC50D1"/>
    <w:rsid w:val="00AC5A7F"/>
    <w:rsid w:val="00AE0F9D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72A19"/>
    <w:rsid w:val="00B779CB"/>
    <w:rsid w:val="00B80D8A"/>
    <w:rsid w:val="00B97E5D"/>
    <w:rsid w:val="00BD18B2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3715"/>
    <w:rsid w:val="00C3684F"/>
    <w:rsid w:val="00C4749B"/>
    <w:rsid w:val="00C5186F"/>
    <w:rsid w:val="00C52B9E"/>
    <w:rsid w:val="00C52DFD"/>
    <w:rsid w:val="00C64F32"/>
    <w:rsid w:val="00C67194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C6F13"/>
    <w:rsid w:val="00CD12F2"/>
    <w:rsid w:val="00CD34CA"/>
    <w:rsid w:val="00CD45C4"/>
    <w:rsid w:val="00CE0D77"/>
    <w:rsid w:val="00CE28BC"/>
    <w:rsid w:val="00CE7574"/>
    <w:rsid w:val="00D0005D"/>
    <w:rsid w:val="00D20100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A4B1A"/>
    <w:rsid w:val="00DB0D75"/>
    <w:rsid w:val="00DB675D"/>
    <w:rsid w:val="00DC2BF9"/>
    <w:rsid w:val="00DC37DF"/>
    <w:rsid w:val="00DC596C"/>
    <w:rsid w:val="00DD0E66"/>
    <w:rsid w:val="00DE7790"/>
    <w:rsid w:val="00DF0223"/>
    <w:rsid w:val="00DF567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829CD"/>
    <w:rsid w:val="00E9501E"/>
    <w:rsid w:val="00EA23F7"/>
    <w:rsid w:val="00EA4151"/>
    <w:rsid w:val="00EA47B5"/>
    <w:rsid w:val="00EB1CA5"/>
    <w:rsid w:val="00EC2C29"/>
    <w:rsid w:val="00EC3939"/>
    <w:rsid w:val="00EC5CF5"/>
    <w:rsid w:val="00EC6122"/>
    <w:rsid w:val="00ED0E5F"/>
    <w:rsid w:val="00ED2B55"/>
    <w:rsid w:val="00EF3F79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16E8"/>
    <w:rsid w:val="00FB47CE"/>
    <w:rsid w:val="00FB47FD"/>
    <w:rsid w:val="00FB49EA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63651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AB5C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uklikova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5815-42FD-4780-8D33-496C5091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4154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43</cp:revision>
  <cp:lastPrinted>2024-05-29T07:30:00Z</cp:lastPrinted>
  <dcterms:created xsi:type="dcterms:W3CDTF">2024-10-31T07:32:00Z</dcterms:created>
  <dcterms:modified xsi:type="dcterms:W3CDTF">2025-02-10T16:07:00Z</dcterms:modified>
</cp:coreProperties>
</file>