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2BAF5C1C" w:rsidR="00DB0698" w:rsidRPr="0053268A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536B1B">
        <w:rPr>
          <w:rFonts w:cs="Times New Roman"/>
          <w:b/>
        </w:rPr>
        <w:t xml:space="preserve"> </w:t>
      </w:r>
      <w:r w:rsidRPr="0053268A">
        <w:rPr>
          <w:rFonts w:cs="Times New Roman"/>
          <w:b/>
        </w:rPr>
        <w:t>příspěvková organizace</w:t>
      </w:r>
    </w:p>
    <w:p w14:paraId="1D5D1976" w14:textId="74B69984" w:rsidR="006A7B64" w:rsidRPr="0053268A" w:rsidRDefault="003D0F95" w:rsidP="0053268A">
      <w:pPr>
        <w:ind w:left="567" w:hanging="567"/>
        <w:rPr>
          <w:rFonts w:cs="Times New Roman"/>
        </w:rPr>
      </w:pPr>
      <w:r w:rsidRPr="0053268A">
        <w:rPr>
          <w:rFonts w:cs="Times New Roman"/>
        </w:rPr>
        <w:t xml:space="preserve">zastoupený: </w:t>
      </w:r>
      <w:r w:rsidR="006A7B64" w:rsidRPr="0053268A">
        <w:rPr>
          <w:rFonts w:cs="Times New Roman"/>
        </w:rPr>
        <w:t>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98CD5C9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C20B92">
        <w:rPr>
          <w:rFonts w:cs="Times New Roman"/>
          <w:bCs/>
        </w:rPr>
        <w:t>xxxxxxxxx</w:t>
      </w:r>
      <w:proofErr w:type="spellEnd"/>
    </w:p>
    <w:p w14:paraId="1570BA0A" w14:textId="3F742D3C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C20B92">
        <w:rPr>
          <w:rFonts w:cs="Times New Roman"/>
          <w:bCs/>
        </w:rPr>
        <w:t>xxxxxx</w:t>
      </w:r>
      <w:proofErr w:type="spellEnd"/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5904C8F7" w14:textId="77777777" w:rsidR="0053268A" w:rsidRDefault="0053268A" w:rsidP="00512330">
      <w:pPr>
        <w:spacing w:line="276" w:lineRule="auto"/>
        <w:rPr>
          <w:rFonts w:cs="Times New Roman"/>
          <w:b/>
        </w:rPr>
      </w:pPr>
      <w:r w:rsidRPr="0053268A">
        <w:rPr>
          <w:rFonts w:cs="Times New Roman"/>
          <w:b/>
        </w:rPr>
        <w:t>DEKPROJEKT s.r.o.</w:t>
      </w:r>
    </w:p>
    <w:p w14:paraId="583C59F6" w14:textId="267E5E65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BA5849" w:rsidRPr="00BA5849">
        <w:rPr>
          <w:rFonts w:cs="Times New Roman"/>
        </w:rPr>
        <w:t>Ing. Ctibor</w:t>
      </w:r>
      <w:r w:rsidR="00BA5849">
        <w:rPr>
          <w:rFonts w:cs="Times New Roman"/>
        </w:rPr>
        <w:t>em</w:t>
      </w:r>
      <w:r w:rsidR="00BA5849" w:rsidRPr="00BA5849">
        <w:rPr>
          <w:rFonts w:cs="Times New Roman"/>
        </w:rPr>
        <w:t xml:space="preserve"> Hůlk</w:t>
      </w:r>
      <w:r w:rsidR="00BA5849">
        <w:rPr>
          <w:rFonts w:cs="Times New Roman"/>
        </w:rPr>
        <w:t>ou</w:t>
      </w:r>
      <w:r w:rsidR="00CE0D2C" w:rsidRPr="00CE0D2C">
        <w:rPr>
          <w:rFonts w:cs="Times New Roman"/>
        </w:rPr>
        <w:t xml:space="preserve">, </w:t>
      </w:r>
      <w:r w:rsidR="00BA5849">
        <w:rPr>
          <w:rFonts w:cs="Times New Roman"/>
        </w:rPr>
        <w:t>ředitelem společnosti</w:t>
      </w:r>
      <w:r w:rsidR="00C07CB9">
        <w:rPr>
          <w:rFonts w:cs="Times New Roman"/>
        </w:rPr>
        <w:t>, na základě plné moci</w:t>
      </w:r>
    </w:p>
    <w:p w14:paraId="6ACED0B9" w14:textId="77777777" w:rsidR="0053268A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  <w:bCs/>
        </w:rPr>
        <w:t xml:space="preserve">sídlo: </w:t>
      </w:r>
      <w:r w:rsidR="0053268A" w:rsidRPr="0053268A">
        <w:rPr>
          <w:rFonts w:cs="Times New Roman"/>
        </w:rPr>
        <w:t>Tiskařská 10, 10800 Praha 10</w:t>
      </w:r>
    </w:p>
    <w:p w14:paraId="4CCFCE3F" w14:textId="6487E080" w:rsidR="0053268A" w:rsidRDefault="00DA6E4E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53268A" w:rsidRPr="00A15479">
        <w:rPr>
          <w:rFonts w:cs="Times New Roman"/>
          <w:bCs/>
        </w:rPr>
        <w:t xml:space="preserve">v obchodním rejstříku vedeném Městským soudem v Praze, </w:t>
      </w:r>
      <w:proofErr w:type="spellStart"/>
      <w:r w:rsidR="0053268A">
        <w:rPr>
          <w:rFonts w:cs="Times New Roman"/>
          <w:bCs/>
        </w:rPr>
        <w:t>sp</w:t>
      </w:r>
      <w:proofErr w:type="spellEnd"/>
      <w:r w:rsidR="0053268A">
        <w:rPr>
          <w:rFonts w:cs="Times New Roman"/>
          <w:bCs/>
        </w:rPr>
        <w:t>. zn.</w:t>
      </w:r>
      <w:r w:rsidR="0053268A" w:rsidRPr="00A15479">
        <w:rPr>
          <w:rFonts w:cs="Times New Roman"/>
          <w:bCs/>
        </w:rPr>
        <w:t xml:space="preserve"> </w:t>
      </w:r>
      <w:r w:rsidR="0053268A" w:rsidRPr="0053268A">
        <w:rPr>
          <w:rFonts w:cs="Times New Roman"/>
          <w:bCs/>
        </w:rPr>
        <w:t>C 120996</w:t>
      </w:r>
    </w:p>
    <w:p w14:paraId="4190CEE3" w14:textId="550F7386" w:rsidR="0053268A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53268A" w:rsidRPr="0053268A">
        <w:rPr>
          <w:rFonts w:cs="Times New Roman"/>
        </w:rPr>
        <w:t>27642411</w:t>
      </w:r>
    </w:p>
    <w:p w14:paraId="303B2173" w14:textId="70107D00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0C6EA4">
        <w:rPr>
          <w:rFonts w:cs="Times New Roman"/>
        </w:rPr>
        <w:t>C</w:t>
      </w:r>
      <w:r w:rsidR="0053268A" w:rsidRPr="0053268A">
        <w:rPr>
          <w:rFonts w:cs="Times New Roman"/>
        </w:rPr>
        <w:t>Z27642411</w:t>
      </w:r>
    </w:p>
    <w:p w14:paraId="677EF671" w14:textId="2ABB2838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C20B92">
        <w:rPr>
          <w:rFonts w:cs="Times New Roman"/>
        </w:rPr>
        <w:t>xxxxxxxx</w:t>
      </w:r>
      <w:proofErr w:type="spellEnd"/>
    </w:p>
    <w:p w14:paraId="0CC139B3" w14:textId="0C79AF7D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C20B92">
        <w:rPr>
          <w:rFonts w:cs="Times New Roman"/>
        </w:rPr>
        <w:t>xxxxxx</w:t>
      </w:r>
      <w:proofErr w:type="spellEnd"/>
    </w:p>
    <w:p w14:paraId="6BCF4A09" w14:textId="373A5FE4" w:rsidR="00347907" w:rsidRPr="00A15479" w:rsidRDefault="00BB77D8" w:rsidP="00512330">
      <w:pPr>
        <w:spacing w:line="276" w:lineRule="auto"/>
        <w:rPr>
          <w:rFonts w:cs="Times New Roman"/>
        </w:rPr>
      </w:pPr>
      <w:r w:rsidRPr="00CE0D2C">
        <w:rPr>
          <w:rFonts w:cs="Times New Roman"/>
        </w:rPr>
        <w:t>plátce</w:t>
      </w:r>
      <w:r w:rsidR="00347907" w:rsidRPr="00CE0D2C">
        <w:rPr>
          <w:rFonts w:cs="Times New Roman"/>
        </w:rPr>
        <w:t xml:space="preserve"> DPH</w:t>
      </w:r>
      <w:r w:rsidR="00560B19" w:rsidRPr="00A15479">
        <w:rPr>
          <w:rFonts w:cs="Times New Roman"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10D6256E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53268A" w:rsidRPr="0053268A">
        <w:rPr>
          <w:rFonts w:cs="Times New Roman"/>
          <w:b/>
        </w:rPr>
        <w:t>Projektová dokumentace včetně výkazu výměr</w:t>
      </w:r>
      <w:r w:rsidR="00536B1B">
        <w:rPr>
          <w:rFonts w:cs="Times New Roman"/>
          <w:b/>
        </w:rPr>
        <w:t xml:space="preserve"> </w:t>
      </w:r>
      <w:r w:rsidR="00536B1B" w:rsidRPr="00536B1B">
        <w:rPr>
          <w:rFonts w:cs="Times New Roman"/>
          <w:b/>
        </w:rPr>
        <w:t>terasy (pochůzné střechy)</w:t>
      </w:r>
      <w:r w:rsidR="0053268A">
        <w:rPr>
          <w:rFonts w:cs="Times New Roman"/>
          <w:b/>
        </w:rPr>
        <w:t xml:space="preserve"> </w:t>
      </w:r>
      <w:r w:rsidR="00A06DD0">
        <w:rPr>
          <w:rFonts w:cs="Times New Roman"/>
          <w:b/>
        </w:rPr>
        <w:t xml:space="preserve">v </w:t>
      </w:r>
      <w:r w:rsidR="0053268A">
        <w:rPr>
          <w:rFonts w:cs="Times New Roman"/>
          <w:b/>
        </w:rPr>
        <w:t>areál</w:t>
      </w:r>
      <w:r w:rsidR="00A06DD0">
        <w:rPr>
          <w:rFonts w:cs="Times New Roman"/>
          <w:b/>
        </w:rPr>
        <w:t>u</w:t>
      </w:r>
      <w:r w:rsidR="0053268A">
        <w:rPr>
          <w:rFonts w:cs="Times New Roman"/>
          <w:b/>
        </w:rPr>
        <w:t xml:space="preserve"> Emauzy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3883865F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53268A" w:rsidRPr="0053268A">
        <w:rPr>
          <w:rFonts w:cs="Times New Roman"/>
        </w:rPr>
        <w:t>Projektová dokumentace včetně výkazu výměr – areál Emauzy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53268A">
        <w:rPr>
          <w:rFonts w:cs="Times New Roman"/>
          <w:b/>
        </w:rPr>
        <w:t>25-0046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2DE25BD" w14:textId="28C14C72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touto smlouvou garantuje objednateli splnění zadání zakázky a všech z toho vyplývajících podmínek a povinností</w:t>
      </w:r>
      <w:r w:rsidR="0053268A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19B3575E" w:rsidR="00A60C46" w:rsidRPr="007D7AE0" w:rsidRDefault="00922705" w:rsidP="007D7AE0">
      <w:pPr>
        <w:pStyle w:val="Zkladntextodsazen21"/>
        <w:numPr>
          <w:ilvl w:val="0"/>
          <w:numId w:val="2"/>
        </w:numPr>
        <w:spacing w:line="276" w:lineRule="auto"/>
        <w:ind w:left="0"/>
        <w:jc w:val="both"/>
        <w:rPr>
          <w:rFonts w:cs="Times New Roman"/>
        </w:rPr>
      </w:pPr>
      <w:r w:rsidRPr="007D7AE0">
        <w:rPr>
          <w:rFonts w:cs="Times New Roman"/>
        </w:rPr>
        <w:t>Z</w:t>
      </w:r>
      <w:r w:rsidR="00DB0698" w:rsidRPr="007D7AE0">
        <w:rPr>
          <w:rFonts w:cs="Times New Roman"/>
        </w:rPr>
        <w:t xml:space="preserve">hotovitel </w:t>
      </w:r>
      <w:r w:rsidRPr="007D7AE0">
        <w:rPr>
          <w:rFonts w:cs="Times New Roman"/>
        </w:rPr>
        <w:t xml:space="preserve">se zavazuje </w:t>
      </w:r>
      <w:r w:rsidR="006D7281" w:rsidRPr="007D7AE0">
        <w:rPr>
          <w:rFonts w:cs="Times New Roman"/>
        </w:rPr>
        <w:t xml:space="preserve">dílo </w:t>
      </w:r>
      <w:r w:rsidR="00C514F8" w:rsidRPr="007D7AE0">
        <w:rPr>
          <w:rFonts w:cs="Times New Roman"/>
        </w:rPr>
        <w:t>provést</w:t>
      </w:r>
      <w:r w:rsidR="00DB0698" w:rsidRPr="007D7AE0">
        <w:rPr>
          <w:rFonts w:cs="Times New Roman"/>
        </w:rPr>
        <w:t xml:space="preserve"> pro objednatele</w:t>
      </w:r>
      <w:r w:rsidR="004D120F" w:rsidRPr="007D7AE0">
        <w:rPr>
          <w:rFonts w:cs="Times New Roman"/>
        </w:rPr>
        <w:t xml:space="preserve"> v souladu s jeho požadavky, v</w:t>
      </w:r>
      <w:r w:rsidR="00B422E2" w:rsidRPr="007D7AE0">
        <w:rPr>
          <w:rFonts w:cs="Times New Roman"/>
        </w:rPr>
        <w:t> </w:t>
      </w:r>
      <w:r w:rsidR="00EC098B" w:rsidRPr="007D7AE0">
        <w:rPr>
          <w:rFonts w:cs="Times New Roman"/>
        </w:rPr>
        <w:t>termínu</w:t>
      </w:r>
      <w:r w:rsidR="00B422E2" w:rsidRPr="007D7AE0">
        <w:rPr>
          <w:rFonts w:cs="Times New Roman"/>
        </w:rPr>
        <w:t>,</w:t>
      </w:r>
      <w:r w:rsidR="00FC4A3E" w:rsidRPr="007D7AE0">
        <w:rPr>
          <w:rFonts w:cs="Times New Roman"/>
        </w:rPr>
        <w:t xml:space="preserve"> </w:t>
      </w:r>
      <w:r w:rsidR="004D120F" w:rsidRPr="007D7AE0">
        <w:rPr>
          <w:rFonts w:cs="Times New Roman"/>
        </w:rPr>
        <w:t>rozsahu</w:t>
      </w:r>
      <w:r w:rsidR="006D7281" w:rsidRPr="007D7AE0">
        <w:rPr>
          <w:rFonts w:cs="Times New Roman"/>
        </w:rPr>
        <w:t>,</w:t>
      </w:r>
      <w:r w:rsidR="0086767D" w:rsidRPr="007D7AE0">
        <w:rPr>
          <w:rFonts w:cs="Times New Roman"/>
        </w:rPr>
        <w:t xml:space="preserve"> </w:t>
      </w:r>
      <w:r w:rsidR="004D120F" w:rsidRPr="007D7AE0">
        <w:rPr>
          <w:rFonts w:cs="Times New Roman"/>
        </w:rPr>
        <w:t>za</w:t>
      </w:r>
      <w:r w:rsidR="004D7C84" w:rsidRPr="007D7AE0">
        <w:rPr>
          <w:rFonts w:cs="Times New Roman"/>
        </w:rPr>
        <w:t> </w:t>
      </w:r>
      <w:r w:rsidR="004D120F" w:rsidRPr="007D7AE0">
        <w:rPr>
          <w:rFonts w:cs="Times New Roman"/>
        </w:rPr>
        <w:t xml:space="preserve">podmínek sjednaných ve smlouvě, </w:t>
      </w:r>
      <w:r w:rsidR="00074727" w:rsidRPr="007D7AE0">
        <w:rPr>
          <w:rFonts w:cs="Times New Roman"/>
        </w:rPr>
        <w:t xml:space="preserve">vlastním jménem, </w:t>
      </w:r>
      <w:r w:rsidR="005B3A40" w:rsidRPr="007D7AE0">
        <w:rPr>
          <w:rFonts w:cs="Times New Roman"/>
        </w:rPr>
        <w:t xml:space="preserve">na svůj náklad </w:t>
      </w:r>
      <w:r w:rsidR="00074727" w:rsidRPr="007D7AE0">
        <w:rPr>
          <w:rFonts w:cs="Times New Roman"/>
        </w:rPr>
        <w:t xml:space="preserve">a na vlastní odpovědnost </w:t>
      </w:r>
      <w:r w:rsidR="005B3A40" w:rsidRPr="007D7AE0">
        <w:rPr>
          <w:rFonts w:cs="Times New Roman"/>
        </w:rPr>
        <w:t>a nebezpečí</w:t>
      </w:r>
      <w:r w:rsidR="006D7281" w:rsidRPr="007D7AE0">
        <w:rPr>
          <w:rFonts w:cs="Times New Roman"/>
        </w:rPr>
        <w:t>.</w:t>
      </w:r>
      <w:r w:rsidR="004D7C84" w:rsidRPr="007D7AE0">
        <w:rPr>
          <w:rFonts w:cs="Times New Roman"/>
        </w:rPr>
        <w:t xml:space="preserve"> </w:t>
      </w:r>
      <w:r w:rsidR="00B3117B" w:rsidRPr="007D7AE0">
        <w:rPr>
          <w:rFonts w:cs="Times New Roman"/>
        </w:rPr>
        <w:t xml:space="preserve">Předmětem smlouvy je </w:t>
      </w:r>
      <w:r w:rsidR="007D7AE0" w:rsidRPr="007D7AE0">
        <w:rPr>
          <w:rFonts w:cs="Times New Roman"/>
        </w:rPr>
        <w:t>vypracování projektové dokumentace (průzkumné a přípravné práce, textovou část, výkresovou část, zpracování výkazu výměr pro ocenění a zpracování kontrolního srovnávacího rozpočtu dle ceníků materiálů a ceníku stavebních prací RTS nebo ÚRS)</w:t>
      </w:r>
      <w:r w:rsidR="00DB0698" w:rsidRPr="007D7AE0">
        <w:rPr>
          <w:rFonts w:cs="Times New Roman"/>
        </w:rPr>
        <w:t xml:space="preserve"> </w:t>
      </w:r>
      <w:r w:rsidR="007D7AE0" w:rsidRPr="007D7AE0">
        <w:rPr>
          <w:rFonts w:cs="Times New Roman"/>
        </w:rPr>
        <w:t>oprav terasy (pochůzné střechy), nacházející se na</w:t>
      </w:r>
      <w:r w:rsidR="007D7AE0">
        <w:rPr>
          <w:rFonts w:cs="Times New Roman"/>
        </w:rPr>
        <w:t xml:space="preserve"> </w:t>
      </w:r>
      <w:r w:rsidR="007D7AE0" w:rsidRPr="007D7AE0">
        <w:rPr>
          <w:rFonts w:cs="Times New Roman"/>
        </w:rPr>
        <w:t xml:space="preserve">přízemním objektu, propojující jednotlivé objekty A, B, a C </w:t>
      </w:r>
      <w:r w:rsidR="00074727" w:rsidRPr="007D7AE0">
        <w:rPr>
          <w:rFonts w:cs="Times New Roman"/>
        </w:rPr>
        <w:t xml:space="preserve">(dále jen </w:t>
      </w:r>
      <w:r w:rsidR="00074727" w:rsidRPr="007D7AE0">
        <w:rPr>
          <w:rFonts w:cs="Times New Roman"/>
          <w:b/>
        </w:rPr>
        <w:t>„dílo“</w:t>
      </w:r>
      <w:r w:rsidR="00074727" w:rsidRPr="007D7AE0">
        <w:rPr>
          <w:rFonts w:cs="Times New Roman"/>
        </w:rPr>
        <w:t xml:space="preserve"> nebo </w:t>
      </w:r>
      <w:r w:rsidR="00074727" w:rsidRPr="007D7AE0">
        <w:rPr>
          <w:rFonts w:cs="Times New Roman"/>
          <w:b/>
        </w:rPr>
        <w:t>„předmět smlouvy“</w:t>
      </w:r>
      <w:r w:rsidR="00074727" w:rsidRPr="007D7AE0">
        <w:rPr>
          <w:rFonts w:cs="Times New Roman"/>
        </w:rPr>
        <w:t>)</w:t>
      </w:r>
      <w:r w:rsidRPr="007D7AE0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77777777" w:rsidR="00751023" w:rsidRPr="00751023" w:rsidRDefault="00751023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smlouvy:</w:t>
      </w:r>
    </w:p>
    <w:p w14:paraId="4CE6D85C" w14:textId="49BA0E80" w:rsidR="00DB0698" w:rsidRPr="00A15479" w:rsidRDefault="00720692" w:rsidP="00751023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viz odst. 6 čl. </w:t>
      </w:r>
      <w:proofErr w:type="gramStart"/>
      <w:r>
        <w:rPr>
          <w:rFonts w:cs="Times New Roman"/>
        </w:rPr>
        <w:t>tohoto  této</w:t>
      </w:r>
      <w:proofErr w:type="gramEnd"/>
      <w:r>
        <w:rPr>
          <w:rFonts w:cs="Times New Roman"/>
        </w:rPr>
        <w:t xml:space="preserve"> smlouvy.</w:t>
      </w:r>
    </w:p>
    <w:p w14:paraId="794E5BC2" w14:textId="77777777" w:rsidR="00A06DD0" w:rsidRDefault="002A1B71" w:rsidP="00073EA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06DD0">
        <w:rPr>
          <w:rFonts w:cs="Times New Roman"/>
        </w:rPr>
        <w:t xml:space="preserve">Plnění předmětu smlouvy </w:t>
      </w:r>
      <w:bookmarkStart w:id="2" w:name="_Hlk168306389"/>
      <w:r w:rsidRPr="00A06DD0">
        <w:rPr>
          <w:rFonts w:cs="Times New Roman"/>
        </w:rPr>
        <w:t>bude provedeno za podmínek stanovených v této smlouvě</w:t>
      </w:r>
      <w:bookmarkStart w:id="3" w:name="_Hlk168306729"/>
      <w:bookmarkEnd w:id="2"/>
      <w:r w:rsidR="00A06DD0">
        <w:rPr>
          <w:rFonts w:cs="Times New Roman"/>
        </w:rPr>
        <w:t>.</w:t>
      </w:r>
    </w:p>
    <w:p w14:paraId="001DE288" w14:textId="36E7E524" w:rsidR="00BC6011" w:rsidRPr="00A06DD0" w:rsidRDefault="00BC6011" w:rsidP="00073EA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06DD0">
        <w:rPr>
          <w:rFonts w:cs="Times New Roman"/>
        </w:rPr>
        <w:t xml:space="preserve">Dílo bude provedeno v etapách stanovených </w:t>
      </w:r>
      <w:r w:rsidRPr="00430032">
        <w:rPr>
          <w:rFonts w:cs="Times New Roman"/>
        </w:rPr>
        <w:t xml:space="preserve">objednatelem v níže uvedené tabulce a harmonogramu. </w:t>
      </w:r>
      <w:r w:rsidRPr="00430032">
        <w:t>Harmonogram zhotovitele bude respektovat požadavky objednatele na minimální náplň etap, maximální objem plateb a celkovou dobu plnění</w:t>
      </w:r>
      <w:bookmarkEnd w:id="3"/>
      <w:r w:rsidRPr="00430032">
        <w:t>:</w:t>
      </w: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14:paraId="23FE66D1" w14:textId="77777777" w:rsidTr="003C760F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B91E" w14:textId="2ABAB014" w:rsidR="00BC6011" w:rsidRPr="002A2585" w:rsidRDefault="00A06DD0" w:rsidP="00A06DD0">
            <w:pPr>
              <w:pStyle w:val="Zkladntext"/>
              <w:spacing w:after="120" w:line="276" w:lineRule="auto"/>
              <w:rPr>
                <w:highlight w:val="cyan"/>
              </w:rPr>
            </w:pPr>
            <w:bookmarkStart w:id="4" w:name="_Hlk168306976"/>
            <w:r w:rsidRPr="00A06DD0">
              <w:rPr>
                <w:rFonts w:cs="Times New Roman"/>
                <w:b/>
              </w:rPr>
              <w:t>Projektová dokumentace včetně výkazu výměr terasy (pochůzné střechy) v areálu Emauzy</w:t>
            </w:r>
          </w:p>
          <w:p w14:paraId="57E5BFDD" w14:textId="77777777" w:rsidR="00BC6011" w:rsidRPr="002A2585" w:rsidRDefault="00BC6011" w:rsidP="00C105D7">
            <w:pPr>
              <w:pStyle w:val="Zkladntext"/>
              <w:spacing w:after="120" w:line="276" w:lineRule="auto"/>
              <w:ind w:left="1004"/>
              <w:rPr>
                <w:rFonts w:cs="Times New Roman"/>
                <w:b/>
                <w:highlight w:val="cyan"/>
              </w:rPr>
            </w:pPr>
          </w:p>
        </w:tc>
      </w:tr>
      <w:tr w:rsidR="00BC6011" w14:paraId="57ACB141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094A" w14:textId="77777777" w:rsidR="00A06DD0" w:rsidRDefault="00A06DD0" w:rsidP="00C105D7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</w:p>
          <w:p w14:paraId="71BB181F" w14:textId="286D6907" w:rsidR="00BC6011" w:rsidRPr="00536B1B" w:rsidRDefault="00BC6011" w:rsidP="00C105D7">
            <w:pPr>
              <w:pStyle w:val="Zkladntext"/>
              <w:spacing w:after="120" w:line="276" w:lineRule="auto"/>
            </w:pPr>
            <w:r w:rsidRPr="00536B1B">
              <w:rPr>
                <w:rFonts w:cs="Times New Roman"/>
                <w:b/>
              </w:rPr>
              <w:t xml:space="preserve">Etapa 1 – </w:t>
            </w:r>
            <w:r w:rsidR="00536B1B" w:rsidRPr="00536B1B">
              <w:rPr>
                <w:rFonts w:cs="Times New Roman"/>
                <w:b/>
              </w:rPr>
              <w:t>Projektová dokumentace výměny hydroizolace teras</w:t>
            </w:r>
          </w:p>
          <w:p w14:paraId="585BDE1B" w14:textId="77777777" w:rsidR="00536B1B" w:rsidRPr="00536B1B" w:rsidRDefault="00536B1B" w:rsidP="00C105D7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 xml:space="preserve">a) Průzkumné a přípravné práce </w:t>
            </w:r>
          </w:p>
          <w:p w14:paraId="54FDEAB6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- úvodní projednání záměru objednatele</w:t>
            </w:r>
          </w:p>
          <w:p w14:paraId="2C2221BC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- studium poskytnutých podkladů (původní projektová dokumentace apod.)</w:t>
            </w:r>
          </w:p>
          <w:p w14:paraId="3474E611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- odborný průzkum předmětných konstrukcí se zaměřením na stavební fyziku a hydroizolační techniku, pořízení fotodokumentace</w:t>
            </w:r>
          </w:p>
          <w:p w14:paraId="730271E7" w14:textId="03AAD992" w:rsid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- zaměření předmětných konstrukcí</w:t>
            </w:r>
          </w:p>
          <w:p w14:paraId="0549C3FC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b) Textová část</w:t>
            </w:r>
          </w:p>
          <w:p w14:paraId="79F05B5B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lastRenderedPageBreak/>
              <w:t>- materiálové a technické řešení, technické speciﬁkace (požadavky) na projektované materiály a výrobky</w:t>
            </w:r>
          </w:p>
          <w:p w14:paraId="14EDB6D6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- technologické zásady pro provádění</w:t>
            </w:r>
          </w:p>
          <w:p w14:paraId="7E8BDE1F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- speciﬁkace možných rizik</w:t>
            </w:r>
          </w:p>
          <w:p w14:paraId="56D535CF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</w:p>
          <w:p w14:paraId="4C7E2B6D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c) Výkresová část</w:t>
            </w:r>
          </w:p>
          <w:p w14:paraId="1F54DDA6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- půdorys teras se zakreslením řešených detailů, spádování a odvodnění</w:t>
            </w:r>
          </w:p>
          <w:p w14:paraId="15C7F61C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- řešení základních detailů</w:t>
            </w:r>
          </w:p>
          <w:p w14:paraId="33394A9E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</w:p>
          <w:p w14:paraId="0119149D" w14:textId="37F05CF3" w:rsid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  <w:highlight w:val="cyan"/>
              </w:rPr>
            </w:pPr>
            <w:r w:rsidRPr="00536B1B">
              <w:rPr>
                <w:rFonts w:cs="Times New Roman"/>
              </w:rPr>
              <w:t>Součástí rozsahu dokumentace není statické posouzení únosnosti nosné konstrukce střechy či návrh jejího případného zesílení.</w:t>
            </w:r>
          </w:p>
          <w:p w14:paraId="5F36E2EE" w14:textId="104946C8" w:rsidR="00BC6011" w:rsidRPr="002A2585" w:rsidRDefault="00BC6011" w:rsidP="00C105D7">
            <w:pPr>
              <w:pStyle w:val="Zkladntext"/>
              <w:spacing w:after="120" w:line="276" w:lineRule="auto"/>
              <w:rPr>
                <w:highlight w:val="cyan"/>
              </w:rPr>
            </w:pPr>
            <w:r w:rsidRPr="00536B1B">
              <w:rPr>
                <w:rFonts w:cs="Times New Roman"/>
              </w:rPr>
              <w:t xml:space="preserve">Na zpracování </w:t>
            </w:r>
            <w:r w:rsidR="003418E4" w:rsidRPr="00536B1B">
              <w:rPr>
                <w:rFonts w:cs="Times New Roman"/>
              </w:rPr>
              <w:t>E</w:t>
            </w:r>
            <w:r w:rsidRPr="00536B1B">
              <w:rPr>
                <w:rFonts w:cs="Times New Roman"/>
              </w:rPr>
              <w:t xml:space="preserve">tapy 1 bude vyhrazeno </w:t>
            </w:r>
            <w:r w:rsidR="00536B1B" w:rsidRPr="00536B1B">
              <w:rPr>
                <w:rFonts w:cs="Times New Roman"/>
              </w:rPr>
              <w:t>40 pracovních</w:t>
            </w:r>
            <w:r w:rsidRPr="00536B1B">
              <w:rPr>
                <w:rFonts w:cs="Times New Roman"/>
              </w:rPr>
              <w:t xml:space="preserve"> dní.</w:t>
            </w:r>
          </w:p>
        </w:tc>
      </w:tr>
      <w:tr w:rsidR="00BC6011" w14:paraId="5D075EEA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D2AF" w14:textId="77777777" w:rsidR="00A06DD0" w:rsidRDefault="00A06DD0" w:rsidP="00C105D7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</w:p>
          <w:p w14:paraId="171900EE" w14:textId="0AC6152B" w:rsidR="00BC6011" w:rsidRPr="00536B1B" w:rsidRDefault="00BC6011" w:rsidP="00C105D7">
            <w:pPr>
              <w:pStyle w:val="Zkladntext"/>
              <w:spacing w:after="120" w:line="276" w:lineRule="auto"/>
            </w:pPr>
            <w:r w:rsidRPr="00536B1B">
              <w:rPr>
                <w:rFonts w:cs="Times New Roman"/>
                <w:b/>
              </w:rPr>
              <w:t xml:space="preserve">Etapa 2 – </w:t>
            </w:r>
            <w:r w:rsidR="00536B1B" w:rsidRPr="00536B1B">
              <w:rPr>
                <w:rFonts w:cs="Times New Roman"/>
                <w:b/>
              </w:rPr>
              <w:t>Výkaz výměr a kontrolní srovnávací rozpočet</w:t>
            </w:r>
          </w:p>
          <w:p w14:paraId="0F115761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>- zpracování výkazu výměr pro ocenění prováděcími organizacemi</w:t>
            </w:r>
          </w:p>
          <w:p w14:paraId="7AD48A9D" w14:textId="77777777" w:rsidR="00536B1B" w:rsidRPr="00536B1B" w:rsidRDefault="00536B1B" w:rsidP="00536B1B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536B1B">
              <w:rPr>
                <w:rFonts w:cs="Times New Roman"/>
              </w:rPr>
              <w:t xml:space="preserve">- zpracování kontrolního srovnávacího rozpočtu (dle ceníků materiálů a ceníku stavebních prací RTS nebo ÚRS) </w:t>
            </w:r>
          </w:p>
          <w:p w14:paraId="401ABE67" w14:textId="44C95DEE" w:rsidR="00BC6011" w:rsidRPr="002A2585" w:rsidRDefault="00BC6011" w:rsidP="00536B1B">
            <w:pPr>
              <w:pStyle w:val="Zkladntext"/>
              <w:spacing w:after="120" w:line="276" w:lineRule="auto"/>
              <w:rPr>
                <w:rFonts w:cs="Times New Roman"/>
                <w:b/>
                <w:highlight w:val="cyan"/>
              </w:rPr>
            </w:pPr>
            <w:r w:rsidRPr="00536B1B">
              <w:rPr>
                <w:rFonts w:cs="Times New Roman"/>
              </w:rPr>
              <w:t xml:space="preserve">Na zpracování </w:t>
            </w:r>
            <w:r w:rsidR="003418E4" w:rsidRPr="00536B1B">
              <w:rPr>
                <w:rFonts w:cs="Times New Roman"/>
              </w:rPr>
              <w:t>E</w:t>
            </w:r>
            <w:r w:rsidRPr="00536B1B">
              <w:rPr>
                <w:rFonts w:cs="Times New Roman"/>
              </w:rPr>
              <w:t xml:space="preserve">tapy 2 bude vyhrazeno </w:t>
            </w:r>
            <w:r w:rsidR="00536B1B" w:rsidRPr="00536B1B">
              <w:rPr>
                <w:rFonts w:cs="Times New Roman"/>
              </w:rPr>
              <w:t>45 pracovních</w:t>
            </w:r>
            <w:r w:rsidRPr="00536B1B">
              <w:rPr>
                <w:rFonts w:cs="Times New Roman"/>
              </w:rPr>
              <w:t xml:space="preserve"> dní.</w:t>
            </w:r>
          </w:p>
        </w:tc>
      </w:tr>
      <w:bookmarkEnd w:id="4"/>
    </w:tbl>
    <w:p w14:paraId="05A40343" w14:textId="77777777" w:rsidR="00BC6011" w:rsidRDefault="00BC6011" w:rsidP="00BC601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C8EF04F" w14:textId="23267950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5" w:name="_Hlk168307148"/>
      <w:r>
        <w:rPr>
          <w:rFonts w:cs="UnitPro"/>
        </w:rPr>
        <w:t>K plnění každé jednotlivé dílčí činnosti (</w:t>
      </w:r>
      <w:r w:rsidR="0054149D">
        <w:rPr>
          <w:rFonts w:cs="UnitPro"/>
        </w:rPr>
        <w:t>E</w:t>
      </w:r>
      <w:r>
        <w:rPr>
          <w:rFonts w:cs="UnitPro"/>
        </w:rPr>
        <w:t>tapy) bude zhotovitel objednatelem vyzván písemně, a</w:t>
      </w:r>
      <w:r w:rsidR="00063DEC">
        <w:rPr>
          <w:rFonts w:cs="UnitPro"/>
        </w:rPr>
        <w:t> </w:t>
      </w:r>
      <w:r>
        <w:rPr>
          <w:rFonts w:cs="UnitPro"/>
        </w:rPr>
        <w:t>to</w:t>
      </w:r>
      <w:r w:rsidR="00063DEC">
        <w:rPr>
          <w:rFonts w:cs="UnitPro"/>
        </w:rPr>
        <w:t> </w:t>
      </w:r>
      <w:r>
        <w:rPr>
          <w:rFonts w:cs="UnitPro"/>
        </w:rPr>
        <w:t>formou zaslání pokynu k zahájení činnosti. Tento pokyn bude zhotoviteli zaslán prostřednictvím e</w:t>
      </w:r>
      <w:r>
        <w:rPr>
          <w:rFonts w:cs="UnitPro"/>
        </w:rPr>
        <w:noBreakHyphen/>
        <w:t xml:space="preserve">mailu kontaktní osoby objednatele </w:t>
      </w:r>
      <w:bookmarkEnd w:id="5"/>
      <w:r>
        <w:rPr>
          <w:rFonts w:cs="UnitPro"/>
        </w:rPr>
        <w:t xml:space="preserve">uvedené v </w:t>
      </w:r>
      <w:r w:rsidRPr="00E361D2">
        <w:rPr>
          <w:rFonts w:cs="UnitPro"/>
        </w:rPr>
        <w:t>čl. XII odst. 2</w:t>
      </w:r>
      <w:r>
        <w:rPr>
          <w:rFonts w:cs="UnitPro"/>
        </w:rPr>
        <w:t xml:space="preserve"> této smlouvy. V každém zasílaném pokynu objednatele k zahájení činnosti bude uvedeno: „Objednatel tímto vyzývá zhotovitele k zahájení následující činnosti:“ a dále bude doplněna a uvedena konkrétní činnost předmětu veřejné zakázky, jejíž</w:t>
      </w:r>
      <w:r w:rsidR="002A2585">
        <w:rPr>
          <w:rFonts w:cs="UnitPro"/>
        </w:rPr>
        <w:t> </w:t>
      </w:r>
      <w:r>
        <w:rPr>
          <w:rFonts w:cs="UnitPro"/>
        </w:rPr>
        <w:t xml:space="preserve">plnění má zhotovitel zahájit. Každý takto zaslaný pokyn objednatele k zahájení činnosti bude kontaktní osobou zhotovitele uvedenou v čl. XII odst. 3 této smlouvy potvrzen. Nepotvrdí-li zhotovitel takto zaslaný pokyn objednatele k zahájení činnosti do 5 pracovních dnů ode dne jeho odeslání kontaktní osobou objednatele, bude objednatelem považován za odsouhlasený a tímto dnem bude zahájeno počítání lhůt plnění uvedených </w:t>
      </w:r>
      <w:r w:rsidRPr="00F809AC">
        <w:rPr>
          <w:rFonts w:cs="UnitPro"/>
        </w:rPr>
        <w:t>v čl. III odst. 2</w:t>
      </w:r>
      <w:r>
        <w:rPr>
          <w:rFonts w:cs="UnitPro"/>
        </w:rPr>
        <w:t xml:space="preserve"> této smlouvy.</w:t>
      </w:r>
    </w:p>
    <w:p w14:paraId="62A5B72D" w14:textId="07951D99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</w:t>
      </w:r>
      <w:r>
        <w:t xml:space="preserve"> bere na vědomí, že je oprávněn zahájit práce na každé jednotlivé </w:t>
      </w:r>
      <w:r w:rsidR="000256E8">
        <w:t>e</w:t>
      </w:r>
      <w:r>
        <w:t xml:space="preserve">tapě až na základě písemného pokynu objednatele. Zhotovitel bere na vědomí, že pokud započne s plněním </w:t>
      </w:r>
      <w:r w:rsidR="000256E8">
        <w:t>e</w:t>
      </w:r>
      <w:r>
        <w:t>tapy bez písemného pokynu objednatele, nemá nárok na úhradu ceny (nákladů) takového plnění.</w:t>
      </w:r>
    </w:p>
    <w:p w14:paraId="07ED6E58" w14:textId="18D7CB50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6" w:name="_Hlk168308907"/>
      <w:bookmarkStart w:id="7" w:name="_Hlk145932173"/>
      <w:r w:rsidRPr="00BB77D8">
        <w:rPr>
          <w:rFonts w:cs="Times New Roman"/>
        </w:rPr>
        <w:lastRenderedPageBreak/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6"/>
      <w:r w:rsidRPr="00A15479">
        <w:rPr>
          <w:rFonts w:cs="Times New Roman"/>
        </w:rPr>
        <w:t>smlouvy“.</w:t>
      </w:r>
    </w:p>
    <w:bookmarkEnd w:id="7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8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8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68309189"/>
      <w:bookmarkStart w:id="10" w:name="_Hlk161309905"/>
      <w:r w:rsidRPr="00A15479">
        <w:rPr>
          <w:rFonts w:cs="Times New Roman"/>
        </w:rPr>
        <w:t xml:space="preserve">Celková cena </w:t>
      </w:r>
      <w:bookmarkEnd w:id="9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2313D125" w14:textId="159A5EFC" w:rsidR="00CE703C" w:rsidRPr="00A15479" w:rsidRDefault="00A06DD0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1" w:name="_Hlk145932325"/>
      <w:proofErr w:type="gramStart"/>
      <w:r>
        <w:rPr>
          <w:rFonts w:cs="Times New Roman"/>
          <w:b/>
          <w:bCs/>
        </w:rPr>
        <w:t>93.000,-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devadesát tři 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07A3E169" w:rsidR="002D672A" w:rsidRDefault="00A06DD0" w:rsidP="00ED2257">
      <w:pPr>
        <w:spacing w:after="24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</w:rPr>
        <w:t>112.530,-</w:t>
      </w:r>
      <w:proofErr w:type="gramEnd"/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sto dvanáct 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2B49DD5F" w14:textId="138D59A3" w:rsidR="005B2FB3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2" w:name="_Hlk169077634"/>
      <w:bookmarkEnd w:id="10"/>
      <w:bookmarkEnd w:id="11"/>
      <w:r>
        <w:rPr>
          <w:rFonts w:cs="Times New Roman"/>
        </w:rPr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díla, stanovené objednatelem jako procentní podíl na celkové ceně díla, jsou následující:</w:t>
      </w:r>
    </w:p>
    <w:tbl>
      <w:tblPr>
        <w:tblW w:w="92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27"/>
        <w:gridCol w:w="2551"/>
      </w:tblGrid>
      <w:tr w:rsidR="005B2FB3" w14:paraId="2EAC75C5" w14:textId="77777777" w:rsidTr="00AE69E9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12"/>
          <w:p w14:paraId="5EC74315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577AA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71F9" w14:textId="01BCCC92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A06DD0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46A7" w14:textId="0907F0C8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5B2FB3" w14:paraId="2C350E55" w14:textId="77777777" w:rsidTr="00AE69E9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EDF22" w14:textId="088AC3A3" w:rsidR="005B2FB3" w:rsidRDefault="005B2FB3" w:rsidP="00C105D7">
            <w:pPr>
              <w:pStyle w:val="Zkladntext"/>
              <w:spacing w:after="120" w:line="276" w:lineRule="auto"/>
            </w:pPr>
            <w:r>
              <w:t xml:space="preserve">Etapa 1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2E9A8" w14:textId="224C3224" w:rsidR="005B2FB3" w:rsidRDefault="00A06DD0" w:rsidP="00C105D7">
            <w:pPr>
              <w:spacing w:after="120" w:line="276" w:lineRule="auto"/>
              <w:jc w:val="both"/>
            </w:pPr>
            <w:proofErr w:type="gramStart"/>
            <w:r w:rsidRPr="00A06DD0">
              <w:rPr>
                <w:rFonts w:cs="Times New Roman"/>
              </w:rPr>
              <w:t>68</w:t>
            </w:r>
            <w:r>
              <w:rPr>
                <w:rFonts w:cs="Times New Roman"/>
              </w:rPr>
              <w:t>.</w:t>
            </w:r>
            <w:r w:rsidRPr="00A06DD0">
              <w:rPr>
                <w:rFonts w:cs="Times New Roman"/>
              </w:rPr>
              <w:t>400</w:t>
            </w:r>
            <w:r>
              <w:rPr>
                <w:rFonts w:cs="Times New Roman"/>
              </w:rPr>
              <w:t>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A7E63" w14:textId="0E9E2B1E" w:rsidR="005B2FB3" w:rsidRDefault="00A06DD0" w:rsidP="00C105D7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</w:rPr>
              <w:t>14.364,-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8A2F" w14:textId="7A19EAFE" w:rsidR="005B2FB3" w:rsidRDefault="00A06DD0" w:rsidP="00C105D7">
            <w:pPr>
              <w:spacing w:after="120" w:line="276" w:lineRule="auto"/>
              <w:jc w:val="both"/>
            </w:pPr>
            <w:proofErr w:type="gramStart"/>
            <w:r w:rsidRPr="00A06DD0">
              <w:rPr>
                <w:rFonts w:cs="Times New Roman"/>
              </w:rPr>
              <w:t>82</w:t>
            </w:r>
            <w:r>
              <w:rPr>
                <w:rFonts w:cs="Times New Roman"/>
              </w:rPr>
              <w:t>.</w:t>
            </w:r>
            <w:r w:rsidRPr="00A06DD0">
              <w:rPr>
                <w:rFonts w:cs="Times New Roman"/>
              </w:rPr>
              <w:t>764</w:t>
            </w:r>
            <w:r>
              <w:rPr>
                <w:rFonts w:cs="Times New Roman"/>
              </w:rPr>
              <w:t>,-</w:t>
            </w:r>
            <w:proofErr w:type="gramEnd"/>
          </w:p>
        </w:tc>
      </w:tr>
      <w:tr w:rsidR="005B2FB3" w14:paraId="581F1360" w14:textId="77777777" w:rsidTr="00AE69E9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A3E1" w14:textId="1FE16304" w:rsidR="005B2FB3" w:rsidRDefault="005B2FB3" w:rsidP="00C105D7">
            <w:pPr>
              <w:spacing w:after="120" w:line="276" w:lineRule="auto"/>
              <w:jc w:val="both"/>
            </w:pPr>
            <w:r>
              <w:t xml:space="preserve">Etapa 2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2AFC7" w14:textId="6B0A7295" w:rsidR="005B2FB3" w:rsidRDefault="00A06DD0" w:rsidP="00C105D7">
            <w:pPr>
              <w:spacing w:after="120" w:line="276" w:lineRule="auto"/>
              <w:jc w:val="both"/>
            </w:pPr>
            <w:r w:rsidRPr="00A06DD0">
              <w:rPr>
                <w:rFonts w:cs="Times New Roman"/>
              </w:rPr>
              <w:t>24</w:t>
            </w:r>
            <w:r>
              <w:rPr>
                <w:rFonts w:cs="Times New Roman"/>
              </w:rPr>
              <w:t> </w:t>
            </w:r>
            <w:r w:rsidRPr="00A06DD0">
              <w:rPr>
                <w:rFonts w:cs="Times New Roman"/>
              </w:rPr>
              <w:t>600</w:t>
            </w:r>
            <w:r>
              <w:rPr>
                <w:rFonts w:cs="Times New Roman"/>
              </w:rPr>
              <w:t>,-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E323F" w14:textId="2589507C" w:rsidR="005B2FB3" w:rsidRDefault="00A06DD0" w:rsidP="00C105D7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</w:rPr>
              <w:t>5.166,-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A6344" w14:textId="100A8864" w:rsidR="005B2FB3" w:rsidRDefault="00A06DD0" w:rsidP="00C105D7">
            <w:pPr>
              <w:spacing w:after="120" w:line="276" w:lineRule="auto"/>
              <w:jc w:val="both"/>
            </w:pPr>
            <w:proofErr w:type="gramStart"/>
            <w:r w:rsidRPr="00A06DD0">
              <w:rPr>
                <w:rFonts w:cs="Times New Roman"/>
              </w:rPr>
              <w:t>29</w:t>
            </w:r>
            <w:r>
              <w:rPr>
                <w:rFonts w:cs="Times New Roman"/>
              </w:rPr>
              <w:t>.</w:t>
            </w:r>
            <w:r w:rsidRPr="00A06DD0">
              <w:rPr>
                <w:rFonts w:cs="Times New Roman"/>
              </w:rPr>
              <w:t>766</w:t>
            </w:r>
            <w:r>
              <w:rPr>
                <w:rFonts w:cs="Times New Roman"/>
              </w:rPr>
              <w:t>,-</w:t>
            </w:r>
            <w:proofErr w:type="gramEnd"/>
          </w:p>
        </w:tc>
      </w:tr>
      <w:tr w:rsidR="005B2FB3" w14:paraId="05A650F7" w14:textId="77777777" w:rsidTr="00AE69E9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CC394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7F681" w14:textId="797368E0" w:rsidR="005B2FB3" w:rsidRDefault="00A06DD0" w:rsidP="00C105D7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  <w:b/>
                <w:bCs/>
              </w:rPr>
              <w:t>93.000,-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8A8E1" w14:textId="5518E089" w:rsidR="005B2FB3" w:rsidRDefault="00A06DD0" w:rsidP="00C105D7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  <w:b/>
                <w:bCs/>
              </w:rPr>
              <w:t>19.530,-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7683" w14:textId="4264AB72" w:rsidR="005B2FB3" w:rsidRDefault="00A06DD0" w:rsidP="00C105D7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  <w:b/>
                <w:bCs/>
              </w:rPr>
              <w:t>112.530,-</w:t>
            </w:r>
            <w:proofErr w:type="gramEnd"/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5A72280B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lastRenderedPageBreak/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579A38B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021EB3">
        <w:rPr>
          <w:rFonts w:cs="Times New Roman"/>
          <w:b/>
        </w:rPr>
        <w:t xml:space="preserve">Zhotovitel je povinen zaslat fakturu ve </w:t>
      </w:r>
      <w:r w:rsidR="00B64D93" w:rsidRPr="00A06DD0">
        <w:rPr>
          <w:rFonts w:cs="Times New Roman"/>
          <w:b/>
        </w:rPr>
        <w:t>formátu .</w:t>
      </w:r>
      <w:proofErr w:type="spellStart"/>
      <w:r w:rsidR="00B64D93" w:rsidRPr="00A06DD0">
        <w:rPr>
          <w:rFonts w:cs="Times New Roman"/>
          <w:b/>
        </w:rPr>
        <w:t>pdf</w:t>
      </w:r>
      <w:proofErr w:type="spellEnd"/>
      <w:r w:rsidR="00B64D93" w:rsidRPr="00A06DD0">
        <w:rPr>
          <w:rFonts w:cs="Times New Roman"/>
          <w:b/>
        </w:rPr>
        <w:t xml:space="preserve"> na e-mailovou adresu kontaktní osoby objednatele</w:t>
      </w:r>
      <w:r w:rsidR="00B64D93">
        <w:rPr>
          <w:rFonts w:cs="Times New Roman"/>
          <w:b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3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43AC8EE8" w14:textId="559438FD" w:rsidR="0054149D" w:rsidRDefault="00ED2257" w:rsidP="0054149D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EF6B9C">
        <w:rPr>
          <w:rFonts w:cs="Times New Roman"/>
        </w:rPr>
        <w:t>Z</w:t>
      </w:r>
      <w:r w:rsidR="0054149D" w:rsidRPr="00A15479">
        <w:rPr>
          <w:rFonts w:cs="Times New Roman"/>
        </w:rPr>
        <w:t xml:space="preserve">hotovitel se zavazuje dílo dokončit a jako řádně provedené kompletní dílo objednateli předat </w:t>
      </w:r>
      <w:r w:rsidR="0054149D" w:rsidRPr="000A5B11">
        <w:rPr>
          <w:rFonts w:cs="Times New Roman"/>
        </w:rPr>
        <w:t xml:space="preserve">nejpozději do </w:t>
      </w:r>
      <w:r w:rsidR="000A5B11" w:rsidRPr="000A5B11">
        <w:rPr>
          <w:rFonts w:cs="Times New Roman"/>
        </w:rPr>
        <w:t>50</w:t>
      </w:r>
      <w:r w:rsidR="008C253C" w:rsidRPr="000A5B11">
        <w:rPr>
          <w:rFonts w:cs="Times New Roman"/>
        </w:rPr>
        <w:t xml:space="preserve"> pracovních dní</w:t>
      </w:r>
      <w:r w:rsidR="0054149D" w:rsidRPr="000A5B11">
        <w:rPr>
          <w:rFonts w:cs="Times New Roman"/>
        </w:rPr>
        <w:t xml:space="preserve"> od podpisu</w:t>
      </w:r>
      <w:r w:rsidR="0054149D" w:rsidRPr="00A15479">
        <w:rPr>
          <w:rFonts w:cs="Times New Roman"/>
        </w:rPr>
        <w:t xml:space="preserve"> smlouvy oběma smluvními stranami. </w:t>
      </w:r>
    </w:p>
    <w:p w14:paraId="19EE916A" w14:textId="77777777" w:rsidR="00A60DC1" w:rsidRDefault="00A60DC1">
      <w:pPr>
        <w:rPr>
          <w:rFonts w:cs="Times New Roman"/>
        </w:rPr>
      </w:pPr>
      <w:r>
        <w:rPr>
          <w:rFonts w:cs="Times New Roman"/>
        </w:rPr>
        <w:br w:type="page"/>
      </w:r>
    </w:p>
    <w:p w14:paraId="6B34BA60" w14:textId="49854D2D" w:rsidR="00ED2257" w:rsidRPr="000A5B11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Z</w:t>
      </w:r>
      <w:r w:rsidR="00ED2257" w:rsidRPr="00EF6B9C">
        <w:rPr>
          <w:rFonts w:cs="Times New Roman"/>
        </w:rPr>
        <w:t xml:space="preserve">hotovitel se zavazuje dílo objednateli předávat v ucelených, řádně provedených částech, vymezených v souladu s čl. I této smlouvy a v termínech </w:t>
      </w:r>
      <w:r w:rsidR="00ED2257" w:rsidRPr="000A5B11">
        <w:rPr>
          <w:rFonts w:cs="Times New Roman"/>
        </w:rPr>
        <w:t>podle etapizace stanovené v čl. I této smlouvy:</w:t>
      </w:r>
    </w:p>
    <w:p w14:paraId="04C42645" w14:textId="4A9C5B0E" w:rsidR="0054149D" w:rsidRPr="000A5B11" w:rsidRDefault="00ED2257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0A5B11">
        <w:rPr>
          <w:rFonts w:cs="Times New Roman"/>
        </w:rPr>
        <w:t xml:space="preserve">Etapa 1 – </w:t>
      </w:r>
      <w:r w:rsidR="0054149D" w:rsidRPr="000A5B11">
        <w:rPr>
          <w:rFonts w:cs="Times New Roman"/>
        </w:rPr>
        <w:t xml:space="preserve">nejpozději do </w:t>
      </w:r>
      <w:r w:rsidR="008C253C" w:rsidRPr="000A5B11">
        <w:rPr>
          <w:rFonts w:cs="Times New Roman"/>
        </w:rPr>
        <w:t>40 pracovních dnů</w:t>
      </w:r>
      <w:r w:rsidR="0054149D" w:rsidRPr="000A5B11">
        <w:rPr>
          <w:rFonts w:cs="Times New Roman"/>
        </w:rPr>
        <w:t xml:space="preserve"> od podpisu smlouvy a převzetí podkladů;</w:t>
      </w:r>
    </w:p>
    <w:p w14:paraId="73FCE940" w14:textId="6C158EEF" w:rsidR="0054149D" w:rsidRPr="00D52C69" w:rsidRDefault="0054149D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0A5B11">
        <w:rPr>
          <w:rFonts w:cs="Times New Roman"/>
        </w:rPr>
        <w:t xml:space="preserve">Etapa 2 – nejpozději do </w:t>
      </w:r>
      <w:r w:rsidR="000A5B11" w:rsidRPr="000A5B11">
        <w:rPr>
          <w:rFonts w:cs="Times New Roman"/>
        </w:rPr>
        <w:t>50</w:t>
      </w:r>
      <w:r w:rsidRPr="000A5B11">
        <w:rPr>
          <w:rFonts w:cs="Times New Roman"/>
        </w:rPr>
        <w:t xml:space="preserve"> </w:t>
      </w:r>
      <w:r w:rsidR="008C253C" w:rsidRPr="000A5B11">
        <w:rPr>
          <w:rFonts w:cs="Times New Roman"/>
        </w:rPr>
        <w:t>pracovních dnů</w:t>
      </w:r>
      <w:r w:rsidR="000A5B11" w:rsidRPr="000A5B11">
        <w:rPr>
          <w:rFonts w:cs="Times New Roman"/>
        </w:rPr>
        <w:t xml:space="preserve"> od podpisu smlouvy a převzetí podkladů</w:t>
      </w:r>
      <w:r w:rsidRPr="00D52C69">
        <w:rPr>
          <w:rFonts w:cs="Times New Roman"/>
        </w:rPr>
        <w:t>;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8C253C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</w:t>
      </w:r>
      <w:r w:rsidRPr="008C253C">
        <w:rPr>
          <w:rFonts w:cs="Times New Roman"/>
        </w:rPr>
        <w:t>stejný počet dní, jako trvaly tyto okolnosti. Smluvní strana, která se o takových okolnostech dozví, je povinna neprodleně informovat druhou smluvní stranu. Nesplní-li tuto povinnost, není oprávněna se</w:t>
      </w:r>
      <w:r w:rsidR="00BC08EB" w:rsidRPr="008C253C">
        <w:rPr>
          <w:rFonts w:cs="Times New Roman"/>
        </w:rPr>
        <w:t> </w:t>
      </w:r>
      <w:r w:rsidRPr="008C253C">
        <w:rPr>
          <w:rFonts w:cs="Times New Roman"/>
        </w:rPr>
        <w:t>těchto okolností dovolávat. Přesáhne-li doba trvání prodlení na straně zhotovitele z těchto důvodů</w:t>
      </w:r>
      <w:r w:rsidR="00BC08EB" w:rsidRPr="008C253C">
        <w:rPr>
          <w:rFonts w:cs="Times New Roman"/>
        </w:rPr>
        <w:t xml:space="preserve"> </w:t>
      </w:r>
      <w:r w:rsidRPr="008C253C">
        <w:rPr>
          <w:rFonts w:cs="Times New Roman"/>
        </w:rPr>
        <w:t>15</w:t>
      </w:r>
      <w:r w:rsidR="00BC08EB" w:rsidRPr="008C253C">
        <w:rPr>
          <w:rFonts w:cs="Times New Roman"/>
        </w:rPr>
        <w:t> </w:t>
      </w:r>
      <w:r w:rsidRPr="008C253C">
        <w:rPr>
          <w:rFonts w:cs="Times New Roman"/>
        </w:rPr>
        <w:t>dnů, je objednatel oprávněn</w:t>
      </w:r>
      <w:r w:rsidRPr="00A15479">
        <w:rPr>
          <w:rFonts w:cs="Times New Roman"/>
        </w:rPr>
        <w:t xml:space="preserve"> od smlouvy odstoupit. Zhotovitel je povinen pokračovat v provádění díla bezodkladně poté, co důvod přerušení odpadne. Po dobu prodlení jedné smluvní strany s plněním </w:t>
      </w:r>
      <w:r w:rsidRPr="008C253C">
        <w:rPr>
          <w:rFonts w:cs="Times New Roman"/>
        </w:rPr>
        <w:t>smluvních povinností není druhá strana v prodlení s plněním svých povinností, pokud je jejich realizace podmíněna splněním povinností, s jejichž plněním je druhá strana v</w:t>
      </w:r>
      <w:r w:rsidR="009E4AB3" w:rsidRPr="008C253C">
        <w:rPr>
          <w:rFonts w:cs="Times New Roman"/>
        </w:rPr>
        <w:t> </w:t>
      </w:r>
      <w:r w:rsidRPr="008C253C">
        <w:rPr>
          <w:rFonts w:cs="Times New Roman"/>
        </w:rPr>
        <w:t>prodlení</w:t>
      </w:r>
      <w:r w:rsidR="009E4AB3" w:rsidRPr="008C253C">
        <w:rPr>
          <w:rFonts w:cs="Times New Roman"/>
        </w:rPr>
        <w:t>.</w:t>
      </w:r>
    </w:p>
    <w:p w14:paraId="2D669ACF" w14:textId="77777777" w:rsidR="009E4AB3" w:rsidRPr="008C253C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253C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8C253C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6AC0DA58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4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4"/>
    </w:p>
    <w:p w14:paraId="247D7ECE" w14:textId="094F7B51" w:rsidR="009E4AB3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</w:t>
      </w:r>
      <w:bookmarkStart w:id="15" w:name="_Hlk169084481"/>
      <w:r w:rsidRPr="00A15479">
        <w:rPr>
          <w:rFonts w:cs="Times New Roman"/>
        </w:rPr>
        <w:t xml:space="preserve">oprávněn </w:t>
      </w:r>
      <w:r w:rsidR="003E18D4" w:rsidRPr="00A15479">
        <w:rPr>
          <w:rFonts w:cs="Times New Roman"/>
        </w:rPr>
        <w:t xml:space="preserve">být </w:t>
      </w:r>
      <w:r w:rsidR="003E18D4" w:rsidRPr="000A5B11">
        <w:rPr>
          <w:rFonts w:cs="Times New Roman"/>
        </w:rPr>
        <w:t>informován průběžně o provádění díla (dále také „</w:t>
      </w:r>
      <w:r w:rsidR="003E18D4" w:rsidRPr="000A5B11">
        <w:rPr>
          <w:rFonts w:cs="Times New Roman"/>
          <w:b/>
        </w:rPr>
        <w:t>report stavu</w:t>
      </w:r>
      <w:r w:rsidR="003E18D4" w:rsidRPr="000A5B11">
        <w:rPr>
          <w:rFonts w:cs="Times New Roman"/>
        </w:rPr>
        <w:t>”). Orientační frekvence předávání informací je 1 x za 14 dnů (postačí elektronickou cestou). Objednatel má právo k předloženým materiálům dávat své připomínky. Objednatel se vyjádří k zhotovitelem předloženým materiálům do 5 pracovních dnů od jejich předložení</w:t>
      </w:r>
      <w:bookmarkEnd w:id="15"/>
      <w:r w:rsidRPr="000A5B11">
        <w:rPr>
          <w:rFonts w:cs="Times New Roman"/>
        </w:rPr>
        <w:t>. Na základě</w:t>
      </w:r>
      <w:r w:rsidRPr="00A15479">
        <w:rPr>
          <w:rFonts w:cs="Times New Roman"/>
        </w:rPr>
        <w:t xml:space="preserve"> tohoto vyjádření bude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ílo upraveno, resp. dopracováno a dokončeno.</w:t>
      </w:r>
    </w:p>
    <w:p w14:paraId="7D7657EF" w14:textId="37B4ABC6" w:rsidR="0097395D" w:rsidRPr="000A5B11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A5B11">
        <w:rPr>
          <w:rFonts w:cs="Times New Roman"/>
        </w:rPr>
        <w:lastRenderedPageBreak/>
        <w:t xml:space="preserve">Konzultace budou probíhat dle aktuálních potřeb a časových možností </w:t>
      </w:r>
      <w:r w:rsidR="00F45252" w:rsidRPr="000A5B11">
        <w:rPr>
          <w:rFonts w:cs="Times New Roman"/>
        </w:rPr>
        <w:t>o</w:t>
      </w:r>
      <w:r w:rsidRPr="000A5B11">
        <w:rPr>
          <w:rFonts w:cs="Times New Roman"/>
        </w:rPr>
        <w:t xml:space="preserve">bjednatele a </w:t>
      </w:r>
      <w:r w:rsidR="00F45252" w:rsidRPr="000A5B11">
        <w:rPr>
          <w:rFonts w:cs="Times New Roman"/>
        </w:rPr>
        <w:t>z</w:t>
      </w:r>
      <w:r w:rsidRPr="000A5B11">
        <w:rPr>
          <w:rFonts w:cs="Times New Roman"/>
        </w:rPr>
        <w:t>hotovitele, a</w:t>
      </w:r>
      <w:r w:rsidR="00BC08EB" w:rsidRPr="000A5B11">
        <w:rPr>
          <w:rFonts w:cs="Times New Roman"/>
        </w:rPr>
        <w:t> </w:t>
      </w:r>
      <w:r w:rsidRPr="000A5B11">
        <w:rPr>
          <w:rFonts w:cs="Times New Roman"/>
        </w:rPr>
        <w:t>to</w:t>
      </w:r>
      <w:r w:rsidR="00BC08EB" w:rsidRPr="000A5B11">
        <w:rPr>
          <w:rFonts w:cs="Times New Roman"/>
        </w:rPr>
        <w:t> </w:t>
      </w:r>
      <w:r w:rsidRPr="000A5B11">
        <w:rPr>
          <w:rFonts w:cs="Times New Roman"/>
        </w:rPr>
        <w:t xml:space="preserve">vždy na základě jejich společné dohody. Pokud bude </w:t>
      </w:r>
      <w:r w:rsidR="00F45252" w:rsidRPr="000A5B11">
        <w:rPr>
          <w:rFonts w:cs="Times New Roman"/>
        </w:rPr>
        <w:t>z</w:t>
      </w:r>
      <w:r w:rsidRPr="000A5B11">
        <w:rPr>
          <w:rFonts w:cs="Times New Roman"/>
        </w:rPr>
        <w:t xml:space="preserve">hotovitel nebo </w:t>
      </w:r>
      <w:r w:rsidR="00F45252" w:rsidRPr="000A5B11">
        <w:rPr>
          <w:rFonts w:cs="Times New Roman"/>
        </w:rPr>
        <w:t>o</w:t>
      </w:r>
      <w:r w:rsidRPr="000A5B11">
        <w:rPr>
          <w:rFonts w:cs="Times New Roman"/>
        </w:rPr>
        <w:t>bjednatel požadovat kontrolní den, vyzve k účasti zástupce druhé smluvní strany telefonicky nebo e</w:t>
      </w:r>
      <w:r w:rsidR="00703CDA" w:rsidRPr="000A5B11">
        <w:rPr>
          <w:rFonts w:cs="Times New Roman"/>
        </w:rPr>
        <w:t>-</w:t>
      </w:r>
      <w:r w:rsidRPr="000A5B11">
        <w:rPr>
          <w:rFonts w:cs="Times New Roman"/>
        </w:rPr>
        <w:t>mailem nejméně 7</w:t>
      </w:r>
      <w:r w:rsidR="00BC08EB" w:rsidRPr="000A5B11">
        <w:rPr>
          <w:rFonts w:cs="Times New Roman"/>
        </w:rPr>
        <w:t> </w:t>
      </w:r>
      <w:r w:rsidRPr="000A5B11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A5B11">
        <w:rPr>
          <w:rFonts w:cs="Times New Roman"/>
        </w:rPr>
        <w:t>Zhotovitel se zavazuje při provádění díla postupovat s</w:t>
      </w:r>
      <w:r w:rsidRPr="00A15479">
        <w:rPr>
          <w:rFonts w:cs="Times New Roman"/>
        </w:rPr>
        <w:t>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CD8E9E5" w:rsidR="004D6231" w:rsidRPr="00421B0A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</w:t>
      </w:r>
      <w:bookmarkStart w:id="16" w:name="_Hlk169084857"/>
      <w:r w:rsidRPr="00421B0A">
        <w:rPr>
          <w:rFonts w:cs="Times New Roman"/>
        </w:rPr>
        <w:t>specifikace forem odevzdání díla</w:t>
      </w:r>
      <w:r w:rsidR="004D6231" w:rsidRPr="00421B0A">
        <w:rPr>
          <w:rFonts w:cs="Times New Roman"/>
        </w:rPr>
        <w:t>:</w:t>
      </w:r>
    </w:p>
    <w:p w14:paraId="4500EE21" w14:textId="67BE2C0F" w:rsidR="004D6231" w:rsidRPr="008C253C" w:rsidRDefault="000949B7" w:rsidP="000949B7">
      <w:pPr>
        <w:pStyle w:val="Odstavecseseznamem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8C253C">
        <w:rPr>
          <w:rFonts w:cs="Times New Roman"/>
        </w:rPr>
        <w:t xml:space="preserve">Etapa 1: </w:t>
      </w:r>
      <w:r w:rsidR="008C253C" w:rsidRPr="008C253C">
        <w:rPr>
          <w:rFonts w:cs="Times New Roman"/>
        </w:rPr>
        <w:t>Projektová dokumentace výměny hydroizolace teras</w:t>
      </w:r>
    </w:p>
    <w:p w14:paraId="7E191E30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 xml:space="preserve">a) Průzkumné a přípravné práce </w:t>
      </w:r>
    </w:p>
    <w:p w14:paraId="24A824FB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- úvodní projednání záměru objednatele</w:t>
      </w:r>
    </w:p>
    <w:p w14:paraId="619F694E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- studium poskytnutých podkladů (původní projektová dokumentace apod.)</w:t>
      </w:r>
    </w:p>
    <w:p w14:paraId="3B97B10C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- odborný průzkum předmětných konstrukcí se zaměřením na stavební fyziku a hydroizolační techniku, pořízení fotodokumentace</w:t>
      </w:r>
    </w:p>
    <w:p w14:paraId="456FFFC9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- zaměření předmětných konstrukcí</w:t>
      </w:r>
    </w:p>
    <w:p w14:paraId="74B4A778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b) Textová část</w:t>
      </w:r>
    </w:p>
    <w:p w14:paraId="607A76FD" w14:textId="5189A48C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- materiálové a technické řešení, technické speciﬁkace (požadavky) na projektované materiály a výrobky</w:t>
      </w:r>
    </w:p>
    <w:p w14:paraId="4FDE60CD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- technologické zásady pro provádění</w:t>
      </w:r>
    </w:p>
    <w:p w14:paraId="2134656D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- speciﬁkace možných rizik</w:t>
      </w:r>
    </w:p>
    <w:p w14:paraId="7223CEFA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</w:p>
    <w:p w14:paraId="62C8387E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c) Výkresová část</w:t>
      </w:r>
    </w:p>
    <w:p w14:paraId="362C145D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- půdorys teras se zakreslením řešených detailů, spádování a odvodnění</w:t>
      </w:r>
    </w:p>
    <w:p w14:paraId="5415FE6A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- řešení základních detailů</w:t>
      </w:r>
    </w:p>
    <w:p w14:paraId="6ACDFF0C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</w:p>
    <w:p w14:paraId="7BBE67B1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Součástí rozsahu dokumentace není statické posouzení únosnosti nosné konstrukce střechy či návrh jejího případného zesílení.</w:t>
      </w:r>
    </w:p>
    <w:p w14:paraId="38BCF554" w14:textId="529CE6B6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  <w:r w:rsidRPr="008C253C">
        <w:rPr>
          <w:rFonts w:cs="Times New Roman"/>
        </w:rPr>
        <w:t>Na zpracování Etapy 1 bude vyhrazeno 40 pracovních dní.</w:t>
      </w:r>
    </w:p>
    <w:p w14:paraId="10B732EF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</w:p>
    <w:p w14:paraId="5EA5DF68" w14:textId="77777777" w:rsidR="008C253C" w:rsidRPr="008C253C" w:rsidRDefault="008C253C" w:rsidP="008C253C">
      <w:pPr>
        <w:pStyle w:val="Odstavecseseznamem"/>
        <w:spacing w:after="120" w:line="276" w:lineRule="auto"/>
        <w:ind w:left="426"/>
        <w:jc w:val="both"/>
        <w:rPr>
          <w:rFonts w:cs="Times New Roman"/>
        </w:rPr>
      </w:pPr>
    </w:p>
    <w:p w14:paraId="480B38E9" w14:textId="1ADF88DC" w:rsidR="000949B7" w:rsidRPr="008C253C" w:rsidRDefault="000949B7" w:rsidP="000949B7">
      <w:pPr>
        <w:pStyle w:val="Odstavecseseznamem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8C253C">
        <w:rPr>
          <w:rFonts w:cs="Times New Roman"/>
        </w:rPr>
        <w:t xml:space="preserve">Etapa 2: </w:t>
      </w:r>
      <w:r w:rsidR="008C253C" w:rsidRPr="008C253C">
        <w:rPr>
          <w:rFonts w:cs="Times New Roman"/>
        </w:rPr>
        <w:t>Výkaz výměr a kontrolní srovnávací rozpočet</w:t>
      </w:r>
    </w:p>
    <w:p w14:paraId="5A58AEEE" w14:textId="77777777" w:rsidR="008C253C" w:rsidRPr="008C253C" w:rsidRDefault="008C253C" w:rsidP="008C253C">
      <w:pPr>
        <w:spacing w:after="120" w:line="276" w:lineRule="auto"/>
        <w:jc w:val="both"/>
        <w:rPr>
          <w:rFonts w:cs="Times New Roman"/>
        </w:rPr>
      </w:pPr>
      <w:r w:rsidRPr="008C253C">
        <w:rPr>
          <w:rFonts w:cs="Times New Roman"/>
        </w:rPr>
        <w:t>- zpracování výkazu výměr pro ocenění prováděcími organizacemi</w:t>
      </w:r>
    </w:p>
    <w:p w14:paraId="173BBD3A" w14:textId="77777777" w:rsidR="008C253C" w:rsidRPr="008C253C" w:rsidRDefault="008C253C" w:rsidP="008C253C">
      <w:pPr>
        <w:spacing w:after="120" w:line="276" w:lineRule="auto"/>
        <w:jc w:val="both"/>
        <w:rPr>
          <w:rFonts w:cs="Times New Roman"/>
        </w:rPr>
      </w:pPr>
      <w:r w:rsidRPr="008C253C">
        <w:rPr>
          <w:rFonts w:cs="Times New Roman"/>
        </w:rPr>
        <w:t xml:space="preserve">- zpracování kontrolního srovnávacího rozpočtu (dle ceníků materiálů a ceníku stavebních prací RTS nebo ÚRS) </w:t>
      </w:r>
    </w:p>
    <w:p w14:paraId="3B1A4737" w14:textId="69D70899" w:rsidR="008C253C" w:rsidRPr="008C253C" w:rsidRDefault="008C253C" w:rsidP="008C253C">
      <w:pPr>
        <w:spacing w:after="120" w:line="276" w:lineRule="auto"/>
        <w:jc w:val="both"/>
        <w:rPr>
          <w:rFonts w:cs="Times New Roman"/>
          <w:highlight w:val="cyan"/>
        </w:rPr>
      </w:pPr>
      <w:r w:rsidRPr="008C253C">
        <w:rPr>
          <w:rFonts w:cs="Times New Roman"/>
        </w:rPr>
        <w:t>Na zpracování Etapy 2 bude vyhrazeno 45 pracovních dní.</w:t>
      </w:r>
    </w:p>
    <w:p w14:paraId="18A5835C" w14:textId="75D344E9" w:rsidR="0026530D" w:rsidRPr="00B63632" w:rsidRDefault="00B63632" w:rsidP="00212177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7" w:name="_Hlk169085257"/>
      <w:bookmarkEnd w:id="16"/>
      <w:r w:rsidRPr="00B63632">
        <w:rPr>
          <w:rFonts w:cs="Times New Roman"/>
        </w:rPr>
        <w:lastRenderedPageBreak/>
        <w:t>O</w:t>
      </w:r>
      <w:r w:rsidR="0026530D" w:rsidRPr="00B63632">
        <w:rPr>
          <w:rFonts w:cs="Times New Roman"/>
        </w:rPr>
        <w:t>bjednatel je povinen předané dílo v každé Etapě zkontrolovat a písemně zhotoviteli sdělit formou akceptačního protokolu, zda Etapu díla odsouhlasil, či nikoliv</w:t>
      </w:r>
      <w:r w:rsidR="00BB77D8" w:rsidRPr="00B63632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8" w:name="_Hlk169085300"/>
      <w:bookmarkEnd w:id="17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8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60F8393B" w14:textId="4507A704" w:rsidR="00A60DC1" w:rsidRDefault="00A60DC1">
      <w:pPr>
        <w:rPr>
          <w:rFonts w:cs="Times New Roman"/>
          <w:highlight w:val="cyan"/>
        </w:rPr>
      </w:pPr>
    </w:p>
    <w:p w14:paraId="1B8D60A1" w14:textId="5B11FAEB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B63632">
        <w:rPr>
          <w:rFonts w:cs="Times New Roman"/>
        </w:rPr>
        <w:t>Zhotovitel se zavazuje v souladu s podanou nabídkou</w:t>
      </w:r>
      <w:r w:rsidR="00023343" w:rsidRPr="00B63632">
        <w:rPr>
          <w:rFonts w:cs="Times New Roman"/>
        </w:rPr>
        <w:t xml:space="preserve"> na veřejnou zakázku „</w:t>
      </w:r>
      <w:r w:rsidR="00B63632" w:rsidRPr="00B63632">
        <w:rPr>
          <w:rFonts w:cs="Times New Roman"/>
        </w:rPr>
        <w:t>Projektová dokumentace včetně výkazu výměr terasy (pochůzné střechy) v areálu Emauzy</w:t>
      </w:r>
      <w:r w:rsidR="00023343" w:rsidRPr="00B63632">
        <w:rPr>
          <w:rFonts w:cs="Times New Roman"/>
        </w:rPr>
        <w:t xml:space="preserve">“ </w:t>
      </w:r>
      <w:r w:rsidRPr="00B63632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19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20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19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0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41847FEC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21" w:name="_Hlk169085610"/>
      <w:r w:rsidRPr="00A15479">
        <w:rPr>
          <w:rFonts w:cs="Times New Roman"/>
        </w:rPr>
        <w:t>,</w:t>
      </w:r>
      <w:bookmarkEnd w:id="21"/>
      <w:r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2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2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3" w:name="_Hlk145936969"/>
      <w:r w:rsidRPr="00A15479">
        <w:rPr>
          <w:rFonts w:cs="Times New Roman"/>
        </w:rPr>
        <w:lastRenderedPageBreak/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3"/>
    <w:p w14:paraId="4C25E18A" w14:textId="27EC0774" w:rsidR="004A19B4" w:rsidRPr="000A5B11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A5B11">
        <w:rPr>
          <w:rFonts w:cs="Times New Roman"/>
        </w:rPr>
        <w:t xml:space="preserve">Zhotovitel je povinen po celou dobu plnění smlouvy mít uzavřenou pojistnou smlouvu </w:t>
      </w:r>
      <w:bookmarkStart w:id="24" w:name="_Hlk169085757"/>
      <w:r w:rsidRPr="000A5B11">
        <w:rPr>
          <w:rFonts w:cs="Times New Roman"/>
        </w:rPr>
        <w:t xml:space="preserve">na odpovědnost za škodu způsobenou při výkonu své profesní odpovědnosti proti škodám, včetně škod způsobených třetím osobám, způsobeným jeho činností, včetně možných škod způsobených pracovníky zhotovitele, a to na minimální pojistné plnění </w:t>
      </w:r>
      <w:r w:rsidR="00B63632" w:rsidRPr="000A5B11">
        <w:rPr>
          <w:rFonts w:cs="Times New Roman"/>
        </w:rPr>
        <w:t>3</w:t>
      </w:r>
      <w:r w:rsidRPr="000A5B11">
        <w:rPr>
          <w:rFonts w:cs="Times New Roman"/>
        </w:rPr>
        <w:t xml:space="preserve"> mil. Kč. Ověřená kopie pojistné smlouvy bude zhotovitelem předložena objednateli </w:t>
      </w:r>
      <w:bookmarkEnd w:id="24"/>
      <w:r w:rsidRPr="000A5B11">
        <w:rPr>
          <w:rFonts w:cs="Times New Roman"/>
        </w:rPr>
        <w:t>před podpisem této smlouvy.</w:t>
      </w:r>
    </w:p>
    <w:p w14:paraId="644A462B" w14:textId="5968F00B" w:rsidR="008B1478" w:rsidRPr="000A5B11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0A5B11">
        <w:rPr>
          <w:rFonts w:cs="Times New Roman"/>
        </w:rPr>
        <w:t xml:space="preserve">Zhotovitel je povinen kdykoliv během účinnosti této smlouvy k výzvě objednatele předložit mu k nahlédnutí certifikáty dokládající účinnost pojistné smlouvy dle odst. </w:t>
      </w:r>
      <w:r w:rsidR="009947AF" w:rsidRPr="000A5B11">
        <w:rPr>
          <w:rFonts w:cs="Times New Roman"/>
        </w:rPr>
        <w:t>9</w:t>
      </w:r>
      <w:r w:rsidRPr="000A5B11">
        <w:rPr>
          <w:rFonts w:cs="Times New Roman"/>
        </w:rPr>
        <w:t xml:space="preserve"> tohoto článku, a to vždy nejpozději do 3 pracovních dnů ode dne, v němž jej o to objednatel požádal.</w:t>
      </w:r>
    </w:p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5" w:name="_Hlk16908583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5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lastRenderedPageBreak/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6" w:name="_Hlk169085903"/>
      <w:bookmarkStart w:id="27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6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7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020797B" w:rsidR="00B422E2" w:rsidRPr="000A5B11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</w:t>
      </w:r>
      <w:r w:rsidR="00A10CA0">
        <w:rPr>
          <w:rFonts w:cs="Times New Roman"/>
        </w:rPr>
        <w:t xml:space="preserve">či jeho části dle Etap </w:t>
      </w:r>
      <w:r w:rsidRPr="00A15479">
        <w:rPr>
          <w:rFonts w:cs="Times New Roman"/>
        </w:rPr>
        <w:t xml:space="preserve">zaplatí zhotovitel objednateli smluvní pokutu </w:t>
      </w:r>
      <w:r w:rsidRPr="00B63632">
        <w:rPr>
          <w:rFonts w:cs="Times New Roman"/>
        </w:rPr>
        <w:t xml:space="preserve">ve výši 500 Kč za </w:t>
      </w:r>
      <w:r w:rsidRPr="000A5B11">
        <w:rPr>
          <w:rFonts w:cs="Times New Roman"/>
        </w:rPr>
        <w:t>každý započatý den prodlení.</w:t>
      </w:r>
    </w:p>
    <w:p w14:paraId="4D4DC6F9" w14:textId="77777777" w:rsidR="00B422E2" w:rsidRPr="000A5B11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A5B11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49CE6F59" w:rsidR="00B422E2" w:rsidRPr="000A5B11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A5B11">
        <w:rPr>
          <w:rFonts w:cs="Times New Roman"/>
        </w:rPr>
        <w:t xml:space="preserve">Za každé jednotlivé porušení povinnosti uvedené v čl. </w:t>
      </w:r>
      <w:r w:rsidR="00BF3B91" w:rsidRPr="000A5B11">
        <w:rPr>
          <w:rFonts w:cs="Times New Roman"/>
        </w:rPr>
        <w:t>VIII</w:t>
      </w:r>
      <w:r w:rsidRPr="000A5B11">
        <w:rPr>
          <w:rFonts w:cs="Times New Roman"/>
        </w:rPr>
        <w:t xml:space="preserve"> odst. 1, 3 nebo 5 této smlouvy je zhotovitel povinen zaplatit objednateli smluvní pokutu ve výši </w:t>
      </w:r>
      <w:r w:rsidR="00B63632" w:rsidRPr="000A5B11">
        <w:rPr>
          <w:rFonts w:cs="Times New Roman"/>
        </w:rPr>
        <w:t>1</w:t>
      </w:r>
      <w:r w:rsidRPr="000A5B11">
        <w:rPr>
          <w:rFonts w:cs="Times New Roman"/>
        </w:rPr>
        <w:t xml:space="preserve">0.000 Kč (slovy: </w:t>
      </w:r>
      <w:r w:rsidR="00B63632" w:rsidRPr="000A5B11">
        <w:rPr>
          <w:rFonts w:cs="Times New Roman"/>
        </w:rPr>
        <w:t>deset</w:t>
      </w:r>
      <w:r w:rsidRPr="000A5B11">
        <w:rPr>
          <w:rFonts w:cs="Times New Roman"/>
        </w:rPr>
        <w:t xml:space="preserve"> tisíc korun českých).</w:t>
      </w:r>
    </w:p>
    <w:p w14:paraId="0E651C03" w14:textId="0DC42740" w:rsidR="00B422E2" w:rsidRPr="000A5B11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A5B11">
        <w:rPr>
          <w:rFonts w:cs="Times New Roman"/>
          <w:iCs/>
        </w:rPr>
        <w:t xml:space="preserve">Za každé jednotlivé porušení povinností uvedených v čl. </w:t>
      </w:r>
      <w:r w:rsidR="00BF3B91" w:rsidRPr="000A5B11">
        <w:rPr>
          <w:rFonts w:cs="Times New Roman"/>
          <w:iCs/>
        </w:rPr>
        <w:t>I</w:t>
      </w:r>
      <w:r w:rsidRPr="000A5B11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B63632" w:rsidRPr="000A5B11">
        <w:rPr>
          <w:rFonts w:cs="Times New Roman"/>
          <w:iCs/>
        </w:rPr>
        <w:t>25</w:t>
      </w:r>
      <w:r w:rsidRPr="000A5B11">
        <w:rPr>
          <w:rFonts w:cs="Times New Roman"/>
          <w:iCs/>
        </w:rPr>
        <w:t xml:space="preserve">.000 Kč </w:t>
      </w:r>
      <w:r w:rsidRPr="000A5B11">
        <w:rPr>
          <w:rFonts w:cs="Times New Roman"/>
        </w:rPr>
        <w:t xml:space="preserve">(slovy: </w:t>
      </w:r>
      <w:r w:rsidR="00B63632" w:rsidRPr="000A5B11">
        <w:rPr>
          <w:rFonts w:cs="Times New Roman"/>
        </w:rPr>
        <w:t>dvacet pět</w:t>
      </w:r>
      <w:r w:rsidRPr="000A5B11">
        <w:rPr>
          <w:rFonts w:cs="Times New Roman"/>
        </w:rPr>
        <w:t xml:space="preserve"> tisíc korun českých)</w:t>
      </w:r>
    </w:p>
    <w:p w14:paraId="57F050FE" w14:textId="77777777" w:rsidR="00B422E2" w:rsidRPr="000A5B11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A5B11">
        <w:rPr>
          <w:rFonts w:cs="Times New Roman"/>
        </w:rPr>
        <w:t xml:space="preserve">V případě, že zhotovitel neposkytne přes výzvu objednatele report stavu dle </w:t>
      </w:r>
      <w:proofErr w:type="spellStart"/>
      <w:r w:rsidRPr="000A5B11">
        <w:rPr>
          <w:rFonts w:cs="Times New Roman"/>
        </w:rPr>
        <w:t>ust</w:t>
      </w:r>
      <w:proofErr w:type="spellEnd"/>
      <w:r w:rsidRPr="000A5B11">
        <w:rPr>
          <w:rFonts w:cs="Times New Roman"/>
        </w:rPr>
        <w:t>. čl. IV odst. 3 této smlouvy, zaplatí zhotovitel objednateli smluvní pokutu ve výši 500 Kč za každý započatý den prodlení.</w:t>
      </w:r>
    </w:p>
    <w:p w14:paraId="395FF910" w14:textId="10F0FEBB" w:rsidR="00B422E2" w:rsidRPr="000A5B11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A5B11">
        <w:rPr>
          <w:rFonts w:cs="Times New Roman"/>
        </w:rPr>
        <w:t xml:space="preserve"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</w:t>
      </w:r>
      <w:r w:rsidR="00B63632" w:rsidRPr="000A5B11">
        <w:rPr>
          <w:rFonts w:cs="Times New Roman"/>
        </w:rPr>
        <w:t>500 Kč</w:t>
      </w:r>
      <w:r w:rsidRPr="000A5B11">
        <w:rPr>
          <w:rFonts w:cs="Times New Roman"/>
        </w:rPr>
        <w:t xml:space="preserve">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8" w:name="_Hlk169096145"/>
      <w:r w:rsidRPr="000A5B11">
        <w:rPr>
          <w:rFonts w:cs="Times New Roman"/>
        </w:rPr>
        <w:t xml:space="preserve">Za prodlení </w:t>
      </w:r>
      <w:r w:rsidR="002F6848" w:rsidRPr="000A5B11">
        <w:rPr>
          <w:rFonts w:cs="Times New Roman"/>
        </w:rPr>
        <w:t>se zaplacením ceny za řádně provedené a dokončené dílo zaplatí objednatel zhotoviteli zákonný úrok z prodlení ve výši stanoveném nařízením</w:t>
      </w:r>
      <w:r w:rsidR="002F6848">
        <w:rPr>
          <w:rFonts w:cs="Times New Roman"/>
        </w:rPr>
        <w:t xml:space="preserve"> vlády č. 351/2013 Sb., v platném znění.</w:t>
      </w:r>
    </w:p>
    <w:bookmarkEnd w:id="28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21D29A4C" w:rsidR="005A03D1" w:rsidRPr="000A5B1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0A5B11">
        <w:rPr>
          <w:rFonts w:cs="Times New Roman"/>
        </w:rPr>
        <w:t>přesáhne-li doba trvání prodlení na straně zhotovitele 15 dnů z důvodů uvedených v čl.</w:t>
      </w:r>
      <w:r w:rsidR="00B00E57" w:rsidRPr="000A5B11">
        <w:rPr>
          <w:rFonts w:cs="Times New Roman"/>
        </w:rPr>
        <w:t> </w:t>
      </w:r>
      <w:r w:rsidRPr="000A5B11">
        <w:rPr>
          <w:rFonts w:cs="Times New Roman"/>
        </w:rPr>
        <w:t>III</w:t>
      </w:r>
      <w:r w:rsidR="00B00E57" w:rsidRPr="000A5B11">
        <w:rPr>
          <w:rFonts w:cs="Times New Roman"/>
        </w:rPr>
        <w:t> </w:t>
      </w:r>
      <w:r w:rsidRPr="000A5B11">
        <w:rPr>
          <w:rFonts w:cs="Times New Roman"/>
        </w:rPr>
        <w:t>odst.</w:t>
      </w:r>
      <w:r w:rsidR="00B00E57" w:rsidRPr="000A5B11">
        <w:rPr>
          <w:rFonts w:cs="Times New Roman"/>
        </w:rPr>
        <w:t> </w:t>
      </w:r>
      <w:r w:rsidR="003F1850" w:rsidRPr="000A5B11">
        <w:rPr>
          <w:rFonts w:cs="Times New Roman"/>
        </w:rPr>
        <w:t>7</w:t>
      </w:r>
      <w:r w:rsidRPr="000A5B11">
        <w:rPr>
          <w:rFonts w:cs="Times New Roman"/>
        </w:rPr>
        <w:t xml:space="preserve"> této smlouvy.</w:t>
      </w:r>
    </w:p>
    <w:p w14:paraId="6270B9F5" w14:textId="52044935" w:rsidR="005A03D1" w:rsidRPr="000A5B11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A5B11">
        <w:rPr>
          <w:rFonts w:cs="Times New Roman"/>
        </w:rPr>
        <w:t>Vzhledem k tomu, že plnění, poskytnutá jako postupná dílčí plnění, v rámci etap, stanovených v čl.</w:t>
      </w:r>
      <w:r w:rsidR="00EF6B9C" w:rsidRPr="000A5B11">
        <w:rPr>
          <w:rFonts w:cs="Times New Roman"/>
        </w:rPr>
        <w:t> </w:t>
      </w:r>
      <w:r w:rsidRPr="000A5B11">
        <w:rPr>
          <w:rFonts w:cs="Times New Roman"/>
        </w:rPr>
        <w:t>II</w:t>
      </w:r>
      <w:r w:rsidR="00EF6B9C" w:rsidRPr="000A5B11">
        <w:rPr>
          <w:rFonts w:cs="Times New Roman"/>
        </w:rPr>
        <w:t> </w:t>
      </w:r>
      <w:r w:rsidRPr="000A5B11">
        <w:rPr>
          <w:rFonts w:cs="Times New Roman"/>
        </w:rPr>
        <w:t>odst. 1 této smlouvy, jež objednatel jako řádná převzal a akceptoval, mají sama o sobě pro</w:t>
      </w:r>
      <w:r w:rsidR="00EF6B9C" w:rsidRPr="000A5B11">
        <w:rPr>
          <w:rFonts w:cs="Times New Roman"/>
        </w:rPr>
        <w:t> </w:t>
      </w:r>
      <w:r w:rsidRPr="000A5B11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3B418874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29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29"/>
    </w:p>
    <w:p w14:paraId="4EA324EA" w14:textId="1149761E" w:rsidR="00F74C17" w:rsidRPr="00D51CCC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51CCC">
        <w:rPr>
          <w:rFonts w:cs="Times New Roman"/>
        </w:rPr>
        <w:t xml:space="preserve">Kontaktní osobou na straně objednatele je </w:t>
      </w:r>
      <w:proofErr w:type="spellStart"/>
      <w:r w:rsidR="00C20B92">
        <w:rPr>
          <w:rFonts w:cs="Times New Roman"/>
        </w:rPr>
        <w:t>xxxxx</w:t>
      </w:r>
      <w:proofErr w:type="spellEnd"/>
      <w:r w:rsidRPr="00D51CCC">
        <w:rPr>
          <w:rFonts w:cs="Times New Roman"/>
        </w:rPr>
        <w:t>, tel.</w:t>
      </w:r>
      <w:r w:rsidR="009157C6" w:rsidRPr="00D51CCC">
        <w:rPr>
          <w:rFonts w:cs="Times New Roman"/>
        </w:rPr>
        <w:t>:</w:t>
      </w:r>
      <w:r w:rsidRPr="00D51CCC">
        <w:rPr>
          <w:rFonts w:cs="Times New Roman"/>
        </w:rPr>
        <w:t xml:space="preserve"> </w:t>
      </w:r>
      <w:proofErr w:type="spellStart"/>
      <w:r w:rsidR="00C20B92">
        <w:rPr>
          <w:rFonts w:cs="Times New Roman"/>
        </w:rPr>
        <w:t>xxxxx</w:t>
      </w:r>
      <w:proofErr w:type="spellEnd"/>
      <w:r w:rsidRPr="00D51CCC">
        <w:rPr>
          <w:rFonts w:cs="Times New Roman"/>
        </w:rPr>
        <w:t>, e</w:t>
      </w:r>
      <w:bookmarkStart w:id="30" w:name="_Hlk169096769"/>
      <w:r w:rsidR="009157C6" w:rsidRPr="00D51CCC">
        <w:rPr>
          <w:rFonts w:cs="Times New Roman"/>
        </w:rPr>
        <w:noBreakHyphen/>
      </w:r>
      <w:bookmarkEnd w:id="30"/>
      <w:r w:rsidRPr="00D51CCC">
        <w:rPr>
          <w:rFonts w:cs="Times New Roman"/>
        </w:rPr>
        <w:t>mail:</w:t>
      </w:r>
      <w:r w:rsidR="009157C6" w:rsidRPr="00D51CCC">
        <w:rPr>
          <w:rFonts w:cs="Times New Roman"/>
        </w:rPr>
        <w:t> </w:t>
      </w:r>
      <w:proofErr w:type="spellStart"/>
      <w:r w:rsidR="00C20B92">
        <w:t>xxxxxxxxx</w:t>
      </w:r>
      <w:proofErr w:type="spellEnd"/>
      <w:r w:rsidR="00D51CCC">
        <w:t xml:space="preserve">; </w:t>
      </w:r>
      <w:proofErr w:type="spellStart"/>
      <w:r w:rsidR="00C20B92">
        <w:t>xxxxxxx</w:t>
      </w:r>
      <w:proofErr w:type="spellEnd"/>
      <w:r w:rsidR="00D51CCC">
        <w:t xml:space="preserve">, tel.: </w:t>
      </w:r>
      <w:proofErr w:type="spellStart"/>
      <w:r w:rsidR="00C20B92">
        <w:t>xxxxxxx</w:t>
      </w:r>
      <w:proofErr w:type="spellEnd"/>
      <w:r w:rsidR="00D51CCC">
        <w:t xml:space="preserve">, </w:t>
      </w:r>
      <w:proofErr w:type="spellStart"/>
      <w:r w:rsidR="00C20B92">
        <w:t>xxxxxxxxx</w:t>
      </w:r>
      <w:proofErr w:type="spellEnd"/>
      <w:r w:rsidR="00D51CCC">
        <w:t>.</w:t>
      </w:r>
    </w:p>
    <w:p w14:paraId="63CC12DA" w14:textId="640F9EDA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proofErr w:type="spellStart"/>
      <w:r w:rsidR="00C20B92">
        <w:rPr>
          <w:rFonts w:cs="Times New Roman"/>
        </w:rPr>
        <w:t>xxxxxx</w:t>
      </w:r>
      <w:proofErr w:type="spellEnd"/>
      <w:r w:rsidRPr="00A15479">
        <w:rPr>
          <w:rFonts w:cs="Times New Roman"/>
        </w:rPr>
        <w:t>, tel.</w:t>
      </w:r>
      <w:r w:rsidR="009157C6">
        <w:rPr>
          <w:rFonts w:cs="Times New Roman"/>
        </w:rPr>
        <w:t>:</w:t>
      </w:r>
      <w:r w:rsidRPr="00A15479">
        <w:rPr>
          <w:rFonts w:cs="Times New Roman"/>
        </w:rPr>
        <w:t xml:space="preserve"> </w:t>
      </w:r>
      <w:proofErr w:type="spellStart"/>
      <w:r w:rsidR="00C20B92">
        <w:rPr>
          <w:rFonts w:cs="Times New Roman"/>
        </w:rPr>
        <w:t>xxxxxxxx</w:t>
      </w:r>
      <w:proofErr w:type="spellEnd"/>
      <w:r w:rsidRPr="00A15479">
        <w:rPr>
          <w:rFonts w:cs="Times New Roman"/>
        </w:rPr>
        <w:t>, e</w:t>
      </w:r>
      <w:r w:rsidR="009157C6">
        <w:rPr>
          <w:rFonts w:cs="Times New Roman"/>
        </w:rPr>
        <w:noBreakHyphen/>
      </w:r>
      <w:r w:rsidRPr="00A15479">
        <w:rPr>
          <w:rFonts w:cs="Times New Roman"/>
        </w:rPr>
        <w:t>mail:</w:t>
      </w:r>
      <w:r w:rsidR="009157C6">
        <w:rPr>
          <w:rFonts w:cs="Times New Roman"/>
        </w:rPr>
        <w:t> </w:t>
      </w:r>
      <w:r w:rsidR="00C20B92">
        <w:rPr>
          <w:rFonts w:cs="Times New Roman"/>
        </w:rPr>
        <w:t>xxxxxxxx</w:t>
      </w:r>
    </w:p>
    <w:p w14:paraId="12C8E3D8" w14:textId="713B98B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13FBD307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31" w:name="_Hlk169097072"/>
      <w:bookmarkStart w:id="32" w:name="_Hlk145937672"/>
      <w:r w:rsidRPr="00A15479">
        <w:rPr>
          <w:szCs w:val="22"/>
        </w:rPr>
        <w:t>XI</w:t>
      </w:r>
      <w:r w:rsidR="00D51CCC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1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D51CCC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51CCC">
        <w:rPr>
          <w:rFonts w:cs="Times New Roman"/>
          <w:color w:val="auto"/>
          <w:sz w:val="22"/>
        </w:rPr>
        <w:t>Zhotovitel</w:t>
      </w:r>
      <w:r w:rsidR="002C0BFC" w:rsidRPr="00D51CC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51CCC">
        <w:rPr>
          <w:rFonts w:cs="Times New Roman"/>
          <w:color w:val="auto"/>
          <w:sz w:val="22"/>
        </w:rPr>
        <w:t> </w:t>
      </w:r>
      <w:r w:rsidR="002C0BFC" w:rsidRPr="00D51CC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D51CCC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51CCC">
        <w:rPr>
          <w:rFonts w:cs="Times New Roman"/>
          <w:color w:val="auto"/>
          <w:sz w:val="22"/>
        </w:rPr>
        <w:t>Zhotovitel</w:t>
      </w:r>
      <w:r w:rsidR="002C0BFC" w:rsidRPr="00D51CC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51CCC">
        <w:rPr>
          <w:rFonts w:cs="Times New Roman"/>
          <w:color w:val="auto"/>
          <w:sz w:val="22"/>
        </w:rPr>
        <w:t> </w:t>
      </w:r>
      <w:r w:rsidR="002C0BFC" w:rsidRPr="00D51CC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51CCC">
        <w:rPr>
          <w:rFonts w:cs="Times New Roman"/>
          <w:color w:val="auto"/>
          <w:sz w:val="22"/>
        </w:rPr>
        <w:t> </w:t>
      </w:r>
      <w:r w:rsidR="002C0BFC" w:rsidRPr="00D51CC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D51CCC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51CC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D51CCC">
        <w:rPr>
          <w:rFonts w:cs="Times New Roman"/>
          <w:color w:val="auto"/>
          <w:sz w:val="22"/>
        </w:rPr>
        <w:t>zhotovitel</w:t>
      </w:r>
      <w:r w:rsidRPr="00D51CC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D51CCC">
        <w:rPr>
          <w:rFonts w:cs="Times New Roman"/>
          <w:color w:val="auto"/>
          <w:sz w:val="22"/>
        </w:rPr>
        <w:t>zhotovitel</w:t>
      </w:r>
      <w:r w:rsidRPr="00D51CCC">
        <w:rPr>
          <w:rFonts w:cs="Times New Roman"/>
          <w:color w:val="auto"/>
          <w:sz w:val="22"/>
        </w:rPr>
        <w:t xml:space="preserve"> stal určenou osobou, je povinen o</w:t>
      </w:r>
      <w:r w:rsidR="00BC08EB" w:rsidRPr="00D51CCC">
        <w:rPr>
          <w:rFonts w:cs="Times New Roman"/>
          <w:color w:val="auto"/>
          <w:sz w:val="22"/>
        </w:rPr>
        <w:t> </w:t>
      </w:r>
      <w:r w:rsidRPr="00D51CC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51CCC">
        <w:rPr>
          <w:rFonts w:cs="Times New Roman"/>
          <w:color w:val="auto"/>
          <w:sz w:val="22"/>
        </w:rPr>
        <w:t> </w:t>
      </w:r>
      <w:r w:rsidRPr="00D51CC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51CCC">
        <w:rPr>
          <w:rFonts w:cs="Times New Roman"/>
          <w:color w:val="auto"/>
          <w:sz w:val="22"/>
        </w:rPr>
        <w:t>o</w:t>
      </w:r>
      <w:r w:rsidRPr="00D51CCC">
        <w:rPr>
          <w:rFonts w:cs="Times New Roman"/>
          <w:color w:val="auto"/>
          <w:sz w:val="22"/>
        </w:rPr>
        <w:t>bjednateli v souvislosti s</w:t>
      </w:r>
      <w:r w:rsidR="00BC08EB" w:rsidRPr="00D51CCC">
        <w:rPr>
          <w:rFonts w:cs="Times New Roman"/>
          <w:color w:val="auto"/>
          <w:sz w:val="22"/>
        </w:rPr>
        <w:t> </w:t>
      </w:r>
      <w:r w:rsidRPr="00D51CCC">
        <w:rPr>
          <w:rFonts w:cs="Times New Roman"/>
          <w:color w:val="auto"/>
          <w:sz w:val="22"/>
        </w:rPr>
        <w:t>porušením této</w:t>
      </w:r>
      <w:r w:rsidR="0048274C" w:rsidRPr="00D51CCC">
        <w:rPr>
          <w:rFonts w:cs="Times New Roman"/>
          <w:color w:val="auto"/>
          <w:sz w:val="22"/>
        </w:rPr>
        <w:t> </w:t>
      </w:r>
      <w:r w:rsidRPr="00D51CCC">
        <w:rPr>
          <w:rFonts w:cs="Times New Roman"/>
          <w:color w:val="auto"/>
          <w:sz w:val="22"/>
        </w:rPr>
        <w:t xml:space="preserve">povinnosti jakákoliv škoda, je </w:t>
      </w:r>
      <w:r w:rsidR="008C2948" w:rsidRPr="00D51CCC">
        <w:rPr>
          <w:rFonts w:cs="Times New Roman"/>
          <w:color w:val="auto"/>
          <w:sz w:val="22"/>
        </w:rPr>
        <w:t>zhotovitel</w:t>
      </w:r>
      <w:r w:rsidRPr="00D51CCC">
        <w:rPr>
          <w:rFonts w:cs="Times New Roman"/>
          <w:color w:val="auto"/>
          <w:sz w:val="22"/>
        </w:rPr>
        <w:t xml:space="preserve"> tuto škodu </w:t>
      </w:r>
      <w:r w:rsidR="008C2948" w:rsidRPr="00D51CCC">
        <w:rPr>
          <w:rFonts w:cs="Times New Roman"/>
          <w:color w:val="auto"/>
          <w:sz w:val="22"/>
        </w:rPr>
        <w:t>o</w:t>
      </w:r>
      <w:r w:rsidRPr="00D51CCC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D51CCC">
        <w:rPr>
          <w:rFonts w:cs="Times New Roman"/>
          <w:color w:val="auto"/>
          <w:sz w:val="22"/>
        </w:rPr>
        <w:t>o</w:t>
      </w:r>
      <w:r w:rsidRPr="00D51CCC">
        <w:rPr>
          <w:rFonts w:cs="Times New Roman"/>
          <w:color w:val="auto"/>
          <w:sz w:val="22"/>
        </w:rPr>
        <w:t>bjednatele.</w:t>
      </w:r>
    </w:p>
    <w:bookmarkEnd w:id="32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047EA04D" w14:textId="77777777" w:rsidR="00D51CCC" w:rsidRDefault="00D51CCC" w:rsidP="0007550F">
      <w:pPr>
        <w:pStyle w:val="Nadpis2"/>
        <w:spacing w:before="0" w:line="276" w:lineRule="auto"/>
        <w:rPr>
          <w:szCs w:val="22"/>
        </w:rPr>
      </w:pPr>
      <w:bookmarkStart w:id="33" w:name="_Hlk169097399"/>
    </w:p>
    <w:p w14:paraId="1C492FCA" w14:textId="08D84CF8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D51CCC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3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5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5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 xml:space="preserve">oprávnění k jejich </w:t>
      </w:r>
      <w:r w:rsidR="00C954B8" w:rsidRPr="00A15479">
        <w:rPr>
          <w:rFonts w:cs="Times New Roman"/>
        </w:rPr>
        <w:lastRenderedPageBreak/>
        <w:t>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6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6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7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7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8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8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37FDD339" w14:textId="77777777" w:rsidR="00D51CCC" w:rsidRDefault="00D51CCC" w:rsidP="00D51CCC">
      <w:pPr>
        <w:spacing w:after="120" w:line="276" w:lineRule="auto"/>
        <w:jc w:val="both"/>
        <w:rPr>
          <w:rFonts w:cs="Times New Roman"/>
        </w:rPr>
      </w:pPr>
    </w:p>
    <w:p w14:paraId="022E9121" w14:textId="77777777" w:rsidR="00D51CCC" w:rsidRDefault="00D51CCC" w:rsidP="00D51CCC">
      <w:pPr>
        <w:spacing w:after="120" w:line="276" w:lineRule="auto"/>
        <w:jc w:val="both"/>
        <w:rPr>
          <w:rFonts w:cs="Times New Roman"/>
        </w:rPr>
      </w:pPr>
    </w:p>
    <w:p w14:paraId="37A35F20" w14:textId="77777777" w:rsidR="00D51CCC" w:rsidRDefault="00D51CCC" w:rsidP="00D51CCC">
      <w:pPr>
        <w:spacing w:after="120" w:line="276" w:lineRule="auto"/>
        <w:jc w:val="both"/>
        <w:rPr>
          <w:rFonts w:cs="Times New Roman"/>
        </w:rPr>
      </w:pPr>
    </w:p>
    <w:p w14:paraId="404AB67C" w14:textId="77777777" w:rsidR="00D51CCC" w:rsidRDefault="00D51CCC" w:rsidP="00D51CCC">
      <w:pPr>
        <w:spacing w:after="120" w:line="276" w:lineRule="auto"/>
        <w:jc w:val="both"/>
        <w:rPr>
          <w:rFonts w:cs="Times New Roman"/>
        </w:rPr>
      </w:pPr>
    </w:p>
    <w:p w14:paraId="798BDA5E" w14:textId="77777777" w:rsidR="00D51CCC" w:rsidRDefault="00D51CCC" w:rsidP="00D51CCC">
      <w:pPr>
        <w:spacing w:after="120" w:line="276" w:lineRule="auto"/>
        <w:jc w:val="both"/>
        <w:rPr>
          <w:rFonts w:cs="Times New Roman"/>
        </w:rPr>
      </w:pPr>
    </w:p>
    <w:p w14:paraId="6B7FB6D3" w14:textId="77777777" w:rsidR="00D51CCC" w:rsidRDefault="00D51CCC" w:rsidP="00D51CCC">
      <w:pPr>
        <w:spacing w:after="120" w:line="276" w:lineRule="auto"/>
        <w:jc w:val="both"/>
        <w:rPr>
          <w:rFonts w:cs="Times New Roman"/>
        </w:rPr>
      </w:pPr>
    </w:p>
    <w:p w14:paraId="7F56F669" w14:textId="77777777" w:rsidR="00D51CCC" w:rsidRDefault="00D51CCC" w:rsidP="00D51CCC">
      <w:pPr>
        <w:spacing w:after="120" w:line="276" w:lineRule="auto"/>
        <w:jc w:val="both"/>
        <w:rPr>
          <w:rFonts w:cs="Times New Roman"/>
        </w:rPr>
      </w:pPr>
    </w:p>
    <w:p w14:paraId="59ADB04D" w14:textId="77777777" w:rsidR="00D51CCC" w:rsidRPr="00A15479" w:rsidRDefault="00D51CCC" w:rsidP="00D51CCC">
      <w:pPr>
        <w:spacing w:after="120" w:line="276" w:lineRule="auto"/>
        <w:jc w:val="both"/>
        <w:rPr>
          <w:rFonts w:cs="Times New Roman"/>
        </w:rPr>
      </w:pPr>
    </w:p>
    <w:bookmarkEnd w:id="39"/>
    <w:p w14:paraId="40170612" w14:textId="5E22D6AB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</w:t>
      </w:r>
      <w:r w:rsidR="009B399E">
        <w:rPr>
          <w:rFonts w:cs="Times New Roman"/>
        </w:rPr>
        <w:t xml:space="preserve"> </w:t>
      </w:r>
      <w:r w:rsidRPr="00A15479">
        <w:rPr>
          <w:rFonts w:cs="Times New Roman"/>
        </w:rPr>
        <w:t>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2AD10CF0" w14:textId="030F723C" w:rsidR="000C6EA4" w:rsidRDefault="000C6EA4" w:rsidP="0007550F">
      <w:pPr>
        <w:spacing w:after="120"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>Přílohy:</w:t>
      </w:r>
    </w:p>
    <w:p w14:paraId="7DFC7187" w14:textId="36558F31" w:rsidR="000C6EA4" w:rsidRDefault="000C6EA4" w:rsidP="0007550F">
      <w:pPr>
        <w:spacing w:after="120"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>Příloha č. 1 - plná moc Ing. Ctibor Hůlka</w:t>
      </w:r>
    </w:p>
    <w:p w14:paraId="1E420B98" w14:textId="77777777" w:rsidR="000C6EA4" w:rsidRDefault="000C6EA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5C1DDB31" w14:textId="77777777" w:rsidR="000C6EA4" w:rsidRDefault="000C6EA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34096371" w14:textId="77777777" w:rsidR="000C6EA4" w:rsidRPr="00A15479" w:rsidRDefault="000C6EA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DF7A842" w14:textId="5F782319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bookmarkStart w:id="40" w:name="_Hlk169097802"/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D51CCC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0B41703E" w14:textId="77777777" w:rsidR="00D51CCC" w:rsidRDefault="00D51CCC" w:rsidP="0007550F">
      <w:pPr>
        <w:spacing w:after="120" w:line="276" w:lineRule="auto"/>
        <w:rPr>
          <w:rFonts w:cs="Times New Roman"/>
        </w:rPr>
      </w:pPr>
    </w:p>
    <w:p w14:paraId="508349CC" w14:textId="77777777" w:rsidR="00D51CCC" w:rsidRDefault="00D51CCC" w:rsidP="0007550F">
      <w:pPr>
        <w:spacing w:after="120" w:line="276" w:lineRule="auto"/>
        <w:rPr>
          <w:rFonts w:cs="Times New Roman"/>
        </w:rPr>
      </w:pPr>
    </w:p>
    <w:p w14:paraId="0ECC35EF" w14:textId="77777777" w:rsidR="000A5B11" w:rsidRDefault="000A5B11" w:rsidP="0007550F">
      <w:pPr>
        <w:spacing w:after="120" w:line="276" w:lineRule="auto"/>
        <w:rPr>
          <w:rFonts w:cs="Times New Roman"/>
        </w:rPr>
      </w:pPr>
    </w:p>
    <w:p w14:paraId="0A9280C2" w14:textId="77777777" w:rsidR="00D51CCC" w:rsidRPr="00A15479" w:rsidRDefault="00D51CC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D51CCC" w:rsidRDefault="001D54B4" w:rsidP="0007550F">
      <w:pPr>
        <w:spacing w:after="120" w:line="276" w:lineRule="auto"/>
        <w:ind w:hanging="284"/>
        <w:rPr>
          <w:rFonts w:cs="Times New Roman"/>
        </w:rPr>
      </w:pPr>
      <w:r w:rsidRPr="00D51CCC">
        <w:rPr>
          <w:rFonts w:cs="Times New Roman"/>
        </w:rPr>
        <w:t>………………………………..</w:t>
      </w:r>
      <w:r w:rsidRPr="00D51CCC">
        <w:rPr>
          <w:rFonts w:cs="Times New Roman"/>
        </w:rPr>
        <w:tab/>
      </w:r>
      <w:r w:rsidRPr="00D51CCC">
        <w:rPr>
          <w:rFonts w:cs="Times New Roman"/>
        </w:rPr>
        <w:tab/>
      </w:r>
      <w:r w:rsidRPr="00D51CCC">
        <w:rPr>
          <w:rFonts w:cs="Times New Roman"/>
        </w:rPr>
        <w:tab/>
      </w:r>
      <w:r w:rsidR="003B6E46" w:rsidRPr="00D51CCC">
        <w:rPr>
          <w:rFonts w:cs="Times New Roman"/>
        </w:rPr>
        <w:tab/>
      </w:r>
      <w:r w:rsidRPr="00D51CCC">
        <w:rPr>
          <w:rFonts w:cs="Times New Roman"/>
        </w:rPr>
        <w:t>………………………………………….</w:t>
      </w:r>
    </w:p>
    <w:p w14:paraId="091C23A7" w14:textId="5BA4C51D" w:rsidR="00512330" w:rsidRPr="00D51CCC" w:rsidRDefault="00512330" w:rsidP="00F818B2">
      <w:pPr>
        <w:spacing w:line="276" w:lineRule="auto"/>
        <w:ind w:hanging="284"/>
        <w:rPr>
          <w:rFonts w:cs="Times New Roman"/>
          <w:b/>
        </w:rPr>
      </w:pPr>
      <w:r w:rsidRPr="00D51CCC">
        <w:rPr>
          <w:rFonts w:cs="Times New Roman"/>
          <w:b/>
        </w:rPr>
        <w:t>Mgr. Adam Švejda</w:t>
      </w:r>
      <w:r w:rsidRPr="00D51CCC">
        <w:rPr>
          <w:rFonts w:cs="Times New Roman"/>
          <w:b/>
        </w:rPr>
        <w:tab/>
      </w:r>
      <w:r w:rsidRPr="00D51CCC">
        <w:rPr>
          <w:rFonts w:cs="Times New Roman"/>
          <w:b/>
        </w:rPr>
        <w:tab/>
      </w:r>
      <w:r w:rsidRPr="00D51CCC">
        <w:rPr>
          <w:rFonts w:cs="Times New Roman"/>
          <w:b/>
        </w:rPr>
        <w:tab/>
      </w:r>
      <w:r w:rsidRPr="00D51CCC">
        <w:rPr>
          <w:rFonts w:cs="Times New Roman"/>
          <w:b/>
        </w:rPr>
        <w:tab/>
      </w:r>
      <w:r w:rsidRPr="00D51CCC">
        <w:rPr>
          <w:rFonts w:cs="Times New Roman"/>
          <w:b/>
        </w:rPr>
        <w:tab/>
      </w:r>
      <w:r w:rsidR="00D51CCC" w:rsidRPr="00D51CCC">
        <w:rPr>
          <w:rFonts w:cs="Times New Roman"/>
          <w:b/>
          <w:bCs/>
        </w:rPr>
        <w:t xml:space="preserve">Ing. </w:t>
      </w:r>
      <w:r w:rsidR="00C07CB9">
        <w:rPr>
          <w:rFonts w:cs="Times New Roman"/>
          <w:b/>
          <w:bCs/>
        </w:rPr>
        <w:t>Ctibor Hůlka</w:t>
      </w:r>
    </w:p>
    <w:p w14:paraId="1790695B" w14:textId="0BE85F99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D51CCC">
        <w:rPr>
          <w:rFonts w:cs="Times New Roman"/>
        </w:rPr>
        <w:t xml:space="preserve">zástupce ředitele pro </w:t>
      </w:r>
      <w:r w:rsidR="00F818B2" w:rsidRPr="00D51CCC">
        <w:rPr>
          <w:rFonts w:cs="Times New Roman"/>
        </w:rPr>
        <w:t xml:space="preserve">ekonomickou a </w:t>
      </w:r>
      <w:r w:rsidRPr="00D51CCC">
        <w:rPr>
          <w:rFonts w:cs="Times New Roman"/>
        </w:rPr>
        <w:t>provozní činnost</w:t>
      </w:r>
      <w:r w:rsidRPr="00D51CCC">
        <w:rPr>
          <w:rFonts w:cs="Times New Roman"/>
        </w:rPr>
        <w:tab/>
      </w:r>
      <w:r w:rsidR="00C07CB9">
        <w:rPr>
          <w:rFonts w:cs="Times New Roman"/>
        </w:rPr>
        <w:t>ředitel společnosti</w:t>
      </w:r>
      <w:r w:rsidR="004B0E08">
        <w:rPr>
          <w:rFonts w:cs="Times New Roman"/>
        </w:rPr>
        <w:t xml:space="preserve"> DEKPROJEKT s.r.o.</w:t>
      </w:r>
    </w:p>
    <w:p w14:paraId="1A267791" w14:textId="77777777" w:rsidR="00512330" w:rsidRPr="00A15479" w:rsidRDefault="00512330" w:rsidP="00F818B2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40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9BDF" w14:textId="77777777" w:rsidR="00825F9C" w:rsidRDefault="00825F9C">
      <w:r>
        <w:separator/>
      </w:r>
    </w:p>
  </w:endnote>
  <w:endnote w:type="continuationSeparator" w:id="0">
    <w:p w14:paraId="3CB3FBAA" w14:textId="77777777" w:rsidR="00825F9C" w:rsidRDefault="0082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3315" w14:textId="77777777" w:rsidR="00825F9C" w:rsidRDefault="00825F9C">
      <w:r>
        <w:separator/>
      </w:r>
    </w:p>
  </w:footnote>
  <w:footnote w:type="continuationSeparator" w:id="0">
    <w:p w14:paraId="338D2422" w14:textId="77777777" w:rsidR="00825F9C" w:rsidRDefault="0082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C2158D1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</w:t>
    </w:r>
    <w:r w:rsidRPr="0053268A">
      <w:rPr>
        <w:sz w:val="22"/>
      </w:rPr>
      <w:t>smlouvy objednatele: ZAK</w:t>
    </w:r>
    <w:r w:rsidR="00512330" w:rsidRPr="0053268A">
      <w:rPr>
        <w:sz w:val="22"/>
      </w:rPr>
      <w:t xml:space="preserve"> 2</w:t>
    </w:r>
    <w:r w:rsidR="0053268A" w:rsidRPr="0053268A">
      <w:rPr>
        <w:sz w:val="22"/>
      </w:rPr>
      <w:t>5</w:t>
    </w:r>
    <w:r w:rsidR="00512330" w:rsidRPr="0053268A">
      <w:rPr>
        <w:sz w:val="22"/>
      </w:rPr>
      <w:t>-00</w:t>
    </w:r>
    <w:r w:rsidR="0053268A" w:rsidRPr="0053268A">
      <w:rPr>
        <w:sz w:val="22"/>
      </w:rPr>
      <w:t>46</w:t>
    </w:r>
    <w:r w:rsidR="00512330" w:rsidRPr="0053268A">
      <w:rPr>
        <w:sz w:val="22"/>
      </w:rPr>
      <w:t>/1</w:t>
    </w:r>
  </w:p>
  <w:p w14:paraId="40A69BC9" w14:textId="6B441A6E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BA5849">
      <w:t>smlouvy zhotovitele</w:t>
    </w:r>
    <w:r w:rsidR="00D81B70" w:rsidRPr="00BA5849">
      <w:t>:</w:t>
    </w:r>
    <w:r w:rsidR="000F1784" w:rsidRPr="00BA5849">
      <w:t xml:space="preserve"> </w:t>
    </w:r>
    <w:r w:rsidR="00BA5849" w:rsidRPr="00BA5849">
      <w:t>2025-</w:t>
    </w:r>
    <w:proofErr w:type="gramStart"/>
    <w:r w:rsidR="00BA5849" w:rsidRPr="00BA5849">
      <w:t>003009-Da</w:t>
    </w:r>
    <w:proofErr w:type="gramEnd"/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3"/>
  </w:num>
  <w:num w:numId="4" w16cid:durableId="1576283937">
    <w:abstractNumId w:val="41"/>
  </w:num>
  <w:num w:numId="5" w16cid:durableId="1607230625">
    <w:abstractNumId w:val="31"/>
  </w:num>
  <w:num w:numId="6" w16cid:durableId="191771308">
    <w:abstractNumId w:val="44"/>
  </w:num>
  <w:num w:numId="7" w16cid:durableId="1890190331">
    <w:abstractNumId w:val="32"/>
  </w:num>
  <w:num w:numId="8" w16cid:durableId="810754593">
    <w:abstractNumId w:val="21"/>
  </w:num>
  <w:num w:numId="9" w16cid:durableId="1245846362">
    <w:abstractNumId w:val="42"/>
  </w:num>
  <w:num w:numId="10" w16cid:durableId="1165127390">
    <w:abstractNumId w:val="37"/>
  </w:num>
  <w:num w:numId="11" w16cid:durableId="1161001548">
    <w:abstractNumId w:val="20"/>
  </w:num>
  <w:num w:numId="12" w16cid:durableId="780149024">
    <w:abstractNumId w:val="28"/>
  </w:num>
  <w:num w:numId="13" w16cid:durableId="2088840954">
    <w:abstractNumId w:val="36"/>
  </w:num>
  <w:num w:numId="14" w16cid:durableId="748233719">
    <w:abstractNumId w:val="27"/>
  </w:num>
  <w:num w:numId="15" w16cid:durableId="2031488198">
    <w:abstractNumId w:val="26"/>
  </w:num>
  <w:num w:numId="16" w16cid:durableId="38215281">
    <w:abstractNumId w:val="43"/>
  </w:num>
  <w:num w:numId="17" w16cid:durableId="1628467188">
    <w:abstractNumId w:val="45"/>
  </w:num>
  <w:num w:numId="18" w16cid:durableId="103229322">
    <w:abstractNumId w:val="40"/>
  </w:num>
  <w:num w:numId="19" w16cid:durableId="1004481792">
    <w:abstractNumId w:val="35"/>
  </w:num>
  <w:num w:numId="20" w16cid:durableId="503397303">
    <w:abstractNumId w:val="38"/>
  </w:num>
  <w:num w:numId="21" w16cid:durableId="1735739072">
    <w:abstractNumId w:val="29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39"/>
  </w:num>
  <w:num w:numId="26" w16cid:durableId="1179858040">
    <w:abstractNumId w:val="30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9B7"/>
    <w:rsid w:val="000A1E6B"/>
    <w:rsid w:val="000A5B11"/>
    <w:rsid w:val="000A6D7E"/>
    <w:rsid w:val="000A6EB0"/>
    <w:rsid w:val="000B577A"/>
    <w:rsid w:val="000B6DDD"/>
    <w:rsid w:val="000C32A5"/>
    <w:rsid w:val="000C3E19"/>
    <w:rsid w:val="000C6EA4"/>
    <w:rsid w:val="000D1F05"/>
    <w:rsid w:val="000D2FEF"/>
    <w:rsid w:val="000D5071"/>
    <w:rsid w:val="000D58FD"/>
    <w:rsid w:val="000E0448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4AA"/>
    <w:rsid w:val="002667F0"/>
    <w:rsid w:val="002679C8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29EC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72526"/>
    <w:rsid w:val="00372DDF"/>
    <w:rsid w:val="00375836"/>
    <w:rsid w:val="0037586C"/>
    <w:rsid w:val="003770D5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51B6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0032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0E08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268A"/>
    <w:rsid w:val="005354D3"/>
    <w:rsid w:val="00536B1B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2FCA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C30"/>
    <w:rsid w:val="006361ED"/>
    <w:rsid w:val="006370CE"/>
    <w:rsid w:val="006411F0"/>
    <w:rsid w:val="00646246"/>
    <w:rsid w:val="00646F16"/>
    <w:rsid w:val="00647B57"/>
    <w:rsid w:val="00651395"/>
    <w:rsid w:val="00657824"/>
    <w:rsid w:val="006578A5"/>
    <w:rsid w:val="00660D5C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692"/>
    <w:rsid w:val="00720AA3"/>
    <w:rsid w:val="00725CD0"/>
    <w:rsid w:val="00726004"/>
    <w:rsid w:val="00727204"/>
    <w:rsid w:val="00730826"/>
    <w:rsid w:val="00735E37"/>
    <w:rsid w:val="0073686B"/>
    <w:rsid w:val="00737B9F"/>
    <w:rsid w:val="00740905"/>
    <w:rsid w:val="00741052"/>
    <w:rsid w:val="00744D79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AE0"/>
    <w:rsid w:val="007D7B86"/>
    <w:rsid w:val="007E0EB3"/>
    <w:rsid w:val="007E3488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750C"/>
    <w:rsid w:val="00820E58"/>
    <w:rsid w:val="00822E99"/>
    <w:rsid w:val="00822F7E"/>
    <w:rsid w:val="00823114"/>
    <w:rsid w:val="00825F9C"/>
    <w:rsid w:val="008343E7"/>
    <w:rsid w:val="00837F6B"/>
    <w:rsid w:val="008420A8"/>
    <w:rsid w:val="00843EB0"/>
    <w:rsid w:val="00845985"/>
    <w:rsid w:val="008467A6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53C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399E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06DD0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0DC1"/>
    <w:rsid w:val="00A63B63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3632"/>
    <w:rsid w:val="00B64875"/>
    <w:rsid w:val="00B64D93"/>
    <w:rsid w:val="00B90596"/>
    <w:rsid w:val="00B914A9"/>
    <w:rsid w:val="00B9346F"/>
    <w:rsid w:val="00B95361"/>
    <w:rsid w:val="00BA3263"/>
    <w:rsid w:val="00BA3AC1"/>
    <w:rsid w:val="00BA4759"/>
    <w:rsid w:val="00BA584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07CB9"/>
    <w:rsid w:val="00C10576"/>
    <w:rsid w:val="00C14350"/>
    <w:rsid w:val="00C1620F"/>
    <w:rsid w:val="00C20B92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1A3A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0D2C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1CCC"/>
    <w:rsid w:val="00D5405C"/>
    <w:rsid w:val="00D55625"/>
    <w:rsid w:val="00D56EAF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4D4A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57FF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B3F86"/>
    <w:rsid w:val="00FB6077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0A5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51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5501</Words>
  <Characters>32461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37887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2025-02-05T09:52:00Z</cp:lastPrinted>
  <dcterms:created xsi:type="dcterms:W3CDTF">2025-02-07T14:06:00Z</dcterms:created>
  <dcterms:modified xsi:type="dcterms:W3CDTF">2025-02-07T14:06:00Z</dcterms:modified>
</cp:coreProperties>
</file>