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14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5220600014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82" w:val="left" w:leader="none"/>
        </w:tabs>
        <w:ind w:left="10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ind w:left="0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spacing w:line="265" w:lineRule="exact"/>
        <w:ind w:right="0"/>
        <w:jc w:val="left"/>
      </w:pPr>
      <w:r>
        <w:rPr>
          <w:w w:val="95"/>
        </w:rPr>
        <w:t>infinity-progress</w:t>
      </w:r>
      <w:r>
        <w:rPr>
          <w:spacing w:val="60"/>
        </w:rPr>
        <w:t> </w:t>
      </w:r>
      <w:r>
        <w:rPr>
          <w:spacing w:val="-4"/>
          <w:w w:val="95"/>
        </w:rPr>
        <w:t>z.s.</w:t>
      </w:r>
    </w:p>
    <w:p>
      <w:pPr>
        <w:pStyle w:val="BodyText"/>
        <w:spacing w:line="265" w:lineRule="exact"/>
        <w:ind w:left="102"/>
      </w:pP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316,</w:t>
      </w:r>
      <w:r>
        <w:rPr>
          <w:spacing w:val="-4"/>
        </w:rPr>
        <w:t> </w:t>
      </w:r>
      <w:r>
        <w:rPr/>
        <w:t>739</w:t>
      </w:r>
      <w:r>
        <w:rPr>
          <w:spacing w:val="-3"/>
        </w:rPr>
        <w:t> </w:t>
      </w:r>
      <w:r>
        <w:rPr/>
        <w:t>98</w:t>
      </w:r>
      <w:r>
        <w:rPr>
          <w:spacing w:val="-3"/>
        </w:rPr>
        <w:t> </w:t>
      </w:r>
      <w:r>
        <w:rPr/>
        <w:t>Mosty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Jablunkova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/>
        <w:tab/>
        <w:t>285</w:t>
      </w:r>
      <w:r>
        <w:rPr>
          <w:spacing w:val="-2"/>
        </w:rPr>
        <w:t> </w:t>
      </w:r>
      <w:r>
        <w:rPr/>
        <w:t>51</w:t>
      </w:r>
      <w:r>
        <w:rPr>
          <w:spacing w:val="-2"/>
        </w:rPr>
        <w:t> </w:t>
      </w:r>
      <w:r>
        <w:rPr>
          <w:spacing w:val="-5"/>
        </w:rPr>
        <w:t>656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Mgr.</w:t>
      </w:r>
      <w:r>
        <w:rPr>
          <w:spacing w:val="-2"/>
        </w:rPr>
        <w:t> </w:t>
      </w:r>
      <w:r>
        <w:rPr/>
        <w:t>Janou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u, </w:t>
      </w:r>
      <w:r>
        <w:rPr>
          <w:spacing w:val="-2"/>
        </w:rPr>
        <w:t>předsedkyní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751"/>
      </w:pPr>
      <w:r>
        <w:rPr/>
        <w:t>číslo účtu:</w:t>
        <w:tab/>
      </w:r>
      <w:r>
        <w:rPr>
          <w:spacing w:val="-2"/>
        </w:rPr>
        <w:t>35-9218790237/0100 </w:t>
      </w:r>
      <w:r>
        <w:rPr/>
        <w:t>(dále jen „příjemce podpory")</w:t>
      </w:r>
    </w:p>
    <w:p>
      <w:pPr>
        <w:pStyle w:val="BodyText"/>
        <w:spacing w:before="2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4711"/>
      </w:pPr>
      <w:r>
        <w:rPr>
          <w:spacing w:val="-5"/>
        </w:rPr>
        <w:t>I.</w:t>
      </w:r>
    </w:p>
    <w:p>
      <w:pPr>
        <w:pStyle w:val="Heading2"/>
        <w:spacing w:before="1"/>
        <w:ind w:left="313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5220600014 o poskytnutí finančních prostředků ze Státního fondu životního prostředí ČR ze dne 29.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2025 a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before="1"/>
        <w:ind w:right="115"/>
        <w:jc w:val="both"/>
      </w:pPr>
      <w:r>
        <w:rPr/>
        <w:t>„Směrnice MŽP“), platné ke dni podání žádosti a</w:t>
      </w:r>
      <w:r>
        <w:rPr>
          <w:spacing w:val="40"/>
        </w:rPr>
        <w:t> </w:t>
      </w:r>
      <w:r>
        <w:rPr/>
        <w:t>Směrnice MŽP o realizaci Národního plánu obnovy (dále jen „Směrnice MŽP NPO“), platné ke dni podání žádosti.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1393" w:top="174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89" w:after="0"/>
        <w:ind w:left="385" w:right="115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oživení a odolnost.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8" w:after="0"/>
        <w:ind w:left="38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9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6/2022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Směrnicí MŽP a 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71" w:right="0"/>
        <w:jc w:val="both"/>
      </w:pPr>
      <w:r>
        <w:rPr/>
        <w:t>„Životní</w:t>
      </w:r>
      <w:r>
        <w:rPr>
          <w:spacing w:val="-6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Změna</w:t>
      </w:r>
      <w:r>
        <w:rPr>
          <w:spacing w:val="-8"/>
        </w:rPr>
        <w:t> </w:t>
      </w:r>
      <w:r>
        <w:rPr>
          <w:spacing w:val="-2"/>
        </w:rPr>
        <w:t>klimatu“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neinvestiční.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4711"/>
      </w:pPr>
      <w:r>
        <w:rPr>
          <w:spacing w:val="-5"/>
        </w:rPr>
        <w:t>II.</w:t>
      </w:r>
    </w:p>
    <w:p>
      <w:pPr>
        <w:pStyle w:val="Heading2"/>
        <w:ind w:left="313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11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475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925,00 Kč </w:t>
      </w:r>
      <w:r>
        <w:rPr>
          <w:sz w:val="20"/>
        </w:rPr>
        <w:t>(slovy: čtyři sta sedmdesát pět tisíc devět set dvacet pět korun 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děti a mládež 50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4" w:hanging="284"/>
        <w:jc w:val="left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děti a mládež 80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5" w:hanging="284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2"/>
          <w:sz w:val="20"/>
        </w:rPr>
        <w:t> </w:t>
      </w:r>
      <w:r>
        <w:rPr>
          <w:sz w:val="20"/>
        </w:rPr>
        <w:t>výše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jednu osobohodinu</w:t>
      </w:r>
      <w:r>
        <w:rPr>
          <w:spacing w:val="-2"/>
          <w:sz w:val="20"/>
        </w:rPr>
        <w:t> </w:t>
      </w:r>
      <w:r>
        <w:rPr>
          <w:sz w:val="20"/>
        </w:rPr>
        <w:t>činí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denních</w:t>
      </w:r>
      <w:r>
        <w:rPr>
          <w:spacing w:val="-1"/>
          <w:sz w:val="20"/>
        </w:rPr>
        <w:t> </w:t>
      </w:r>
      <w:r>
        <w:rPr>
          <w:sz w:val="20"/>
        </w:rPr>
        <w:t>ekologických</w:t>
      </w:r>
      <w:r>
        <w:rPr>
          <w:spacing w:val="-4"/>
          <w:sz w:val="20"/>
        </w:rPr>
        <w:t> </w:t>
      </w:r>
      <w:r>
        <w:rPr>
          <w:sz w:val="20"/>
        </w:rPr>
        <w:t>výukových</w:t>
      </w:r>
      <w:r>
        <w:rPr>
          <w:spacing w:val="-4"/>
          <w:sz w:val="20"/>
        </w:rPr>
        <w:t> </w:t>
      </w:r>
      <w:r>
        <w:rPr>
          <w:sz w:val="20"/>
        </w:rPr>
        <w:t>programů</w:t>
      </w:r>
      <w:r>
        <w:rPr>
          <w:spacing w:val="-4"/>
          <w:sz w:val="20"/>
        </w:rPr>
        <w:t> </w:t>
      </w:r>
      <w:r>
        <w:rPr>
          <w:sz w:val="20"/>
        </w:rPr>
        <w:t>(EVP) pro vzdělavatele 100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4" w:hanging="284"/>
        <w:jc w:val="left"/>
        <w:rPr>
          <w:sz w:val="20"/>
        </w:rPr>
      </w:pPr>
      <w:r>
        <w:rPr>
          <w:sz w:val="20"/>
        </w:rPr>
        <w:t>Maximální výše podpory na jednu osobohodinu činí u pobytových ekologických výukových programů (EVP) pro vzdělavatele 120 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podpory je limitována částkami uvedenými</w:t>
      </w:r>
      <w:r>
        <w:rPr>
          <w:spacing w:val="-1"/>
          <w:sz w:val="20"/>
        </w:rPr>
        <w:t> </w:t>
      </w:r>
      <w:r>
        <w:rPr>
          <w:sz w:val="20"/>
        </w:rPr>
        <w:t>v bodech 1</w:t>
      </w:r>
      <w:r>
        <w:rPr>
          <w:spacing w:val="-1"/>
          <w:sz w:val="20"/>
        </w:rPr>
        <w:t> </w:t>
      </w:r>
      <w:r>
        <w:rPr>
          <w:sz w:val="20"/>
        </w:rPr>
        <w:t>až 5. Pokud skutečné</w:t>
      </w:r>
      <w:r>
        <w:rPr>
          <w:spacing w:val="-2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 překročily uvedené částky, uhradí příjemce podpory toto překročení 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13" w:hanging="284"/>
        <w:jc w:val="left"/>
        <w:rPr>
          <w:sz w:val="20"/>
        </w:rPr>
      </w:pPr>
      <w:r>
        <w:rPr>
          <w:sz w:val="20"/>
        </w:rPr>
        <w:t>Podpora je zasílána</w:t>
      </w:r>
      <w:r>
        <w:rPr>
          <w:spacing w:val="15"/>
          <w:sz w:val="20"/>
        </w:rPr>
        <w:t> </w:t>
      </w:r>
      <w:r>
        <w:rPr>
          <w:sz w:val="20"/>
        </w:rPr>
        <w:t>ex post na základě doložené úhrady</w:t>
      </w:r>
      <w:r>
        <w:rPr>
          <w:spacing w:val="19"/>
          <w:sz w:val="20"/>
        </w:rPr>
        <w:t> </w:t>
      </w:r>
      <w:r>
        <w:rPr>
          <w:sz w:val="20"/>
        </w:rPr>
        <w:t>skutečných,</w:t>
      </w:r>
      <w:r>
        <w:rPr>
          <w:spacing w:val="14"/>
          <w:sz w:val="20"/>
        </w:rPr>
        <w:t> </w:t>
      </w:r>
      <w:r>
        <w:rPr>
          <w:sz w:val="20"/>
        </w:rPr>
        <w:t>účelných,</w:t>
      </w:r>
      <w:r>
        <w:rPr>
          <w:spacing w:val="14"/>
          <w:sz w:val="20"/>
        </w:rPr>
        <w:t> </w:t>
      </w:r>
      <w:r>
        <w:rPr>
          <w:sz w:val="20"/>
        </w:rPr>
        <w:t>efektivních,</w:t>
      </w:r>
      <w:r>
        <w:rPr>
          <w:spacing w:val="16"/>
          <w:sz w:val="20"/>
        </w:rPr>
        <w:t> </w:t>
      </w:r>
      <w:r>
        <w:rPr>
          <w:sz w:val="20"/>
        </w:rPr>
        <w:t>oprávněně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nezbytně</w:t>
      </w:r>
      <w:r>
        <w:rPr>
          <w:spacing w:val="28"/>
          <w:sz w:val="20"/>
        </w:rPr>
        <w:t> </w:t>
      </w:r>
      <w:r>
        <w:rPr>
          <w:sz w:val="20"/>
        </w:rPr>
        <w:t>vynaložených</w:t>
      </w:r>
      <w:r>
        <w:rPr>
          <w:spacing w:val="28"/>
          <w:sz w:val="20"/>
        </w:rPr>
        <w:t> </w:t>
      </w:r>
      <w:r>
        <w:rPr>
          <w:sz w:val="20"/>
        </w:rPr>
        <w:t>výdajů</w:t>
      </w:r>
      <w:r>
        <w:rPr>
          <w:spacing w:val="28"/>
          <w:sz w:val="20"/>
        </w:rPr>
        <w:t> </w:t>
      </w:r>
      <w:r>
        <w:rPr>
          <w:sz w:val="20"/>
        </w:rPr>
        <w:t>na</w:t>
      </w:r>
      <w:r>
        <w:rPr>
          <w:spacing w:val="28"/>
          <w:sz w:val="20"/>
        </w:rPr>
        <w:t> </w:t>
      </w:r>
      <w:r>
        <w:rPr>
          <w:sz w:val="20"/>
        </w:rPr>
        <w:t>dodávky,</w:t>
      </w:r>
      <w:r>
        <w:rPr>
          <w:spacing w:val="28"/>
          <w:sz w:val="20"/>
        </w:rPr>
        <w:t> </w:t>
      </w:r>
      <w:r>
        <w:rPr>
          <w:sz w:val="20"/>
        </w:rPr>
        <w:t>služby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8"/>
          <w:sz w:val="20"/>
        </w:rPr>
        <w:t> </w:t>
      </w:r>
      <w:r>
        <w:rPr>
          <w:sz w:val="20"/>
        </w:rPr>
        <w:t>popřípadě</w:t>
      </w:r>
      <w:r>
        <w:rPr>
          <w:spacing w:val="27"/>
          <w:sz w:val="20"/>
        </w:rPr>
        <w:t> </w:t>
      </w:r>
      <w:r>
        <w:rPr>
          <w:sz w:val="20"/>
        </w:rPr>
        <w:t>jiné</w:t>
      </w:r>
      <w:r>
        <w:rPr>
          <w:spacing w:val="27"/>
          <w:sz w:val="20"/>
        </w:rPr>
        <w:t> </w:t>
      </w:r>
      <w:r>
        <w:rPr>
          <w:sz w:val="20"/>
        </w:rPr>
        <w:t>práce,</w:t>
      </w:r>
      <w:r>
        <w:rPr>
          <w:spacing w:val="28"/>
          <w:sz w:val="20"/>
        </w:rPr>
        <w:t> </w:t>
      </w:r>
      <w:r>
        <w:rPr>
          <w:sz w:val="20"/>
        </w:rPr>
        <w:t>dle</w:t>
      </w:r>
      <w:r>
        <w:rPr>
          <w:spacing w:val="27"/>
          <w:sz w:val="20"/>
        </w:rPr>
        <w:t> </w:t>
      </w:r>
      <w:r>
        <w:rPr>
          <w:sz w:val="20"/>
        </w:rPr>
        <w:t>kapitoly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12</w:t>
      </w:r>
      <w:r>
        <w:rPr>
          <w:spacing w:val="29"/>
          <w:sz w:val="20"/>
        </w:rPr>
        <w:t> </w:t>
      </w:r>
      <w:r>
        <w:rPr>
          <w:sz w:val="20"/>
        </w:rPr>
        <w:t>písm.</w:t>
      </w:r>
    </w:p>
    <w:p>
      <w:pPr>
        <w:pStyle w:val="BodyText"/>
        <w:spacing w:before="1"/>
      </w:pPr>
      <w:r>
        <w:rPr/>
        <w:t>b)</w:t>
      </w:r>
      <w:r>
        <w:rPr>
          <w:spacing w:val="-3"/>
        </w:rPr>
        <w:t> </w:t>
      </w:r>
      <w:r>
        <w:rPr/>
        <w:t>Výzvy, kterými byla akce realizována, a které vznikly a byly uhrazeny v období realizace jednotlivých EVP (tj. v období od 1. 9. 2022 do 31. 8. 2024).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0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vychází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8"/>
      </w:pPr>
      <w:r>
        <w:rPr>
          <w:spacing w:val="-4"/>
        </w:rPr>
        <w:t>III.</w:t>
      </w:r>
    </w:p>
    <w:p>
      <w:pPr>
        <w:pStyle w:val="Heading2"/>
        <w:ind w:left="313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z w:val="20"/>
        </w:rPr>
        <w:t>Podpora bude při splnění podmínek této Smlouvy vyplacena jednorázově bankovním převodem peněžních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korunách</w:t>
      </w:r>
      <w:r>
        <w:rPr>
          <w:spacing w:val="-9"/>
          <w:sz w:val="20"/>
        </w:rPr>
        <w:t> </w:t>
      </w:r>
      <w:r>
        <w:rPr>
          <w:sz w:val="20"/>
        </w:rPr>
        <w:t>českých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bankovního</w:t>
      </w:r>
      <w:r>
        <w:rPr>
          <w:spacing w:val="-10"/>
          <w:sz w:val="20"/>
        </w:rPr>
        <w:t> </w:t>
      </w:r>
      <w:r>
        <w:rPr>
          <w:sz w:val="20"/>
        </w:rPr>
        <w:t>účtu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bankovní</w:t>
      </w:r>
      <w:r>
        <w:rPr>
          <w:spacing w:val="-9"/>
          <w:sz w:val="20"/>
        </w:rPr>
        <w:t> </w:t>
      </w:r>
      <w:r>
        <w:rPr>
          <w:sz w:val="20"/>
        </w:rPr>
        <w:t>účet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 poskytuje finanční prostředky na základě podané žádosti o platbu předložené prostřednictvím agendového informačního systému Státního fondu životního prostředí České republiky (dále jen „AIS SFŽP ČR“) a příslušných dokladů prokazujících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3" w:top="174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9"/>
        <w:ind w:left="2480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07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708" w:footer="1393" w:top="174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0" w:hanging="361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15" w:hanging="284"/>
        <w:jc w:val="both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odsouhlaseného</w:t>
      </w:r>
      <w:r>
        <w:rPr>
          <w:spacing w:val="68"/>
          <w:sz w:val="20"/>
        </w:rPr>
        <w:t> </w:t>
      </w:r>
      <w:r>
        <w:rPr>
          <w:sz w:val="20"/>
        </w:rPr>
        <w:t>podporovaného</w:t>
      </w:r>
      <w:r>
        <w:rPr>
          <w:spacing w:val="40"/>
          <w:sz w:val="20"/>
        </w:rPr>
        <w:t> </w:t>
      </w:r>
      <w:r>
        <w:rPr>
          <w:sz w:val="20"/>
        </w:rPr>
        <w:t>opatření</w:t>
      </w:r>
      <w:r>
        <w:rPr>
          <w:spacing w:val="40"/>
          <w:sz w:val="20"/>
        </w:rPr>
        <w:t> </w:t>
      </w:r>
      <w:r>
        <w:rPr>
          <w:sz w:val="20"/>
        </w:rPr>
        <w:t>"Životní</w:t>
      </w:r>
      <w:r>
        <w:rPr>
          <w:spacing w:val="40"/>
          <w:sz w:val="20"/>
        </w:rPr>
        <w:t> </w:t>
      </w:r>
      <w:r>
        <w:rPr>
          <w:sz w:val="20"/>
        </w:rPr>
        <w:t>prostředí</w:t>
      </w:r>
      <w:r>
        <w:rPr>
          <w:spacing w:val="40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Změna klimatu", které je součástí žádosti ze dne 28. 9. 2022 a rozpočtu tohoto projektu, včetně případných změn a 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37" w:lineRule="auto" w:before="123" w:after="0"/>
        <w:ind w:left="38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období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4/2023</w:t>
      </w:r>
      <w:r>
        <w:rPr>
          <w:spacing w:val="-10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8/2024</w:t>
      </w:r>
      <w:r>
        <w:rPr>
          <w:spacing w:val="-10"/>
          <w:sz w:val="20"/>
        </w:rPr>
        <w:t> </w:t>
      </w:r>
      <w:r>
        <w:rPr>
          <w:sz w:val="20"/>
        </w:rPr>
        <w:t>zrealizoval</w:t>
      </w:r>
      <w:r>
        <w:rPr>
          <w:spacing w:val="-10"/>
          <w:sz w:val="20"/>
        </w:rPr>
        <w:t> </w:t>
      </w:r>
      <w:r>
        <w:rPr>
          <w:sz w:val="20"/>
        </w:rPr>
        <w:t>63</w:t>
      </w:r>
      <w:r>
        <w:rPr>
          <w:spacing w:val="-10"/>
          <w:sz w:val="20"/>
        </w:rPr>
        <w:t> </w:t>
      </w:r>
      <w:r>
        <w:rPr>
          <w:sz w:val="20"/>
        </w:rPr>
        <w:t>denních</w:t>
      </w:r>
      <w:r>
        <w:rPr>
          <w:spacing w:val="-10"/>
          <w:sz w:val="20"/>
        </w:rPr>
        <w:t> </w:t>
      </w:r>
      <w:r>
        <w:rPr>
          <w:sz w:val="20"/>
        </w:rPr>
        <w:t>ekologicky</w:t>
      </w:r>
      <w:r>
        <w:rPr>
          <w:spacing w:val="-11"/>
          <w:sz w:val="20"/>
        </w:rPr>
        <w:t> </w:t>
      </w:r>
      <w:r>
        <w:rPr>
          <w:sz w:val="20"/>
        </w:rPr>
        <w:t>výukových</w:t>
      </w:r>
      <w:r>
        <w:rPr>
          <w:spacing w:val="-8"/>
          <w:sz w:val="20"/>
        </w:rPr>
        <w:t> </w:t>
      </w:r>
      <w:r>
        <w:rPr>
          <w:sz w:val="20"/>
        </w:rPr>
        <w:t>programů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děti</w:t>
      </w:r>
      <w:r>
        <w:rPr>
          <w:spacing w:val="-11"/>
          <w:sz w:val="20"/>
        </w:rPr>
        <w:t> </w:t>
      </w:r>
      <w:r>
        <w:rPr>
          <w:sz w:val="20"/>
        </w:rPr>
        <w:t>a mládež v rozsahu 4 638,5 osobohodin, 15 denních ekologicky výukových programů pro vzdělavatele v rozsahu</w:t>
      </w:r>
    </w:p>
    <w:p>
      <w:pPr>
        <w:pStyle w:val="BodyText"/>
        <w:spacing w:before="2"/>
        <w:ind w:right="121"/>
        <w:jc w:val="both"/>
      </w:pPr>
      <w:r>
        <w:rPr/>
        <w:t>1 600 osobohodin a 1 pobytový ekologicky výukový program pro vzdělavatele v rozsahu 700 </w:t>
      </w:r>
      <w:r>
        <w:rPr>
          <w:spacing w:val="-2"/>
        </w:rPr>
        <w:t>osobohodin,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  <w:spacing w:before="120"/>
        <w:ind w:right="111" w:hanging="8"/>
        <w:jc w:val="both"/>
      </w:pP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2"/>
        </w:rPr>
        <w:t> </w:t>
      </w:r>
      <w:r>
        <w:rPr/>
        <w:t>bere</w:t>
      </w:r>
      <w:r>
        <w:rPr>
          <w:spacing w:val="-3"/>
        </w:rPr>
        <w:t> </w:t>
      </w:r>
      <w:r>
        <w:rPr/>
        <w:t>přitom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 podle</w:t>
      </w:r>
      <w:r>
        <w:rPr>
          <w:spacing w:val="-10"/>
        </w:rPr>
        <w:t> </w:t>
      </w:r>
      <w:r>
        <w:rPr/>
        <w:t>této</w:t>
      </w:r>
      <w:r>
        <w:rPr>
          <w:spacing w:val="-8"/>
        </w:rPr>
        <w:t> </w:t>
      </w:r>
      <w:r>
        <w:rPr/>
        <w:t>Smlouvy</w:t>
      </w:r>
      <w:r>
        <w:rPr>
          <w:spacing w:val="-9"/>
        </w:rPr>
        <w:t> </w:t>
      </w:r>
      <w:r>
        <w:rPr/>
        <w:t>považováno</w:t>
      </w:r>
      <w:r>
        <w:rPr>
          <w:spacing w:val="-8"/>
        </w:rPr>
        <w:t> </w:t>
      </w:r>
      <w:r>
        <w:rPr/>
        <w:t>za</w:t>
      </w:r>
      <w:r>
        <w:rPr>
          <w:spacing w:val="-9"/>
        </w:rPr>
        <w:t> </w:t>
      </w:r>
      <w:r>
        <w:rPr/>
        <w:t>neoprávněné</w:t>
      </w:r>
      <w:r>
        <w:rPr>
          <w:spacing w:val="-10"/>
        </w:rPr>
        <w:t> </w:t>
      </w:r>
      <w:r>
        <w:rPr/>
        <w:t>použití</w:t>
      </w:r>
      <w:r>
        <w:rPr>
          <w:spacing w:val="-9"/>
        </w:rPr>
        <w:t> </w:t>
      </w:r>
      <w:r>
        <w:rPr/>
        <w:t>finančních</w:t>
      </w:r>
      <w:r>
        <w:rPr>
          <w:spacing w:val="-9"/>
        </w:rPr>
        <w:t> </w:t>
      </w:r>
      <w:r>
        <w:rPr/>
        <w:t>prostředků</w:t>
      </w:r>
      <w:r>
        <w:rPr>
          <w:spacing w:val="-9"/>
        </w:rPr>
        <w:t> </w:t>
      </w:r>
      <w:r>
        <w:rPr/>
        <w:t>poskytnutých</w:t>
      </w:r>
      <w:r>
        <w:rPr>
          <w:spacing w:val="-9"/>
        </w:rPr>
        <w:t> </w:t>
      </w:r>
      <w:r>
        <w:rPr/>
        <w:t>z</w:t>
      </w:r>
      <w:r>
        <w:rPr>
          <w:spacing w:val="-2"/>
        </w:rPr>
        <w:t> </w:t>
      </w:r>
      <w:r>
        <w:rPr/>
        <w:t>Fondu</w:t>
      </w:r>
      <w:r>
        <w:rPr>
          <w:spacing w:val="-8"/>
        </w:rPr>
        <w:t> </w:t>
      </w:r>
      <w:r>
        <w:rPr/>
        <w:t>ve smyslu zákona č. 218/2000 Sb., o rozpočtových pravidlech a o změně některých souvisejících zákonů (rozpočtová pravidla), v platném znění, a že mohou být uplatněny sankce podle tohoto zákona.</w:t>
      </w:r>
    </w:p>
    <w:p>
      <w:pPr>
        <w:pStyle w:val="BodyText"/>
        <w:ind w:left="0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0" w:after="0"/>
        <w:ind w:left="745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1" w:hanging="360"/>
        <w:jc w:val="both"/>
        <w:rPr>
          <w:sz w:val="20"/>
        </w:rPr>
      </w:pPr>
      <w:r>
        <w:rPr>
          <w:sz w:val="20"/>
        </w:rPr>
        <w:t>bude veškeré výdaje akce vést v</w:t>
      </w:r>
      <w:r>
        <w:rPr>
          <w:spacing w:val="-2"/>
          <w:sz w:val="20"/>
        </w:rPr>
        <w:t> </w:t>
      </w:r>
      <w:r>
        <w:rPr>
          <w:sz w:val="20"/>
        </w:rPr>
        <w:t>účetnictví (zákon č. 563/1991 Sb., o účetnictví, v platném znění) nebo daňové</w:t>
      </w:r>
      <w:r>
        <w:rPr>
          <w:spacing w:val="-4"/>
          <w:sz w:val="20"/>
        </w:rPr>
        <w:t> </w:t>
      </w:r>
      <w:r>
        <w:rPr>
          <w:sz w:val="20"/>
        </w:rPr>
        <w:t>evidenci</w:t>
      </w:r>
      <w:r>
        <w:rPr>
          <w:spacing w:val="-5"/>
          <w:sz w:val="20"/>
        </w:rPr>
        <w:t> </w:t>
      </w:r>
      <w:r>
        <w:rPr>
          <w:sz w:val="20"/>
        </w:rPr>
        <w:t>(zákon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586/1992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daních</w:t>
      </w:r>
      <w:r>
        <w:rPr>
          <w:spacing w:val="-5"/>
          <w:sz w:val="20"/>
        </w:rPr>
        <w:t> </w:t>
      </w:r>
      <w:r>
        <w:rPr>
          <w:sz w:val="20"/>
        </w:rPr>
        <w:t>z příjmů,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7"/>
          <w:sz w:val="20"/>
        </w:rPr>
        <w:t> </w:t>
      </w:r>
      <w:r>
        <w:rPr>
          <w:sz w:val="20"/>
        </w:rPr>
        <w:t>znění)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o)</w:t>
      </w:r>
      <w:r>
        <w:rPr>
          <w:spacing w:val="-6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nebude</w:t>
      </w:r>
      <w:r>
        <w:rPr>
          <w:spacing w:val="40"/>
          <w:sz w:val="20"/>
        </w:rPr>
        <w:t> </w:t>
      </w:r>
      <w:r>
        <w:rPr>
          <w:sz w:val="20"/>
        </w:rPr>
        <w:t>čerpat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stejné</w:t>
      </w:r>
      <w:r>
        <w:rPr>
          <w:spacing w:val="40"/>
          <w:sz w:val="20"/>
        </w:rPr>
        <w:t> </w:t>
      </w:r>
      <w:r>
        <w:rPr>
          <w:sz w:val="20"/>
        </w:rPr>
        <w:t>způsobilé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jinou</w:t>
      </w:r>
      <w:r>
        <w:rPr>
          <w:spacing w:val="40"/>
          <w:sz w:val="20"/>
        </w:rPr>
        <w:t> </w:t>
      </w:r>
      <w:r>
        <w:rPr>
          <w:sz w:val="20"/>
        </w:rPr>
        <w:t>veřejnou</w:t>
      </w:r>
      <w:r>
        <w:rPr>
          <w:spacing w:val="40"/>
          <w:sz w:val="20"/>
        </w:rPr>
        <w:t> </w:t>
      </w:r>
      <w:r>
        <w:rPr>
          <w:sz w:val="20"/>
        </w:rPr>
        <w:t>podporu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107</w:t>
      </w:r>
      <w:r>
        <w:rPr>
          <w:spacing w:val="-2"/>
          <w:sz w:val="20"/>
        </w:rPr>
        <w:t> </w:t>
      </w:r>
      <w:r>
        <w:rPr>
          <w:sz w:val="20"/>
        </w:rPr>
        <w:t>odst. 1 Smlouvy o fungování Evropské unie, podporu z prostředků Unie, které centrálně spravují orgány, agentury, společné podniky a jiné subjekty EU a která není přímo ani nepřímo pod kontrolou členských států, podporu ze státního rozpočtu a dalších veřejných zdrojů a ani podporu v režimu de </w:t>
      </w:r>
      <w:r>
        <w:rPr>
          <w:spacing w:val="-2"/>
          <w:sz w:val="20"/>
        </w:rPr>
        <w:t>minimis.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7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 jehož je projekt součástí, bude postupovat v souladu se zněním čl. 10 písm. q) Výzvy.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0" w:hanging="360"/>
        <w:jc w:val="both"/>
        <w:rPr>
          <w:sz w:val="20"/>
        </w:rPr>
      </w:pPr>
      <w:r>
        <w:rPr>
          <w:sz w:val="20"/>
        </w:rPr>
        <w:t>bude dodržovat čl. 10 písm. v) Výzvy, tj. realizací projektu nedojde k významnému poškození environmentálních</w:t>
      </w:r>
      <w:r>
        <w:rPr>
          <w:spacing w:val="-14"/>
          <w:sz w:val="20"/>
        </w:rPr>
        <w:t> </w:t>
      </w:r>
      <w:r>
        <w:rPr>
          <w:sz w:val="20"/>
        </w:rPr>
        <w:t>cílů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článkem</w:t>
      </w:r>
      <w:r>
        <w:rPr>
          <w:spacing w:val="-14"/>
          <w:sz w:val="20"/>
        </w:rPr>
        <w:t> </w:t>
      </w:r>
      <w:r>
        <w:rPr>
          <w:sz w:val="20"/>
        </w:rPr>
        <w:t>17,</w:t>
      </w:r>
      <w:r>
        <w:rPr>
          <w:spacing w:val="-13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Evropského</w:t>
      </w:r>
      <w:r>
        <w:rPr>
          <w:spacing w:val="-14"/>
          <w:sz w:val="20"/>
        </w:rPr>
        <w:t> </w:t>
      </w:r>
      <w:r>
        <w:rPr>
          <w:sz w:val="20"/>
        </w:rPr>
        <w:t>parlamentu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Rady</w:t>
      </w:r>
      <w:r>
        <w:rPr>
          <w:spacing w:val="-14"/>
          <w:sz w:val="20"/>
        </w:rPr>
        <w:t> </w:t>
      </w:r>
      <w:r>
        <w:rPr>
          <w:sz w:val="20"/>
        </w:rPr>
        <w:t>(EU)</w:t>
      </w:r>
      <w:r>
        <w:rPr>
          <w:spacing w:val="-14"/>
          <w:sz w:val="20"/>
        </w:rPr>
        <w:t> </w:t>
      </w:r>
      <w:r>
        <w:rPr>
          <w:sz w:val="20"/>
        </w:rPr>
        <w:t>2020/852</w:t>
      </w:r>
      <w:r>
        <w:rPr>
          <w:spacing w:val="-13"/>
          <w:sz w:val="20"/>
        </w:rPr>
        <w:t> </w:t>
      </w:r>
      <w:r>
        <w:rPr>
          <w:sz w:val="20"/>
        </w:rPr>
        <w:t>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1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realizace podporovaného</w:t>
      </w:r>
      <w:r>
        <w:rPr>
          <w:spacing w:val="-2"/>
          <w:sz w:val="20"/>
        </w:rPr>
        <w:t> </w:t>
      </w:r>
      <w:r>
        <w:rPr>
          <w:sz w:val="20"/>
        </w:rPr>
        <w:t>opatření</w:t>
      </w:r>
      <w:r>
        <w:rPr>
          <w:spacing w:val="-1"/>
          <w:sz w:val="20"/>
        </w:rPr>
        <w:t> </w:t>
      </w:r>
      <w:r>
        <w:rPr>
          <w:sz w:val="20"/>
        </w:rPr>
        <w:t>včetně</w:t>
      </w:r>
      <w:r>
        <w:rPr>
          <w:spacing w:val="-4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souvisejících</w:t>
      </w:r>
      <w:r>
        <w:rPr>
          <w:spacing w:val="-3"/>
          <w:sz w:val="20"/>
        </w:rPr>
        <w:t> </w:t>
      </w:r>
      <w:r>
        <w:rPr>
          <w:sz w:val="20"/>
        </w:rPr>
        <w:t>dokumentů osobám pověřeným Fondem případně jiným oprávněným kontrolním orgánům, a to do uplynutí lhůty 3 let od data ukončení realizace projektu,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</w:t>
      </w:r>
      <w:r>
        <w:rPr>
          <w:spacing w:val="14"/>
          <w:sz w:val="20"/>
        </w:rPr>
        <w:t> </w:t>
      </w:r>
      <w:r>
        <w:rPr>
          <w:sz w:val="20"/>
        </w:rPr>
        <w:t>uchování</w:t>
      </w:r>
      <w:r>
        <w:rPr>
          <w:spacing w:val="14"/>
          <w:sz w:val="20"/>
        </w:rPr>
        <w:t> </w:t>
      </w:r>
      <w:r>
        <w:rPr>
          <w:sz w:val="20"/>
        </w:rPr>
        <w:t>informací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8"/>
          <w:sz w:val="20"/>
        </w:rPr>
        <w:t> </w:t>
      </w:r>
      <w:r>
        <w:rPr>
          <w:sz w:val="20"/>
        </w:rPr>
        <w:t>projektu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rozsahu</w:t>
      </w:r>
      <w:r>
        <w:rPr>
          <w:spacing w:val="14"/>
          <w:sz w:val="20"/>
        </w:rPr>
        <w:t> </w:t>
      </w:r>
      <w:r>
        <w:rPr>
          <w:sz w:val="20"/>
        </w:rPr>
        <w:t>požadovaném právními</w:t>
      </w:r>
      <w:r>
        <w:rPr>
          <w:spacing w:val="14"/>
          <w:sz w:val="20"/>
        </w:rPr>
        <w:t> </w:t>
      </w:r>
      <w:r>
        <w:rPr>
          <w:sz w:val="20"/>
        </w:rPr>
        <w:t>předpisy České republiky a</w:t>
      </w:r>
      <w:r>
        <w:rPr>
          <w:spacing w:val="-3"/>
          <w:sz w:val="20"/>
        </w:rPr>
        <w:t> </w:t>
      </w:r>
      <w:r>
        <w:rPr>
          <w:sz w:val="20"/>
        </w:rPr>
        <w:t>EU, a to po dobu deseti let od konce</w:t>
      </w:r>
      <w:r>
        <w:rPr>
          <w:spacing w:val="-1"/>
          <w:sz w:val="20"/>
        </w:rPr>
        <w:t> </w:t>
      </w:r>
      <w:r>
        <w:rPr>
          <w:sz w:val="20"/>
        </w:rPr>
        <w:t>roku, ve kterém</w:t>
      </w:r>
      <w:r>
        <w:rPr>
          <w:spacing w:val="-1"/>
          <w:sz w:val="20"/>
        </w:rPr>
        <w:t> </w:t>
      </w:r>
      <w:r>
        <w:rPr>
          <w:sz w:val="20"/>
        </w:rPr>
        <w:t>došlo k ukončení projektu konečného 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header="708" w:footer="1393" w:top="1740" w:bottom="1580" w:left="1600" w:right="1020"/>
        </w:sect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89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předpisy, pokud tyto právní předpisy ukládají tuto evidenci vést,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11" w:hanging="284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9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0" w:lineRule="auto" w:before="120" w:after="0"/>
        <w:ind w:left="529" w:right="111" w:hanging="28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2"/>
          <w:sz w:val="20"/>
        </w:rPr>
        <w:t> </w:t>
      </w:r>
      <w:r>
        <w:rPr>
          <w:sz w:val="20"/>
        </w:rPr>
        <w:t>2021/C</w:t>
      </w:r>
      <w:r>
        <w:rPr>
          <w:spacing w:val="-2"/>
          <w:sz w:val="20"/>
        </w:rPr>
        <w:t> </w:t>
      </w:r>
      <w:r>
        <w:rPr>
          <w:sz w:val="20"/>
        </w:rPr>
        <w:t>121/01 Pokyny k zabránění střetu zájmů a jeho řešení podle Finančního nařízení, Sdělení Komise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2021/C</w:t>
      </w:r>
      <w:r>
        <w:rPr>
          <w:spacing w:val="25"/>
          <w:sz w:val="20"/>
        </w:rPr>
        <w:t> </w:t>
      </w:r>
      <w:r>
        <w:rPr>
          <w:sz w:val="20"/>
        </w:rPr>
        <w:t>121/01</w:t>
      </w:r>
      <w:r>
        <w:rPr>
          <w:spacing w:val="29"/>
          <w:sz w:val="20"/>
        </w:rPr>
        <w:t> </w:t>
      </w:r>
      <w:r>
        <w:rPr>
          <w:sz w:val="20"/>
        </w:rPr>
        <w:t>Pokyny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5"/>
          <w:sz w:val="20"/>
        </w:rPr>
        <w:t> </w:t>
      </w:r>
      <w:r>
        <w:rPr>
          <w:sz w:val="20"/>
        </w:rPr>
        <w:t>zabránění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6"/>
          <w:sz w:val="20"/>
        </w:rPr>
        <w:t> </w:t>
      </w:r>
      <w:r>
        <w:rPr>
          <w:sz w:val="20"/>
        </w:rPr>
        <w:t>zájmů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řešení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Finančního</w:t>
      </w:r>
      <w:r>
        <w:rPr>
          <w:spacing w:val="27"/>
          <w:sz w:val="20"/>
        </w:rPr>
        <w:t> </w:t>
      </w:r>
      <w:r>
        <w:rPr>
          <w:sz w:val="20"/>
        </w:rPr>
        <w:t>nařízení a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40" w:lineRule="auto" w:before="120" w:after="0"/>
        <w:ind w:left="529" w:right="0" w:hanging="28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 je</w:t>
      </w:r>
      <w:r>
        <w:rPr>
          <w:spacing w:val="-3"/>
          <w:sz w:val="20"/>
        </w:rPr>
        <w:t> </w:t>
      </w:r>
      <w:r>
        <w:rPr>
          <w:sz w:val="20"/>
        </w:rPr>
        <w:t>povinen se</w:t>
      </w:r>
      <w:r>
        <w:rPr>
          <w:spacing w:val="-3"/>
          <w:sz w:val="20"/>
        </w:rPr>
        <w:t> </w:t>
      </w:r>
      <w:r>
        <w:rPr>
          <w:sz w:val="20"/>
        </w:rPr>
        <w:t>zdržet</w:t>
      </w:r>
      <w:r>
        <w:rPr>
          <w:spacing w:val="-1"/>
          <w:sz w:val="20"/>
        </w:rPr>
        <w:t> </w:t>
      </w:r>
      <w:r>
        <w:rPr>
          <w:sz w:val="20"/>
        </w:rPr>
        <w:t>podvodného</w:t>
      </w:r>
      <w:r>
        <w:rPr>
          <w:spacing w:val="-1"/>
          <w:sz w:val="20"/>
        </w:rPr>
        <w:t> </w:t>
      </w:r>
      <w:r>
        <w:rPr>
          <w:sz w:val="20"/>
        </w:rPr>
        <w:t>a korupčního jednání</w:t>
      </w:r>
      <w:r>
        <w:rPr>
          <w:spacing w:val="-2"/>
          <w:sz w:val="20"/>
        </w:rPr>
        <w:t> </w:t>
      </w:r>
      <w:r>
        <w:rPr>
          <w:sz w:val="20"/>
        </w:rPr>
        <w:t>definovaného 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</w:t>
      </w:r>
      <w:r>
        <w:rPr>
          <w:spacing w:val="-2"/>
          <w:sz w:val="20"/>
        </w:rPr>
        <w:t>písm.</w:t>
      </w:r>
    </w:p>
    <w:p>
      <w:pPr>
        <w:pStyle w:val="BodyText"/>
        <w:ind w:left="529"/>
        <w:jc w:val="both"/>
      </w:pPr>
      <w:r>
        <w:rPr/>
        <w:t>x)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37"/>
      </w:pPr>
      <w:r>
        <w:rPr>
          <w:spacing w:val="-5"/>
        </w:rPr>
        <w:t>V.</w:t>
      </w:r>
    </w:p>
    <w:p>
      <w:pPr>
        <w:pStyle w:val="Heading2"/>
        <w:ind w:left="1026" w:right="1038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3" w:hanging="284"/>
        <w:jc w:val="both"/>
        <w:rPr>
          <w:sz w:val="20"/>
        </w:rPr>
      </w:pPr>
      <w:r>
        <w:rPr>
          <w:sz w:val="20"/>
        </w:rPr>
        <w:t>Porušení povinností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2"/>
          <w:sz w:val="20"/>
        </w:rPr>
        <w:t> </w:t>
      </w:r>
      <w:r>
        <w:rPr>
          <w:sz w:val="20"/>
        </w:rPr>
        <w:t>b) za první, třetí, čtvrtou nebo pátou odrážkou nebo podle článku IV bodu 2 písm. a)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3" w:top="174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89" w:after="0"/>
        <w:ind w:left="385" w:right="110" w:hanging="284"/>
        <w:jc w:val="both"/>
        <w:rPr>
          <w:sz w:val="20"/>
        </w:rPr>
      </w:pPr>
      <w:r>
        <w:rPr>
          <w:sz w:val="20"/>
        </w:rPr>
        <w:t>Porušení povinností podle článku IV bodu 1 písm. a) za první nebo třetí odrážkou, bude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druhou</w:t>
      </w:r>
      <w:r>
        <w:rPr>
          <w:spacing w:val="-9"/>
          <w:sz w:val="20"/>
        </w:rPr>
        <w:t> </w:t>
      </w:r>
      <w:r>
        <w:rPr>
          <w:sz w:val="20"/>
        </w:rPr>
        <w:t>odrážkou,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toto</w:t>
      </w:r>
      <w:r>
        <w:rPr>
          <w:spacing w:val="-8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sz w:val="20"/>
        </w:rPr>
        <w:t>100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 poskytnuté podpory, byl – li naplněn účel akce podle citovaného ustanovení na méně než 50 % stanovených indikátorů. V případě plnění účelu akce podle v předchozí větě citovaného ustanovení v rozmezí 51 –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toto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 rozmezí</w:t>
      </w:r>
      <w:r>
        <w:rPr>
          <w:spacing w:val="-8"/>
          <w:sz w:val="20"/>
        </w:rPr>
        <w:t> </w:t>
      </w:r>
      <w:r>
        <w:rPr>
          <w:sz w:val="20"/>
        </w:rPr>
        <w:t>0,1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49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0" w:after="0"/>
        <w:ind w:left="461" w:right="115" w:hanging="360"/>
        <w:jc w:val="both"/>
        <w:rPr>
          <w:sz w:val="20"/>
        </w:rPr>
      </w:pPr>
      <w:r>
        <w:rPr>
          <w:sz w:val="20"/>
        </w:rPr>
        <w:t>Nedodržení lhůty realizace akce podle článku IV bodu 1 písm. a) za druhou odrážkou bude postiženo odvodem ve výši 0,5 % z poskytnuté podpory za každý započatý měsíc prodlení. Porušení těchto povinností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3" w:hanging="284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4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140"/>
      </w:pPr>
      <w:r>
        <w:rPr>
          <w:spacing w:val="-5"/>
        </w:rPr>
        <w:t>VI.</w:t>
      </w:r>
    </w:p>
    <w:p>
      <w:pPr>
        <w:pStyle w:val="Heading2"/>
        <w:ind w:left="3137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5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20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nároku na podporu podle této Smlouvy, a to zejména tehdy,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docíleno</w:t>
      </w:r>
      <w:r>
        <w:rPr>
          <w:spacing w:val="-1"/>
          <w:sz w:val="20"/>
        </w:rPr>
        <w:t> </w:t>
      </w:r>
      <w:r>
        <w:rPr>
          <w:sz w:val="20"/>
        </w:rPr>
        <w:t>nižších</w:t>
      </w:r>
      <w:r>
        <w:rPr>
          <w:spacing w:val="-2"/>
          <w:sz w:val="20"/>
        </w:rPr>
        <w:t> </w:t>
      </w:r>
      <w:r>
        <w:rPr>
          <w:sz w:val="20"/>
        </w:rPr>
        <w:t>přínosů</w:t>
      </w:r>
      <w:r>
        <w:rPr>
          <w:spacing w:val="-2"/>
          <w:sz w:val="20"/>
        </w:rPr>
        <w:t> </w:t>
      </w:r>
      <w:r>
        <w:rPr>
          <w:sz w:val="20"/>
        </w:rPr>
        <w:t>(nebo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jak</w:t>
      </w:r>
      <w:r>
        <w:rPr>
          <w:spacing w:val="-3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 </w:t>
      </w:r>
      <w:r>
        <w:rPr>
          <w:spacing w:val="-2"/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2" w:after="0"/>
        <w:ind w:left="38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4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8" w:after="0"/>
        <w:ind w:left="38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20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3" w:top="1740" w:bottom="1660" w:left="1600" w:right="1020"/>
        </w:sect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8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119" w:after="0"/>
        <w:ind w:left="385" w:right="113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1393" w:top="174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13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963029" cy="3651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385" w:hanging="284"/>
      </w:pPr>
      <w:rPr>
        <w:rFonts w:hint="default" w:ascii="Segoe UI" w:hAnsi="Segoe UI" w:eastAsia="Segoe UI" w:cs="Segoe UI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061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82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43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04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702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2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2025-02-10T07:29:08Z</dcterms:created>
  <dcterms:modified xsi:type="dcterms:W3CDTF">2025-02-10T07:29:08Z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</Properties>
</file>