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A6" w:rsidRDefault="00D662A6">
      <w:pPr>
        <w:pStyle w:val="Zkladntext"/>
        <w:spacing w:before="9"/>
        <w:ind w:left="0"/>
        <w:jc w:val="left"/>
        <w:rPr>
          <w:rFonts w:ascii="Times New Roman"/>
          <w:sz w:val="14"/>
        </w:rPr>
      </w:pPr>
      <w:bookmarkStart w:id="0" w:name="_GoBack"/>
      <w:bookmarkEnd w:id="0"/>
    </w:p>
    <w:p w:rsidR="00D662A6" w:rsidRDefault="00D31A75">
      <w:pPr>
        <w:spacing w:before="100" w:line="425" w:lineRule="exact"/>
        <w:ind w:left="3129" w:right="313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5220600026</w:t>
      </w:r>
    </w:p>
    <w:p w:rsidR="00D662A6" w:rsidRDefault="00D31A75">
      <w:pPr>
        <w:spacing w:line="425" w:lineRule="exact"/>
        <w:ind w:left="1026" w:right="103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D662A6" w:rsidRDefault="00D31A75">
      <w:pPr>
        <w:spacing w:before="1"/>
        <w:ind w:left="1026" w:right="1039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republiky</w:t>
      </w:r>
      <w:r>
        <w:rPr>
          <w:color w:val="808080"/>
          <w:spacing w:val="-84"/>
          <w:sz w:val="32"/>
        </w:rPr>
        <w:t xml:space="preserve"> </w:t>
      </w:r>
      <w:r>
        <w:rPr>
          <w:color w:val="808080"/>
          <w:sz w:val="32"/>
        </w:rPr>
        <w:t>v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rámci Národního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D662A6" w:rsidRDefault="00D662A6">
      <w:pPr>
        <w:pStyle w:val="Zkladntext"/>
        <w:spacing w:before="12"/>
        <w:ind w:left="0"/>
        <w:jc w:val="left"/>
        <w:rPr>
          <w:sz w:val="39"/>
        </w:rPr>
      </w:pPr>
    </w:p>
    <w:p w:rsidR="00D662A6" w:rsidRDefault="00D31A75">
      <w:pPr>
        <w:pStyle w:val="Zkladntext"/>
        <w:ind w:left="10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D662A6" w:rsidRDefault="00D662A6">
      <w:pPr>
        <w:pStyle w:val="Zkladntext"/>
        <w:spacing w:before="12"/>
        <w:ind w:left="0"/>
        <w:jc w:val="left"/>
        <w:rPr>
          <w:sz w:val="19"/>
        </w:rPr>
      </w:pPr>
    </w:p>
    <w:p w:rsidR="00D662A6" w:rsidRDefault="00D31A75">
      <w:pPr>
        <w:pStyle w:val="Nadpis2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662A6" w:rsidRDefault="00D31A75">
      <w:pPr>
        <w:pStyle w:val="Zkladntext"/>
        <w:tabs>
          <w:tab w:val="left" w:pos="2982"/>
        </w:tabs>
        <w:spacing w:before="1"/>
        <w:ind w:left="10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D662A6" w:rsidRDefault="00D31A75">
      <w:pPr>
        <w:pStyle w:val="Zkladntext"/>
        <w:tabs>
          <w:tab w:val="left" w:pos="2982"/>
        </w:tabs>
        <w:spacing w:before="1"/>
        <w:ind w:left="10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D662A6" w:rsidRDefault="00D31A75">
      <w:pPr>
        <w:pStyle w:val="Zkladntext"/>
        <w:tabs>
          <w:tab w:val="right" w:pos="3846"/>
        </w:tabs>
        <w:ind w:left="102"/>
        <w:jc w:val="left"/>
      </w:pPr>
      <w:r>
        <w:t>IČO:</w:t>
      </w:r>
      <w:r>
        <w:tab/>
        <w:t>00020729</w:t>
      </w:r>
    </w:p>
    <w:p w:rsidR="00D662A6" w:rsidRDefault="00D31A75">
      <w:pPr>
        <w:pStyle w:val="Zkladntext"/>
        <w:tabs>
          <w:tab w:val="left" w:pos="2982"/>
        </w:tabs>
        <w:ind w:left="10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D662A6" w:rsidRDefault="00D31A75">
      <w:pPr>
        <w:pStyle w:val="Zkladntext"/>
        <w:tabs>
          <w:tab w:val="left" w:pos="2982"/>
        </w:tabs>
        <w:spacing w:before="1"/>
        <w:ind w:left="10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662A6" w:rsidRDefault="00D31A75">
      <w:pPr>
        <w:pStyle w:val="Zkladntext"/>
        <w:tabs>
          <w:tab w:val="left" w:pos="2982"/>
        </w:tabs>
        <w:spacing w:line="265" w:lineRule="exact"/>
        <w:ind w:left="10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D662A6" w:rsidRDefault="00D31A75">
      <w:pPr>
        <w:pStyle w:val="Zkladntext"/>
        <w:spacing w:line="480" w:lineRule="auto"/>
        <w:ind w:left="10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D662A6" w:rsidRDefault="00D31A75">
      <w:pPr>
        <w:pStyle w:val="Nadpis1"/>
        <w:spacing w:before="1"/>
        <w:ind w:left="102" w:right="0"/>
        <w:jc w:val="left"/>
      </w:pPr>
      <w:r>
        <w:t>ZO</w:t>
      </w:r>
      <w:r>
        <w:rPr>
          <w:spacing w:val="-4"/>
        </w:rPr>
        <w:t xml:space="preserve"> </w:t>
      </w:r>
      <w:r>
        <w:t>ČSOP</w:t>
      </w:r>
      <w:r>
        <w:rPr>
          <w:spacing w:val="-4"/>
        </w:rPr>
        <w:t xml:space="preserve"> </w:t>
      </w:r>
      <w:r>
        <w:t>VERONICA</w:t>
      </w:r>
    </w:p>
    <w:p w:rsidR="00D662A6" w:rsidRDefault="00D31A75">
      <w:pPr>
        <w:pStyle w:val="Zkladntext"/>
        <w:spacing w:line="265" w:lineRule="exact"/>
        <w:ind w:left="102"/>
        <w:jc w:val="left"/>
      </w:pPr>
      <w:r>
        <w:t>pobočný</w:t>
      </w:r>
      <w:r>
        <w:rPr>
          <w:spacing w:val="-5"/>
        </w:rPr>
        <w:t xml:space="preserve"> </w:t>
      </w:r>
      <w:r>
        <w:t>spolek</w:t>
      </w:r>
    </w:p>
    <w:p w:rsidR="00D662A6" w:rsidRDefault="00D31A75">
      <w:pPr>
        <w:pStyle w:val="Zkladntext"/>
        <w:tabs>
          <w:tab w:val="left" w:pos="2982"/>
        </w:tabs>
        <w:spacing w:line="265" w:lineRule="exact"/>
        <w:ind w:left="10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Panská</w:t>
      </w:r>
      <w:r>
        <w:rPr>
          <w:spacing w:val="-4"/>
        </w:rPr>
        <w:t xml:space="preserve"> </w:t>
      </w:r>
      <w:r>
        <w:t>363/9,</w:t>
      </w:r>
      <w:r>
        <w:rPr>
          <w:spacing w:val="-3"/>
        </w:rPr>
        <w:t xml:space="preserve"> </w:t>
      </w:r>
      <w:r>
        <w:t>Brno-město, 602</w:t>
      </w:r>
      <w:r>
        <w:rPr>
          <w:spacing w:val="-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Brno</w:t>
      </w:r>
    </w:p>
    <w:p w:rsidR="00D662A6" w:rsidRDefault="00D31A75">
      <w:pPr>
        <w:pStyle w:val="Zkladntext"/>
        <w:tabs>
          <w:tab w:val="left" w:pos="2982"/>
        </w:tabs>
        <w:ind w:left="102"/>
        <w:jc w:val="left"/>
      </w:pPr>
      <w:r>
        <w:t>IČO:</w:t>
      </w:r>
      <w:r>
        <w:tab/>
        <w:t>13693620</w:t>
      </w:r>
    </w:p>
    <w:p w:rsidR="00D662A6" w:rsidRDefault="00D31A75">
      <w:pPr>
        <w:pStyle w:val="Zkladntext"/>
        <w:tabs>
          <w:tab w:val="left" w:pos="2982"/>
        </w:tabs>
        <w:spacing w:before="1"/>
        <w:ind w:left="102"/>
        <w:jc w:val="left"/>
      </w:pPr>
      <w:r>
        <w:t>zastoupený:</w:t>
      </w:r>
      <w:r>
        <w:tab/>
        <w:t>RNDr.</w:t>
      </w:r>
      <w:r>
        <w:rPr>
          <w:spacing w:val="-2"/>
        </w:rPr>
        <w:t xml:space="preserve"> </w:t>
      </w:r>
      <w:r>
        <w:t>Yvonnou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 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CSc.,</w:t>
      </w:r>
      <w:r>
        <w:rPr>
          <w:spacing w:val="-3"/>
        </w:rPr>
        <w:t xml:space="preserve"> </w:t>
      </w:r>
      <w:r>
        <w:t>předsedkyní</w:t>
      </w:r>
    </w:p>
    <w:p w:rsidR="00D662A6" w:rsidRDefault="00D31A75">
      <w:pPr>
        <w:pStyle w:val="Zkladntext"/>
        <w:tabs>
          <w:tab w:val="left" w:pos="2982"/>
        </w:tabs>
        <w:spacing w:before="1"/>
        <w:ind w:left="10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D662A6" w:rsidRDefault="00D31A75">
      <w:pPr>
        <w:pStyle w:val="Zkladntext"/>
        <w:tabs>
          <w:tab w:val="left" w:pos="2982"/>
        </w:tabs>
        <w:ind w:left="10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2001190570/2010</w:t>
      </w:r>
    </w:p>
    <w:p w:rsidR="00D662A6" w:rsidRDefault="00D31A75">
      <w:pPr>
        <w:pStyle w:val="Zkladntext"/>
        <w:ind w:left="10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D662A6" w:rsidRDefault="00D662A6">
      <w:pPr>
        <w:pStyle w:val="Zkladntext"/>
        <w:spacing w:before="12"/>
        <w:ind w:left="0"/>
        <w:jc w:val="left"/>
        <w:rPr>
          <w:sz w:val="19"/>
        </w:rPr>
      </w:pPr>
    </w:p>
    <w:p w:rsidR="00D662A6" w:rsidRDefault="00D31A75">
      <w:pPr>
        <w:pStyle w:val="Zkladntext"/>
        <w:ind w:left="10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662A6" w:rsidRDefault="00D662A6">
      <w:pPr>
        <w:pStyle w:val="Zkladntext"/>
        <w:spacing w:before="1"/>
        <w:ind w:left="0"/>
        <w:jc w:val="left"/>
        <w:rPr>
          <w:sz w:val="36"/>
        </w:rPr>
      </w:pPr>
    </w:p>
    <w:p w:rsidR="00D662A6" w:rsidRDefault="00D31A75">
      <w:pPr>
        <w:pStyle w:val="Nadpis1"/>
        <w:spacing w:before="1"/>
        <w:ind w:left="3124" w:right="3133"/>
      </w:pPr>
      <w:r>
        <w:t>I.</w:t>
      </w:r>
    </w:p>
    <w:p w:rsidR="00D662A6" w:rsidRDefault="00D31A75">
      <w:pPr>
        <w:pStyle w:val="Nadpis2"/>
        <w:ind w:right="1039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D662A6" w:rsidRDefault="00D662A6">
      <w:pPr>
        <w:pStyle w:val="Zkladntext"/>
        <w:spacing w:before="1"/>
        <w:ind w:left="0"/>
        <w:jc w:val="left"/>
        <w:rPr>
          <w:b/>
          <w:sz w:val="18"/>
        </w:rPr>
      </w:pPr>
    </w:p>
    <w:p w:rsidR="00D662A6" w:rsidRDefault="00D31A75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662A6" w:rsidRDefault="00D31A75">
      <w:pPr>
        <w:pStyle w:val="Zkladntext"/>
        <w:ind w:right="110"/>
      </w:pPr>
      <w:r>
        <w:t>„Smlouva“) se uzavírá na základě Rozhodnutí ministra životního prostředí č. 5220600026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29.</w:t>
      </w:r>
      <w:r>
        <w:t xml:space="preserve"> 1. 2025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662A6" w:rsidRDefault="00D31A75">
      <w:pPr>
        <w:pStyle w:val="Zkladntext"/>
        <w:ind w:right="115"/>
      </w:pPr>
      <w:r>
        <w:t>„Směrnice MŽP“), platné ke dni podání žá</w:t>
      </w:r>
      <w:r>
        <w:t>dosti a</w:t>
      </w:r>
      <w:r>
        <w:rPr>
          <w:spacing w:val="1"/>
        </w:rPr>
        <w:t xml:space="preserve"> </w:t>
      </w:r>
      <w:r>
        <w:t>Směrnice MŽP o realizaci Národního plánu obnovy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„Směrnice</w:t>
      </w:r>
      <w:r>
        <w:rPr>
          <w:spacing w:val="-1"/>
        </w:rPr>
        <w:t xml:space="preserve"> </w:t>
      </w:r>
      <w:r>
        <w:t>MŽP</w:t>
      </w:r>
      <w:r>
        <w:rPr>
          <w:spacing w:val="3"/>
        </w:rPr>
        <w:t xml:space="preserve"> </w:t>
      </w:r>
      <w:r>
        <w:t>NPO“),</w:t>
      </w:r>
      <w:r>
        <w:rPr>
          <w:spacing w:val="-2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1"/>
        </w:rPr>
        <w:t xml:space="preserve"> </w:t>
      </w:r>
      <w:r>
        <w:t>žádosti.</w:t>
      </w:r>
    </w:p>
    <w:p w:rsidR="00D662A6" w:rsidRDefault="00D31A75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17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odolnost.</w:t>
      </w:r>
    </w:p>
    <w:p w:rsidR="00D662A6" w:rsidRDefault="00D662A6">
      <w:pPr>
        <w:jc w:val="both"/>
        <w:rPr>
          <w:sz w:val="20"/>
        </w:rPr>
        <w:sectPr w:rsidR="00D662A6">
          <w:headerReference w:type="default" r:id="rId7"/>
          <w:footerReference w:type="default" r:id="rId8"/>
          <w:type w:val="continuous"/>
          <w:pgSz w:w="12240" w:h="15840"/>
          <w:pgMar w:top="1560" w:right="1020" w:bottom="1640" w:left="1600" w:header="708" w:footer="1458" w:gutter="0"/>
          <w:pgNumType w:start="1"/>
          <w:cols w:space="708"/>
        </w:sectPr>
      </w:pPr>
    </w:p>
    <w:p w:rsidR="00D662A6" w:rsidRDefault="00D662A6">
      <w:pPr>
        <w:pStyle w:val="Zkladntext"/>
        <w:spacing w:before="11"/>
        <w:ind w:left="0"/>
        <w:jc w:val="left"/>
        <w:rPr>
          <w:sz w:val="12"/>
        </w:rPr>
      </w:pPr>
    </w:p>
    <w:p w:rsidR="00D662A6" w:rsidRDefault="00D31A75">
      <w:pPr>
        <w:pStyle w:val="Odstavecseseznamem"/>
        <w:numPr>
          <w:ilvl w:val="0"/>
          <w:numId w:val="7"/>
        </w:numPr>
        <w:tabs>
          <w:tab w:val="left" w:pos="386"/>
        </w:tabs>
        <w:spacing w:before="99"/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</w:t>
      </w:r>
      <w:r>
        <w:rPr>
          <w:spacing w:val="54"/>
          <w:sz w:val="20"/>
        </w:rPr>
        <w:t xml:space="preserve"> </w:t>
      </w:r>
      <w:r>
        <w:rPr>
          <w:sz w:val="20"/>
        </w:rPr>
        <w:t>(včetně jejích</w:t>
      </w:r>
      <w:r>
        <w:rPr>
          <w:spacing w:val="55"/>
          <w:sz w:val="20"/>
        </w:rPr>
        <w:t xml:space="preserve"> </w:t>
      </w:r>
      <w:r>
        <w:rPr>
          <w:sz w:val="20"/>
        </w:rPr>
        <w:t>příloh) a Výzvou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6/2022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662A6" w:rsidRDefault="00D31A75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662A6" w:rsidRDefault="00D31A75">
      <w:pPr>
        <w:pStyle w:val="Nadpis2"/>
        <w:spacing w:before="120"/>
        <w:ind w:left="3124" w:right="3133"/>
      </w:pPr>
      <w:r>
        <w:t>„Kdyby</w:t>
      </w:r>
      <w:r>
        <w:rPr>
          <w:spacing w:val="-3"/>
        </w:rPr>
        <w:t xml:space="preserve"> </w:t>
      </w:r>
      <w:r>
        <w:t>1000</w:t>
      </w:r>
      <w:r>
        <w:rPr>
          <w:spacing w:val="-2"/>
        </w:rPr>
        <w:t xml:space="preserve"> </w:t>
      </w:r>
      <w:r>
        <w:t>Hostětínů“</w:t>
      </w:r>
    </w:p>
    <w:p w:rsidR="00D662A6" w:rsidRDefault="00D662A6">
      <w:pPr>
        <w:pStyle w:val="Zkladntext"/>
        <w:ind w:left="0"/>
        <w:jc w:val="left"/>
        <w:rPr>
          <w:b/>
          <w:sz w:val="21"/>
        </w:rPr>
      </w:pPr>
    </w:p>
    <w:p w:rsidR="00D662A6" w:rsidRDefault="00D31A75">
      <w:pPr>
        <w:pStyle w:val="Zkladntex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D662A6" w:rsidRDefault="00D662A6">
      <w:pPr>
        <w:pStyle w:val="Zkladntext"/>
        <w:spacing w:before="2"/>
        <w:ind w:left="0"/>
        <w:jc w:val="left"/>
        <w:rPr>
          <w:sz w:val="21"/>
        </w:rPr>
      </w:pPr>
    </w:p>
    <w:p w:rsidR="00D662A6" w:rsidRDefault="00D31A75">
      <w:pPr>
        <w:pStyle w:val="Odstavecseseznamem"/>
        <w:numPr>
          <w:ilvl w:val="0"/>
          <w:numId w:val="7"/>
        </w:numPr>
        <w:tabs>
          <w:tab w:val="left" w:pos="414"/>
        </w:tabs>
        <w:spacing w:before="0"/>
        <w:ind w:left="461" w:right="113" w:hanging="360"/>
        <w:jc w:val="both"/>
        <w:rPr>
          <w:sz w:val="20"/>
        </w:rPr>
      </w:pPr>
      <w:r>
        <w:rPr>
          <w:sz w:val="20"/>
        </w:rPr>
        <w:t>Podpora je poskytována v souladu s Nařízením Komise 2023/2831 ze dne 13. prosince 2023 o použití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 107 a 108 Smlouvy o fungování Evropské unie na podporu de minimis</w:t>
      </w:r>
      <w:r>
        <w:rPr>
          <w:sz w:val="20"/>
        </w:rPr>
        <w:t>, zveřejněném v Úředním</w:t>
      </w:r>
      <w:r>
        <w:rPr>
          <w:spacing w:val="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dne 15.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</w:p>
    <w:p w:rsidR="00D662A6" w:rsidRDefault="00D662A6">
      <w:pPr>
        <w:pStyle w:val="Zkladntext"/>
        <w:ind w:left="0"/>
        <w:jc w:val="left"/>
        <w:rPr>
          <w:sz w:val="21"/>
        </w:rPr>
      </w:pPr>
    </w:p>
    <w:p w:rsidR="00D662A6" w:rsidRDefault="00D31A75">
      <w:pPr>
        <w:pStyle w:val="Nadpis1"/>
        <w:spacing w:before="1"/>
        <w:ind w:left="3124" w:right="3133"/>
      </w:pPr>
      <w:r>
        <w:t>II.</w:t>
      </w:r>
    </w:p>
    <w:p w:rsidR="00D662A6" w:rsidRDefault="00D31A75">
      <w:pPr>
        <w:pStyle w:val="Nadpis2"/>
        <w:ind w:right="103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662A6" w:rsidRDefault="00D662A6">
      <w:pPr>
        <w:pStyle w:val="Zkladntext"/>
        <w:spacing w:before="1"/>
        <w:ind w:left="0"/>
        <w:jc w:val="left"/>
        <w:rPr>
          <w:b/>
          <w:sz w:val="18"/>
        </w:rPr>
      </w:pPr>
    </w:p>
    <w:p w:rsidR="00D662A6" w:rsidRDefault="00D31A75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5"/>
          <w:sz w:val="20"/>
        </w:rPr>
        <w:t xml:space="preserve"> </w:t>
      </w:r>
      <w:r>
        <w:rPr>
          <w:sz w:val="20"/>
        </w:rPr>
        <w:t>formou</w:t>
      </w:r>
      <w:r>
        <w:rPr>
          <w:spacing w:val="16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295 110,00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D662A6" w:rsidRDefault="00D31A75">
      <w:pPr>
        <w:pStyle w:val="Zkladntext"/>
      </w:pPr>
      <w:r>
        <w:t>dvě</w:t>
      </w:r>
      <w:r>
        <w:rPr>
          <w:spacing w:val="-3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devadesát</w:t>
      </w:r>
      <w:r>
        <w:rPr>
          <w:spacing w:val="-2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jedno sto</w:t>
      </w:r>
      <w:r>
        <w:rPr>
          <w:spacing w:val="-2"/>
        </w:rPr>
        <w:t xml:space="preserve"> </w:t>
      </w:r>
      <w:r>
        <w:t>deset</w:t>
      </w:r>
      <w:r>
        <w:rPr>
          <w:spacing w:val="-2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českých).</w:t>
      </w:r>
    </w:p>
    <w:p w:rsidR="00D662A6" w:rsidRDefault="00D31A75">
      <w:pPr>
        <w:pStyle w:val="Odstavecseseznamem"/>
        <w:numPr>
          <w:ilvl w:val="0"/>
          <w:numId w:val="6"/>
        </w:numPr>
        <w:tabs>
          <w:tab w:val="left" w:pos="386"/>
        </w:tabs>
        <w:spacing w:before="123" w:line="237" w:lineRule="auto"/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děti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mládež</w:t>
      </w:r>
      <w:r>
        <w:rPr>
          <w:spacing w:val="2"/>
          <w:sz w:val="20"/>
        </w:rPr>
        <w:t xml:space="preserve"> </w:t>
      </w:r>
      <w:r>
        <w:rPr>
          <w:sz w:val="20"/>
        </w:rPr>
        <w:t>50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D662A6" w:rsidRDefault="00D31A75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D662A6" w:rsidRDefault="00D31A75">
      <w:pPr>
        <w:pStyle w:val="Zkladntext"/>
        <w:spacing w:before="1"/>
      </w:pPr>
      <w:r>
        <w:t>(EVP)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děti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mládež</w:t>
      </w:r>
      <w:r>
        <w:rPr>
          <w:spacing w:val="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Kč.</w:t>
      </w:r>
    </w:p>
    <w:p w:rsidR="00D662A6" w:rsidRDefault="00D31A75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D662A6" w:rsidRDefault="00D31A75">
      <w:pPr>
        <w:pStyle w:val="Odstavecseseznamem"/>
        <w:numPr>
          <w:ilvl w:val="0"/>
          <w:numId w:val="6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D662A6" w:rsidRDefault="00D31A75">
      <w:pPr>
        <w:pStyle w:val="Zkladntext"/>
        <w:spacing w:line="265" w:lineRule="exact"/>
      </w:pPr>
      <w:r>
        <w:t>(EVP)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vzdělavatele</w:t>
      </w:r>
      <w:r>
        <w:rPr>
          <w:spacing w:val="-2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Kč.</w:t>
      </w:r>
    </w:p>
    <w:p w:rsidR="00D662A6" w:rsidRDefault="00D31A75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 xml:space="preserve">Skutečná </w:t>
      </w:r>
      <w:r>
        <w:rPr>
          <w:sz w:val="20"/>
        </w:rPr>
        <w:t>výše podpory je limitována částkami uvedenými v bodech 1 až 5. Pokud skutečné výdaje 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D662A6" w:rsidRDefault="00D31A75">
      <w:pPr>
        <w:pStyle w:val="Odstavecseseznamem"/>
        <w:numPr>
          <w:ilvl w:val="0"/>
          <w:numId w:val="6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4"/>
          <w:sz w:val="20"/>
        </w:rPr>
        <w:t xml:space="preserve"> </w:t>
      </w:r>
      <w:r>
        <w:rPr>
          <w:sz w:val="20"/>
        </w:rPr>
        <w:t>zasílána</w:t>
      </w:r>
      <w:r>
        <w:rPr>
          <w:spacing w:val="16"/>
          <w:sz w:val="20"/>
        </w:rPr>
        <w:t xml:space="preserve"> </w:t>
      </w:r>
      <w:r>
        <w:rPr>
          <w:sz w:val="20"/>
        </w:rPr>
        <w:t>ex</w:t>
      </w:r>
      <w:r>
        <w:rPr>
          <w:spacing w:val="14"/>
          <w:sz w:val="20"/>
        </w:rPr>
        <w:t xml:space="preserve"> </w:t>
      </w:r>
      <w:r>
        <w:rPr>
          <w:sz w:val="20"/>
        </w:rPr>
        <w:t>post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základě</w:t>
      </w:r>
      <w:r>
        <w:rPr>
          <w:spacing w:val="13"/>
          <w:sz w:val="20"/>
        </w:rPr>
        <w:t xml:space="preserve"> </w:t>
      </w:r>
      <w:r>
        <w:rPr>
          <w:sz w:val="20"/>
        </w:rPr>
        <w:t>doložené</w:t>
      </w:r>
      <w:r>
        <w:rPr>
          <w:spacing w:val="13"/>
          <w:sz w:val="20"/>
        </w:rPr>
        <w:t xml:space="preserve"> </w:t>
      </w:r>
      <w:r>
        <w:rPr>
          <w:sz w:val="20"/>
        </w:rPr>
        <w:t>úhrady</w:t>
      </w:r>
      <w:r>
        <w:rPr>
          <w:spacing w:val="20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5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16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a nezbytně vynaložených výdajů na dodávky, služby a popřípadě jiné práce, dle kapitoly č. 12 písm. b)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vznikly</w:t>
      </w:r>
      <w:r>
        <w:rPr>
          <w:spacing w:val="-3"/>
          <w:sz w:val="20"/>
        </w:rPr>
        <w:t xml:space="preserve"> </w:t>
      </w:r>
      <w:r>
        <w:rPr>
          <w:sz w:val="20"/>
        </w:rPr>
        <w:t>a byly</w:t>
      </w:r>
      <w:r>
        <w:rPr>
          <w:spacing w:val="-3"/>
          <w:sz w:val="20"/>
        </w:rPr>
        <w:t xml:space="preserve"> </w:t>
      </w:r>
      <w:r>
        <w:rPr>
          <w:sz w:val="20"/>
        </w:rPr>
        <w:t>uhrazeny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2"/>
          <w:sz w:val="20"/>
        </w:rPr>
        <w:t xml:space="preserve"> </w:t>
      </w:r>
      <w:r>
        <w:rPr>
          <w:sz w:val="20"/>
        </w:rPr>
        <w:t>EVP</w:t>
      </w:r>
      <w:r>
        <w:rPr>
          <w:spacing w:val="-53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2022 do 31. 8.</w:t>
      </w:r>
      <w:r>
        <w:rPr>
          <w:spacing w:val="-1"/>
          <w:sz w:val="20"/>
        </w:rPr>
        <w:t xml:space="preserve"> </w:t>
      </w:r>
      <w:r>
        <w:rPr>
          <w:sz w:val="20"/>
        </w:rPr>
        <w:t>2024).</w:t>
      </w:r>
    </w:p>
    <w:p w:rsidR="00D662A6" w:rsidRDefault="00D31A75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nich</w:t>
      </w:r>
      <w:r>
        <w:rPr>
          <w:spacing w:val="-7"/>
          <w:sz w:val="20"/>
        </w:rPr>
        <w:t xml:space="preserve"> </w:t>
      </w:r>
      <w:r>
        <w:rPr>
          <w:sz w:val="20"/>
        </w:rPr>
        <w:t>odvozené</w:t>
      </w:r>
      <w:r>
        <w:rPr>
          <w:spacing w:val="-5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vychází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 9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D662A6" w:rsidRDefault="00D662A6">
      <w:pPr>
        <w:pStyle w:val="Zkladntext"/>
        <w:spacing w:before="2"/>
        <w:ind w:left="0"/>
        <w:jc w:val="left"/>
        <w:rPr>
          <w:sz w:val="21"/>
        </w:rPr>
      </w:pPr>
    </w:p>
    <w:p w:rsidR="00D662A6" w:rsidRDefault="00D31A75">
      <w:pPr>
        <w:pStyle w:val="Nadpis1"/>
        <w:ind w:right="1039"/>
      </w:pPr>
      <w:r>
        <w:t>III.</w:t>
      </w:r>
    </w:p>
    <w:p w:rsidR="00D662A6" w:rsidRDefault="00D31A75">
      <w:pPr>
        <w:pStyle w:val="Nadpis2"/>
        <w:spacing w:before="1"/>
        <w:ind w:right="1039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D662A6" w:rsidRDefault="00D662A6">
      <w:pPr>
        <w:pStyle w:val="Zkladntext"/>
        <w:spacing w:before="12"/>
        <w:ind w:left="0"/>
        <w:jc w:val="left"/>
        <w:rPr>
          <w:b/>
          <w:sz w:val="17"/>
        </w:rPr>
      </w:pPr>
    </w:p>
    <w:p w:rsidR="00D662A6" w:rsidRDefault="00D31A75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0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8"/>
          <w:sz w:val="20"/>
        </w:rPr>
        <w:t xml:space="preserve"> </w:t>
      </w:r>
      <w:r>
        <w:rPr>
          <w:sz w:val="20"/>
        </w:rPr>
        <w:t>účet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D662A6" w:rsidRDefault="00D31A75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agendového informačního systému Státního fondu životního prostředí Čes</w:t>
      </w:r>
      <w:r>
        <w:rPr>
          <w:sz w:val="20"/>
        </w:rPr>
        <w:t>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</w:t>
      </w:r>
      <w:r>
        <w:rPr>
          <w:spacing w:val="-1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D662A6" w:rsidRDefault="00D662A6">
      <w:pPr>
        <w:jc w:val="both"/>
        <w:rPr>
          <w:sz w:val="20"/>
        </w:rPr>
        <w:sectPr w:rsidR="00D662A6">
          <w:pgSz w:w="12240" w:h="15840"/>
          <w:pgMar w:top="1560" w:right="1020" w:bottom="1640" w:left="1600" w:header="708" w:footer="1458" w:gutter="0"/>
          <w:cols w:space="708"/>
        </w:sectPr>
      </w:pPr>
    </w:p>
    <w:p w:rsidR="00D662A6" w:rsidRDefault="00D662A6">
      <w:pPr>
        <w:pStyle w:val="Zkladntext"/>
        <w:spacing w:before="11"/>
        <w:ind w:left="0"/>
        <w:jc w:val="left"/>
        <w:rPr>
          <w:sz w:val="12"/>
        </w:rPr>
      </w:pPr>
    </w:p>
    <w:p w:rsidR="00D662A6" w:rsidRDefault="00D662A6">
      <w:pPr>
        <w:rPr>
          <w:sz w:val="12"/>
        </w:rPr>
        <w:sectPr w:rsidR="00D662A6">
          <w:pgSz w:w="12240" w:h="15840"/>
          <w:pgMar w:top="1560" w:right="1020" w:bottom="1660" w:left="1600" w:header="708" w:footer="1458" w:gutter="0"/>
          <w:cols w:space="708"/>
        </w:sectPr>
      </w:pPr>
    </w:p>
    <w:p w:rsidR="00D662A6" w:rsidRDefault="00D662A6">
      <w:pPr>
        <w:pStyle w:val="Zkladntext"/>
        <w:ind w:left="0"/>
        <w:jc w:val="left"/>
        <w:rPr>
          <w:sz w:val="26"/>
        </w:rPr>
      </w:pPr>
    </w:p>
    <w:p w:rsidR="00D662A6" w:rsidRDefault="00D662A6">
      <w:pPr>
        <w:pStyle w:val="Zkladntext"/>
        <w:ind w:left="0"/>
        <w:jc w:val="left"/>
        <w:rPr>
          <w:sz w:val="26"/>
        </w:rPr>
      </w:pPr>
    </w:p>
    <w:p w:rsidR="00D662A6" w:rsidRDefault="00D31A75">
      <w:pPr>
        <w:pStyle w:val="Odstavecseseznamem"/>
        <w:numPr>
          <w:ilvl w:val="0"/>
          <w:numId w:val="4"/>
        </w:numPr>
        <w:tabs>
          <w:tab w:val="left" w:pos="38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D662A6" w:rsidRDefault="00D31A75">
      <w:pPr>
        <w:spacing w:before="99"/>
        <w:ind w:left="88" w:right="2288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D662A6" w:rsidRDefault="00D31A75">
      <w:pPr>
        <w:pStyle w:val="Nadpis2"/>
        <w:ind w:left="89" w:right="2288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D662A6" w:rsidRDefault="00D662A6">
      <w:pPr>
        <w:sectPr w:rsidR="00D662A6">
          <w:type w:val="continuous"/>
          <w:pgSz w:w="12240" w:h="15840"/>
          <w:pgMar w:top="1560" w:right="1020" w:bottom="1640" w:left="1600" w:header="708" w:footer="1458" w:gutter="0"/>
          <w:cols w:num="2" w:space="708" w:equalWidth="0">
            <w:col w:w="2026" w:space="163"/>
            <w:col w:w="7431"/>
          </w:cols>
        </w:sectPr>
      </w:pPr>
    </w:p>
    <w:p w:rsidR="00D662A6" w:rsidRDefault="00D31A75">
      <w:pPr>
        <w:pStyle w:val="Odstavecseseznamem"/>
        <w:numPr>
          <w:ilvl w:val="1"/>
          <w:numId w:val="4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D662A6" w:rsidRDefault="00D31A75">
      <w:pPr>
        <w:pStyle w:val="Odstavecseseznamem"/>
        <w:numPr>
          <w:ilvl w:val="2"/>
          <w:numId w:val="4"/>
        </w:numPr>
        <w:tabs>
          <w:tab w:val="left" w:pos="1542"/>
        </w:tabs>
        <w:ind w:right="119"/>
        <w:rPr>
          <w:sz w:val="20"/>
        </w:rPr>
      </w:pPr>
      <w:r>
        <w:rPr>
          <w:sz w:val="20"/>
        </w:rPr>
        <w:t>akce byla provedena podle Fondem odsouhlaseného podporovaného opatření „Kdyby</w:t>
      </w:r>
      <w:r>
        <w:rPr>
          <w:spacing w:val="1"/>
          <w:sz w:val="20"/>
        </w:rPr>
        <w:t xml:space="preserve"> </w:t>
      </w:r>
      <w:r>
        <w:rPr>
          <w:sz w:val="20"/>
        </w:rPr>
        <w:t>1000 Hostětínů“, které je součástí žádosti ze dne 21. 10. 2022 a rozpočtu tohoto projektu,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3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</w:t>
      </w:r>
      <w:r>
        <w:rPr>
          <w:sz w:val="20"/>
        </w:rPr>
        <w:t>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D662A6" w:rsidRDefault="00D31A75">
      <w:pPr>
        <w:pStyle w:val="Odstavecseseznamem"/>
        <w:numPr>
          <w:ilvl w:val="2"/>
          <w:numId w:val="4"/>
        </w:numPr>
        <w:tabs>
          <w:tab w:val="left" w:pos="1542"/>
        </w:tabs>
        <w:spacing w:before="122"/>
        <w:ind w:right="118"/>
        <w:rPr>
          <w:sz w:val="20"/>
        </w:rPr>
      </w:pPr>
      <w:r>
        <w:rPr>
          <w:sz w:val="20"/>
        </w:rPr>
        <w:t>v období od 9/2022 do 6/2024 zrealizoval 31 denních ekologických výukových programů</w:t>
      </w:r>
      <w:r>
        <w:rPr>
          <w:spacing w:val="1"/>
          <w:sz w:val="20"/>
        </w:rPr>
        <w:t xml:space="preserve"> </w:t>
      </w:r>
      <w:r>
        <w:rPr>
          <w:sz w:val="20"/>
        </w:rPr>
        <w:t>(EVP) v rozsahu 2 679 osobohodin, 5 pobytových EVP v rozsahu 1 812 osobohodin a jeden</w:t>
      </w:r>
      <w:r>
        <w:rPr>
          <w:spacing w:val="-52"/>
          <w:sz w:val="20"/>
        </w:rPr>
        <w:t xml:space="preserve"> </w:t>
      </w:r>
      <w:r>
        <w:rPr>
          <w:sz w:val="20"/>
        </w:rPr>
        <w:t>denní</w:t>
      </w:r>
      <w:r>
        <w:rPr>
          <w:spacing w:val="-2"/>
          <w:sz w:val="20"/>
        </w:rPr>
        <w:t xml:space="preserve"> </w:t>
      </w:r>
      <w:r>
        <w:rPr>
          <w:sz w:val="20"/>
        </w:rPr>
        <w:t>EVP</w:t>
      </w:r>
      <w:r>
        <w:rPr>
          <w:spacing w:val="1"/>
          <w:sz w:val="20"/>
        </w:rPr>
        <w:t xml:space="preserve"> </w:t>
      </w:r>
      <w:r>
        <w:rPr>
          <w:sz w:val="20"/>
        </w:rPr>
        <w:t>pro vzdělavatele v rozsahu 162 osobohodin,</w:t>
      </w:r>
    </w:p>
    <w:p w:rsidR="00D662A6" w:rsidRDefault="00D31A75">
      <w:pPr>
        <w:pStyle w:val="Odstavecseseznamem"/>
        <w:numPr>
          <w:ilvl w:val="2"/>
          <w:numId w:val="4"/>
        </w:numPr>
        <w:tabs>
          <w:tab w:val="left" w:pos="1542"/>
        </w:tabs>
        <w:spacing w:before="119"/>
        <w:ind w:hanging="361"/>
        <w:rPr>
          <w:sz w:val="20"/>
        </w:rPr>
      </w:pPr>
      <w:r>
        <w:rPr>
          <w:sz w:val="20"/>
        </w:rPr>
        <w:t>b</w:t>
      </w:r>
      <w:r>
        <w:rPr>
          <w:sz w:val="20"/>
        </w:rPr>
        <w:t>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D662A6" w:rsidRDefault="00D31A75">
      <w:pPr>
        <w:pStyle w:val="Zkladntext"/>
        <w:spacing w:before="120"/>
        <w:ind w:left="668" w:right="115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rPr>
          <w:w w:val="95"/>
        </w:rPr>
        <w:t>podpory</w:t>
      </w:r>
      <w:r>
        <w:rPr>
          <w:spacing w:val="23"/>
          <w:w w:val="95"/>
        </w:rPr>
        <w:t xml:space="preserve"> </w:t>
      </w:r>
      <w:r>
        <w:rPr>
          <w:w w:val="95"/>
        </w:rPr>
        <w:t>podle</w:t>
      </w:r>
      <w:r>
        <w:rPr>
          <w:spacing w:val="24"/>
          <w:w w:val="95"/>
        </w:rPr>
        <w:t xml:space="preserve"> </w:t>
      </w:r>
      <w:r>
        <w:rPr>
          <w:w w:val="95"/>
        </w:rPr>
        <w:t>této</w:t>
      </w:r>
      <w:r>
        <w:rPr>
          <w:spacing w:val="32"/>
          <w:w w:val="95"/>
        </w:rPr>
        <w:t xml:space="preserve"> </w:t>
      </w:r>
      <w:r>
        <w:rPr>
          <w:w w:val="95"/>
        </w:rPr>
        <w:t>Smlouvy</w:t>
      </w:r>
      <w:r>
        <w:rPr>
          <w:spacing w:val="24"/>
          <w:w w:val="95"/>
        </w:rPr>
        <w:t xml:space="preserve"> </w:t>
      </w:r>
      <w:r>
        <w:rPr>
          <w:w w:val="95"/>
        </w:rPr>
        <w:t>považováno</w:t>
      </w:r>
      <w:r>
        <w:rPr>
          <w:spacing w:val="25"/>
          <w:w w:val="95"/>
        </w:rPr>
        <w:t xml:space="preserve"> </w:t>
      </w:r>
      <w:r>
        <w:rPr>
          <w:w w:val="95"/>
        </w:rPr>
        <w:t>za</w:t>
      </w:r>
      <w:r>
        <w:rPr>
          <w:spacing w:val="24"/>
          <w:w w:val="95"/>
        </w:rPr>
        <w:t xml:space="preserve"> </w:t>
      </w:r>
      <w:r>
        <w:rPr>
          <w:w w:val="95"/>
        </w:rPr>
        <w:t>neoprávněné</w:t>
      </w:r>
      <w:r>
        <w:rPr>
          <w:spacing w:val="24"/>
          <w:w w:val="95"/>
        </w:rPr>
        <w:t xml:space="preserve"> </w:t>
      </w:r>
      <w:r>
        <w:rPr>
          <w:w w:val="95"/>
        </w:rPr>
        <w:t>použití</w:t>
      </w:r>
      <w:r>
        <w:rPr>
          <w:spacing w:val="28"/>
          <w:w w:val="95"/>
        </w:rPr>
        <w:t xml:space="preserve"> </w:t>
      </w:r>
      <w:r>
        <w:rPr>
          <w:w w:val="95"/>
        </w:rPr>
        <w:t>finančních</w:t>
      </w:r>
      <w:r>
        <w:rPr>
          <w:spacing w:val="25"/>
          <w:w w:val="95"/>
        </w:rPr>
        <w:t xml:space="preserve"> </w:t>
      </w:r>
      <w:r>
        <w:rPr>
          <w:w w:val="95"/>
        </w:rPr>
        <w:t>prostředků</w:t>
      </w:r>
      <w:r>
        <w:rPr>
          <w:spacing w:val="24"/>
          <w:w w:val="95"/>
        </w:rPr>
        <w:t xml:space="preserve"> </w:t>
      </w:r>
      <w:r>
        <w:rPr>
          <w:w w:val="95"/>
        </w:rPr>
        <w:t>poskytnutých</w:t>
      </w:r>
      <w:r>
        <w:rPr>
          <w:spacing w:val="1"/>
          <w:w w:val="9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218/2000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1"/>
        </w:rPr>
        <w:t xml:space="preserve"> </w:t>
      </w:r>
      <w:r>
        <w:t>pravidlech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 (rozpočtová pravidla), v platném znění, a že mohou být uplatněny sankce 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D662A6" w:rsidRDefault="00D31A75">
      <w:pPr>
        <w:pStyle w:val="Odstavecseseznamem"/>
        <w:numPr>
          <w:ilvl w:val="1"/>
          <w:numId w:val="4"/>
        </w:numPr>
        <w:tabs>
          <w:tab w:val="left" w:pos="746"/>
        </w:tabs>
        <w:spacing w:before="228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662A6" w:rsidRDefault="00D31A75">
      <w:pPr>
        <w:pStyle w:val="Odstavecseseznamem"/>
        <w:numPr>
          <w:ilvl w:val="0"/>
          <w:numId w:val="3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D662A6" w:rsidRDefault="00D31A75">
      <w:pPr>
        <w:pStyle w:val="Odstavecseseznamem"/>
        <w:numPr>
          <w:ilvl w:val="0"/>
          <w:numId w:val="3"/>
        </w:numPr>
        <w:tabs>
          <w:tab w:val="left" w:pos="359"/>
          <w:tab w:val="left" w:pos="462"/>
        </w:tabs>
        <w:spacing w:before="118"/>
        <w:ind w:right="112" w:hanging="462"/>
        <w:jc w:val="right"/>
        <w:rPr>
          <w:sz w:val="20"/>
        </w:rPr>
      </w:pPr>
      <w:r>
        <w:rPr>
          <w:sz w:val="20"/>
        </w:rPr>
        <w:t>bude</w:t>
      </w:r>
      <w:r>
        <w:rPr>
          <w:spacing w:val="6"/>
          <w:sz w:val="20"/>
        </w:rPr>
        <w:t xml:space="preserve"> </w:t>
      </w:r>
      <w:r>
        <w:rPr>
          <w:sz w:val="20"/>
        </w:rPr>
        <w:t>veškeré</w:t>
      </w:r>
      <w:r>
        <w:rPr>
          <w:spacing w:val="6"/>
          <w:sz w:val="20"/>
        </w:rPr>
        <w:t xml:space="preserve"> </w:t>
      </w:r>
      <w:r>
        <w:rPr>
          <w:sz w:val="20"/>
        </w:rPr>
        <w:t>výdaje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vést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"/>
          <w:sz w:val="20"/>
        </w:rPr>
        <w:t xml:space="preserve"> </w:t>
      </w:r>
      <w:r>
        <w:rPr>
          <w:sz w:val="20"/>
        </w:rPr>
        <w:t>(zákon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6"/>
          <w:sz w:val="20"/>
        </w:rPr>
        <w:t xml:space="preserve"> </w:t>
      </w:r>
      <w:r>
        <w:rPr>
          <w:sz w:val="20"/>
        </w:rPr>
        <w:t>563/1991</w:t>
      </w:r>
      <w:r>
        <w:rPr>
          <w:spacing w:val="8"/>
          <w:sz w:val="20"/>
        </w:rPr>
        <w:t xml:space="preserve"> </w:t>
      </w:r>
      <w:r>
        <w:rPr>
          <w:sz w:val="20"/>
        </w:rPr>
        <w:t>Sb.,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platném</w:t>
      </w:r>
      <w:r>
        <w:rPr>
          <w:spacing w:val="8"/>
          <w:sz w:val="20"/>
        </w:rPr>
        <w:t xml:space="preserve"> </w:t>
      </w:r>
      <w:r>
        <w:rPr>
          <w:sz w:val="20"/>
        </w:rPr>
        <w:t>znění)</w:t>
      </w:r>
      <w:r>
        <w:rPr>
          <w:spacing w:val="6"/>
          <w:sz w:val="20"/>
        </w:rPr>
        <w:t xml:space="preserve"> </w:t>
      </w:r>
      <w:r>
        <w:rPr>
          <w:sz w:val="20"/>
        </w:rPr>
        <w:t>nebo</w:t>
      </w:r>
    </w:p>
    <w:p w:rsidR="00D662A6" w:rsidRDefault="00D31A75">
      <w:pPr>
        <w:pStyle w:val="Zkladntext"/>
        <w:spacing w:before="1"/>
        <w:ind w:left="0" w:right="111"/>
        <w:jc w:val="right"/>
      </w:pPr>
      <w:r>
        <w:t>daňové</w:t>
      </w:r>
      <w:r>
        <w:rPr>
          <w:spacing w:val="-4"/>
        </w:rPr>
        <w:t xml:space="preserve"> </w:t>
      </w:r>
      <w:r>
        <w:t>evidenci</w:t>
      </w:r>
      <w:r>
        <w:rPr>
          <w:spacing w:val="-4"/>
        </w:rPr>
        <w:t xml:space="preserve"> </w:t>
      </w:r>
      <w:r>
        <w:t>(zákon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586/1992</w:t>
      </w:r>
      <w:r>
        <w:rPr>
          <w:spacing w:val="-4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daních</w:t>
      </w:r>
      <w:r>
        <w:rPr>
          <w:spacing w:val="-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příjmů,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4"/>
        </w:rPr>
        <w:t xml:space="preserve"> </w:t>
      </w:r>
      <w:r>
        <w:t>znění)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písm.</w:t>
      </w:r>
      <w:r>
        <w:rPr>
          <w:spacing w:val="-4"/>
        </w:rPr>
        <w:t xml:space="preserve"> </w:t>
      </w:r>
      <w:r>
        <w:t>o)</w:t>
      </w:r>
      <w:r>
        <w:rPr>
          <w:spacing w:val="-5"/>
        </w:rPr>
        <w:t xml:space="preserve"> </w:t>
      </w:r>
      <w:r>
        <w:t>Výzvy.</w:t>
      </w:r>
    </w:p>
    <w:p w:rsidR="00D662A6" w:rsidRDefault="00D31A75">
      <w:pPr>
        <w:pStyle w:val="Odstavecseseznamem"/>
        <w:numPr>
          <w:ilvl w:val="0"/>
          <w:numId w:val="3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 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2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minimis.</w:t>
      </w:r>
    </w:p>
    <w:p w:rsidR="00D662A6" w:rsidRDefault="00D31A75">
      <w:pPr>
        <w:pStyle w:val="Odstavecseseznamem"/>
        <w:numPr>
          <w:ilvl w:val="0"/>
          <w:numId w:val="3"/>
        </w:numPr>
        <w:tabs>
          <w:tab w:val="left" w:pos="462"/>
        </w:tabs>
        <w:spacing w:before="119"/>
        <w:ind w:left="461" w:right="117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1"/>
          <w:sz w:val="20"/>
        </w:rPr>
        <w:t xml:space="preserve"> </w:t>
      </w:r>
      <w:r>
        <w:rPr>
          <w:sz w:val="20"/>
        </w:rPr>
        <w:t>subjektů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jehož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projekt součástí,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zněním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2"/>
          <w:sz w:val="20"/>
        </w:rPr>
        <w:t xml:space="preserve"> </w:t>
      </w:r>
      <w:r>
        <w:rPr>
          <w:sz w:val="20"/>
        </w:rPr>
        <w:t>q)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D662A6" w:rsidRDefault="00D31A75">
      <w:pPr>
        <w:pStyle w:val="Odstavecseseznamem"/>
        <w:numPr>
          <w:ilvl w:val="0"/>
          <w:numId w:val="3"/>
        </w:numPr>
        <w:tabs>
          <w:tab w:val="left" w:pos="462"/>
        </w:tabs>
        <w:spacing w:before="121"/>
        <w:ind w:left="461" w:right="115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v)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D662A6" w:rsidRDefault="00D31A75">
      <w:pPr>
        <w:pStyle w:val="Odstavecseseznamem"/>
        <w:numPr>
          <w:ilvl w:val="0"/>
          <w:numId w:val="3"/>
        </w:numPr>
        <w:tabs>
          <w:tab w:val="left" w:pos="462"/>
        </w:tabs>
        <w:spacing w:before="119"/>
        <w:ind w:left="461" w:right="114"/>
        <w:rPr>
          <w:sz w:val="20"/>
        </w:rPr>
      </w:pPr>
      <w:r>
        <w:rPr>
          <w:sz w:val="20"/>
        </w:rPr>
        <w:t>umožní provádět kontrolu realizace podporovanéh</w:t>
      </w:r>
      <w:r>
        <w:rPr>
          <w:sz w:val="20"/>
        </w:rPr>
        <w:t>o opatření včetně kontroly souvisejících dokumentů</w:t>
      </w:r>
      <w:r>
        <w:rPr>
          <w:spacing w:val="-52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data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D662A6" w:rsidRDefault="00D31A75">
      <w:pPr>
        <w:pStyle w:val="Odstavecseseznamem"/>
        <w:numPr>
          <w:ilvl w:val="0"/>
          <w:numId w:val="3"/>
        </w:numPr>
        <w:tabs>
          <w:tab w:val="left" w:pos="462"/>
        </w:tabs>
        <w:spacing w:before="122"/>
        <w:ind w:left="461" w:right="116"/>
        <w:rPr>
          <w:sz w:val="20"/>
        </w:rPr>
      </w:pPr>
      <w:r>
        <w:rPr>
          <w:sz w:val="20"/>
        </w:rPr>
        <w:t>zabezpečí uchování informací o</w:t>
      </w:r>
      <w:r>
        <w:rPr>
          <w:spacing w:val="54"/>
          <w:sz w:val="20"/>
        </w:rPr>
        <w:t xml:space="preserve"> </w:t>
      </w:r>
      <w:r>
        <w:rPr>
          <w:sz w:val="20"/>
        </w:rPr>
        <w:t>projektu v rozsahu požadovaném</w:t>
      </w:r>
      <w:r>
        <w:rPr>
          <w:spacing w:val="55"/>
          <w:sz w:val="20"/>
        </w:rPr>
        <w:t xml:space="preserve"> </w:t>
      </w:r>
      <w:r>
        <w:rPr>
          <w:sz w:val="20"/>
        </w:rPr>
        <w:t>právním</w:t>
      </w:r>
      <w:r>
        <w:rPr>
          <w:sz w:val="20"/>
        </w:rPr>
        <w:t>i předpisy České republiky</w:t>
      </w:r>
      <w:r>
        <w:rPr>
          <w:spacing w:val="1"/>
          <w:sz w:val="20"/>
        </w:rPr>
        <w:t xml:space="preserve"> </w:t>
      </w:r>
      <w:r>
        <w:rPr>
          <w:sz w:val="20"/>
        </w:rPr>
        <w:t>a EU, a to po dobu deseti let od konce roku, ve kterém došlo k ukončení projektu konečného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</w:p>
    <w:p w:rsidR="00D662A6" w:rsidRDefault="00D31A75">
      <w:pPr>
        <w:pStyle w:val="Odstavecseseznamem"/>
        <w:numPr>
          <w:ilvl w:val="0"/>
          <w:numId w:val="3"/>
        </w:numPr>
        <w:tabs>
          <w:tab w:val="left" w:pos="462"/>
        </w:tabs>
        <w:spacing w:before="119"/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D662A6" w:rsidRDefault="00D662A6">
      <w:pPr>
        <w:jc w:val="both"/>
        <w:sectPr w:rsidR="00D662A6">
          <w:type w:val="continuous"/>
          <w:pgSz w:w="12240" w:h="15840"/>
          <w:pgMar w:top="1560" w:right="1020" w:bottom="1640" w:left="1600" w:header="708" w:footer="1458" w:gutter="0"/>
          <w:cols w:space="708"/>
        </w:sectPr>
      </w:pPr>
    </w:p>
    <w:p w:rsidR="00D662A6" w:rsidRDefault="00D662A6">
      <w:pPr>
        <w:pStyle w:val="Zkladntext"/>
        <w:spacing w:before="11"/>
        <w:ind w:left="0"/>
        <w:jc w:val="left"/>
        <w:rPr>
          <w:sz w:val="12"/>
        </w:rPr>
      </w:pPr>
    </w:p>
    <w:p w:rsidR="00D662A6" w:rsidRDefault="00D31A75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D662A6" w:rsidRDefault="00D31A75">
      <w:pPr>
        <w:pStyle w:val="Odstavecseseznamem"/>
        <w:numPr>
          <w:ilvl w:val="1"/>
          <w:numId w:val="4"/>
        </w:numPr>
        <w:tabs>
          <w:tab w:val="left" w:pos="669"/>
        </w:tabs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</w:t>
      </w:r>
      <w:r>
        <w:rPr>
          <w:sz w:val="20"/>
        </w:rPr>
        <w:t>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D662A6" w:rsidRDefault="00D31A75">
      <w:pPr>
        <w:pStyle w:val="Odstavecseseznamem"/>
        <w:numPr>
          <w:ilvl w:val="1"/>
          <w:numId w:val="4"/>
        </w:numPr>
        <w:tabs>
          <w:tab w:val="left" w:pos="669"/>
        </w:tabs>
        <w:spacing w:before="119"/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dokončení, a to v takovém rozsahu (i pokud jde o poskytnutí příslušných dokladů), aby mohly být</w:t>
      </w:r>
      <w:r>
        <w:rPr>
          <w:spacing w:val="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</w:t>
      </w:r>
    </w:p>
    <w:p w:rsidR="00D662A6" w:rsidRDefault="00D31A75">
      <w:pPr>
        <w:pStyle w:val="Odstavecseseznamem"/>
        <w:numPr>
          <w:ilvl w:val="1"/>
          <w:numId w:val="4"/>
        </w:numPr>
        <w:tabs>
          <w:tab w:val="left" w:pos="669"/>
        </w:tabs>
        <w:spacing w:before="121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</w:t>
      </w:r>
      <w:r>
        <w:rPr>
          <w:sz w:val="20"/>
        </w:rPr>
        <w:t xml:space="preserve">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D662A6" w:rsidRDefault="00D31A75">
      <w:pPr>
        <w:pStyle w:val="Odstavecseseznamem"/>
        <w:numPr>
          <w:ilvl w:val="1"/>
          <w:numId w:val="4"/>
        </w:numPr>
        <w:tabs>
          <w:tab w:val="left" w:pos="669"/>
        </w:tabs>
        <w:spacing w:before="119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662A6" w:rsidRDefault="00D31A75">
      <w:pPr>
        <w:pStyle w:val="Odstavecseseznamem"/>
        <w:numPr>
          <w:ilvl w:val="1"/>
          <w:numId w:val="4"/>
        </w:numPr>
        <w:tabs>
          <w:tab w:val="left" w:pos="669"/>
        </w:tabs>
        <w:spacing w:before="121"/>
        <w:ind w:left="66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</w:t>
      </w:r>
      <w:r>
        <w:rPr>
          <w:sz w:val="20"/>
        </w:rPr>
        <w:t xml:space="preserve">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D662A6" w:rsidRDefault="00D31A75">
      <w:pPr>
        <w:pStyle w:val="Odstavecseseznamem"/>
        <w:numPr>
          <w:ilvl w:val="1"/>
          <w:numId w:val="4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n)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D662A6" w:rsidRDefault="00D31A75">
      <w:pPr>
        <w:pStyle w:val="Odstavecseseznamem"/>
        <w:numPr>
          <w:ilvl w:val="0"/>
          <w:numId w:val="4"/>
        </w:numPr>
        <w:tabs>
          <w:tab w:val="left" w:pos="386"/>
        </w:tabs>
        <w:ind w:right="11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9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61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</w:t>
      </w:r>
      <w:r>
        <w:rPr>
          <w:spacing w:val="1"/>
          <w:sz w:val="20"/>
        </w:rPr>
        <w:t xml:space="preserve"> </w:t>
      </w:r>
      <w:r>
        <w:rPr>
          <w:sz w:val="20"/>
        </w:rPr>
        <w:t>Pokyny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54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55"/>
          <w:sz w:val="20"/>
        </w:rPr>
        <w:t xml:space="preserve"> </w:t>
      </w:r>
      <w:r>
        <w:rPr>
          <w:sz w:val="20"/>
        </w:rPr>
        <w:t>střetu</w:t>
      </w:r>
      <w:r>
        <w:rPr>
          <w:spacing w:val="55"/>
          <w:sz w:val="20"/>
        </w:rPr>
        <w:t xml:space="preserve"> </w:t>
      </w:r>
      <w:r>
        <w:rPr>
          <w:sz w:val="20"/>
        </w:rPr>
        <w:t>zájmů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řešení</w:t>
      </w:r>
      <w:r>
        <w:rPr>
          <w:spacing w:val="55"/>
          <w:sz w:val="20"/>
        </w:rPr>
        <w:t xml:space="preserve"> </w:t>
      </w:r>
      <w:r>
        <w:rPr>
          <w:sz w:val="20"/>
        </w:rPr>
        <w:t>podle Finančního</w:t>
      </w:r>
      <w:r>
        <w:rPr>
          <w:spacing w:val="55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55"/>
          <w:sz w:val="20"/>
        </w:rPr>
        <w:t xml:space="preserve"> </w:t>
      </w:r>
      <w:r>
        <w:rPr>
          <w:sz w:val="20"/>
        </w:rPr>
        <w:t>Sdělení</w:t>
      </w:r>
      <w:r>
        <w:rPr>
          <w:spacing w:val="54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2021/C</w:t>
      </w:r>
      <w:r>
        <w:rPr>
          <w:spacing w:val="5"/>
          <w:sz w:val="20"/>
        </w:rPr>
        <w:t xml:space="preserve"> </w:t>
      </w:r>
      <w:r>
        <w:rPr>
          <w:sz w:val="20"/>
        </w:rPr>
        <w:t>121/01</w:t>
      </w:r>
      <w:r>
        <w:rPr>
          <w:spacing w:val="8"/>
          <w:sz w:val="20"/>
        </w:rPr>
        <w:t xml:space="preserve"> </w:t>
      </w:r>
      <w:r>
        <w:rPr>
          <w:sz w:val="20"/>
        </w:rPr>
        <w:t>Pokyny</w:t>
      </w:r>
      <w:r>
        <w:rPr>
          <w:spacing w:val="7"/>
          <w:sz w:val="20"/>
        </w:rPr>
        <w:t xml:space="preserve"> </w:t>
      </w:r>
      <w:r>
        <w:rPr>
          <w:sz w:val="20"/>
        </w:rPr>
        <w:t>k</w:t>
      </w:r>
      <w:r>
        <w:rPr>
          <w:spacing w:val="8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7"/>
          <w:sz w:val="20"/>
        </w:rPr>
        <w:t xml:space="preserve"> </w:t>
      </w:r>
      <w:r>
        <w:rPr>
          <w:sz w:val="20"/>
        </w:rPr>
        <w:t>střetu</w:t>
      </w:r>
      <w:r>
        <w:rPr>
          <w:spacing w:val="7"/>
          <w:sz w:val="20"/>
        </w:rPr>
        <w:t xml:space="preserve"> </w:t>
      </w:r>
      <w:r>
        <w:rPr>
          <w:sz w:val="20"/>
        </w:rPr>
        <w:t>zájmů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jeho</w:t>
      </w:r>
      <w:r>
        <w:rPr>
          <w:spacing w:val="8"/>
          <w:sz w:val="20"/>
        </w:rPr>
        <w:t xml:space="preserve"> </w:t>
      </w:r>
      <w:r>
        <w:rPr>
          <w:sz w:val="20"/>
        </w:rPr>
        <w:t>řešení</w:t>
      </w:r>
      <w:r>
        <w:rPr>
          <w:spacing w:val="7"/>
          <w:sz w:val="20"/>
        </w:rPr>
        <w:t xml:space="preserve"> </w:t>
      </w:r>
      <w:r>
        <w:rPr>
          <w:sz w:val="20"/>
        </w:rPr>
        <w:t>podle</w:t>
      </w:r>
      <w:r>
        <w:rPr>
          <w:spacing w:val="5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čl.</w:t>
      </w:r>
      <w:r>
        <w:rPr>
          <w:spacing w:val="7"/>
          <w:sz w:val="20"/>
        </w:rPr>
        <w:t xml:space="preserve"> </w:t>
      </w:r>
      <w:r>
        <w:rPr>
          <w:sz w:val="20"/>
        </w:rPr>
        <w:t>3</w:t>
      </w:r>
      <w:r>
        <w:rPr>
          <w:spacing w:val="8"/>
          <w:sz w:val="20"/>
        </w:rPr>
        <w:t xml:space="preserve"> </w:t>
      </w:r>
      <w:r>
        <w:rPr>
          <w:sz w:val="20"/>
        </w:rPr>
        <w:t>bodu</w:t>
      </w:r>
      <w:r>
        <w:rPr>
          <w:spacing w:val="-53"/>
          <w:sz w:val="20"/>
        </w:rPr>
        <w:t xml:space="preserve"> </w:t>
      </w:r>
      <w:r>
        <w:rPr>
          <w:sz w:val="20"/>
        </w:rPr>
        <w:t>6</w:t>
      </w:r>
      <w:r>
        <w:rPr>
          <w:spacing w:val="9"/>
          <w:sz w:val="20"/>
        </w:rPr>
        <w:t xml:space="preserve"> </w:t>
      </w:r>
      <w:r>
        <w:rPr>
          <w:sz w:val="20"/>
        </w:rPr>
        <w:t>Směrnice</w:t>
      </w:r>
      <w:r>
        <w:rPr>
          <w:spacing w:val="8"/>
          <w:sz w:val="20"/>
        </w:rPr>
        <w:t xml:space="preserve"> </w:t>
      </w:r>
      <w:r>
        <w:rPr>
          <w:sz w:val="20"/>
        </w:rPr>
        <w:t>Evropského</w:t>
      </w:r>
      <w:r>
        <w:rPr>
          <w:spacing w:val="10"/>
          <w:sz w:val="20"/>
        </w:rPr>
        <w:t xml:space="preserve"> </w:t>
      </w:r>
      <w:r>
        <w:rPr>
          <w:sz w:val="20"/>
        </w:rPr>
        <w:t>Parlamentu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Rady</w:t>
      </w:r>
      <w:r>
        <w:rPr>
          <w:spacing w:val="10"/>
          <w:sz w:val="20"/>
        </w:rPr>
        <w:t xml:space="preserve"> </w:t>
      </w:r>
      <w:r>
        <w:rPr>
          <w:sz w:val="20"/>
        </w:rPr>
        <w:t>(EU)</w:t>
      </w:r>
      <w:r>
        <w:rPr>
          <w:spacing w:val="9"/>
          <w:sz w:val="20"/>
        </w:rPr>
        <w:t xml:space="preserve"> </w:t>
      </w:r>
      <w:r>
        <w:rPr>
          <w:sz w:val="20"/>
        </w:rPr>
        <w:t>2015/849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10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9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10"/>
          <w:sz w:val="20"/>
        </w:rPr>
        <w:t xml:space="preserve"> </w:t>
      </w:r>
      <w:r>
        <w:rPr>
          <w:sz w:val="20"/>
        </w:rPr>
        <w:t>systému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D662A6" w:rsidRDefault="00D31A75">
      <w:pPr>
        <w:pStyle w:val="Odstavecseseznamem"/>
        <w:numPr>
          <w:ilvl w:val="0"/>
          <w:numId w:val="4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zdržet</w:t>
      </w:r>
      <w:r>
        <w:rPr>
          <w:spacing w:val="-3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2"/>
          <w:sz w:val="20"/>
        </w:rPr>
        <w:t xml:space="preserve"> </w:t>
      </w:r>
      <w:r>
        <w:rPr>
          <w:sz w:val="20"/>
        </w:rPr>
        <w:t>jednání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x)</w:t>
      </w:r>
      <w:r>
        <w:rPr>
          <w:spacing w:val="-53"/>
          <w:sz w:val="20"/>
        </w:rPr>
        <w:t xml:space="preserve"> </w:t>
      </w:r>
      <w:r>
        <w:rPr>
          <w:sz w:val="20"/>
        </w:rPr>
        <w:t>Výzvy.</w:t>
      </w:r>
    </w:p>
    <w:p w:rsidR="00D662A6" w:rsidRDefault="00D662A6">
      <w:pPr>
        <w:pStyle w:val="Zkladntext"/>
        <w:ind w:left="0"/>
        <w:jc w:val="left"/>
        <w:rPr>
          <w:sz w:val="21"/>
        </w:rPr>
      </w:pPr>
    </w:p>
    <w:p w:rsidR="00D662A6" w:rsidRDefault="00D31A75">
      <w:pPr>
        <w:pStyle w:val="Nadpis1"/>
      </w:pPr>
      <w:r>
        <w:t>V.</w:t>
      </w:r>
    </w:p>
    <w:p w:rsidR="00D662A6" w:rsidRDefault="00D31A75">
      <w:pPr>
        <w:pStyle w:val="Nadpis2"/>
        <w:ind w:right="1038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662A6" w:rsidRDefault="00D662A6">
      <w:pPr>
        <w:pStyle w:val="Zkladntext"/>
        <w:spacing w:before="1"/>
        <w:ind w:left="0"/>
        <w:jc w:val="left"/>
        <w:rPr>
          <w:b/>
          <w:sz w:val="18"/>
        </w:rPr>
      </w:pPr>
    </w:p>
    <w:p w:rsidR="00D662A6" w:rsidRDefault="00D31A75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D662A6" w:rsidRDefault="00D31A75">
      <w:pPr>
        <w:pStyle w:val="Odstavecseseznamem"/>
        <w:numPr>
          <w:ilvl w:val="0"/>
          <w:numId w:val="2"/>
        </w:numPr>
        <w:tabs>
          <w:tab w:val="left" w:pos="386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Porušení povinností podle článku IV bodu 1 písm. b) za první, třetí, čtvrtou nebo pátou odrážkou nebo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2 písm. a)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D662A6" w:rsidRDefault="00D31A75">
      <w:pPr>
        <w:pStyle w:val="Odstavecseseznamem"/>
        <w:numPr>
          <w:ilvl w:val="0"/>
          <w:numId w:val="2"/>
        </w:numPr>
        <w:tabs>
          <w:tab w:val="left" w:pos="386"/>
        </w:tabs>
        <w:ind w:right="107"/>
        <w:jc w:val="both"/>
        <w:rPr>
          <w:sz w:val="20"/>
        </w:rPr>
      </w:pPr>
      <w:r>
        <w:rPr>
          <w:sz w:val="20"/>
        </w:rPr>
        <w:t>Porušení povinno</w:t>
      </w:r>
      <w:r>
        <w:rPr>
          <w:sz w:val="20"/>
        </w:rPr>
        <w:t>stí podle článku IV bodu 1 písm. a) za první nebo třetí odrážkou,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100 % z poskytnuté podpory. Dojde-li k porušení povinností uvedených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druhou</w:t>
      </w:r>
      <w:r>
        <w:rPr>
          <w:spacing w:val="-8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toto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8"/>
          <w:sz w:val="20"/>
        </w:rPr>
        <w:t xml:space="preserve"> </w:t>
      </w:r>
      <w:r>
        <w:rPr>
          <w:sz w:val="20"/>
        </w:rPr>
        <w:t>%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podpory, byl – li naplněn účel akce podle citovaného ustanovení na méně než 50 %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1"/>
          <w:sz w:val="20"/>
        </w:rPr>
        <w:t xml:space="preserve"> </w:t>
      </w:r>
      <w:r>
        <w:rPr>
          <w:sz w:val="20"/>
        </w:rPr>
        <w:t>účelu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v předchozí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</w:t>
      </w:r>
      <w:r>
        <w:rPr>
          <w:spacing w:val="54"/>
          <w:sz w:val="20"/>
        </w:rPr>
        <w:t xml:space="preserve"> </w:t>
      </w:r>
      <w:r>
        <w:rPr>
          <w:sz w:val="20"/>
        </w:rPr>
        <w:t>citovaného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51–99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6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6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rozmezí</w:t>
      </w:r>
      <w:r>
        <w:rPr>
          <w:spacing w:val="6"/>
          <w:sz w:val="20"/>
        </w:rPr>
        <w:t xml:space="preserve"> </w:t>
      </w:r>
      <w:r>
        <w:rPr>
          <w:sz w:val="20"/>
        </w:rPr>
        <w:t>0,1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49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</w:p>
    <w:p w:rsidR="00D662A6" w:rsidRDefault="00D662A6">
      <w:pPr>
        <w:jc w:val="both"/>
        <w:rPr>
          <w:sz w:val="20"/>
        </w:rPr>
        <w:sectPr w:rsidR="00D662A6">
          <w:pgSz w:w="12240" w:h="15840"/>
          <w:pgMar w:top="1560" w:right="1020" w:bottom="1660" w:left="1600" w:header="708" w:footer="1458" w:gutter="0"/>
          <w:cols w:space="708"/>
        </w:sectPr>
      </w:pPr>
    </w:p>
    <w:p w:rsidR="00D662A6" w:rsidRDefault="00D662A6">
      <w:pPr>
        <w:pStyle w:val="Zkladntext"/>
        <w:spacing w:before="11"/>
        <w:ind w:left="0"/>
        <w:jc w:val="left"/>
        <w:rPr>
          <w:sz w:val="12"/>
        </w:rPr>
      </w:pPr>
    </w:p>
    <w:p w:rsidR="00D662A6" w:rsidRDefault="00D31A75">
      <w:pPr>
        <w:pStyle w:val="Zkladntext"/>
        <w:spacing w:before="99"/>
      </w:pP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v závislosti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míře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stanovených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účelu</w:t>
      </w:r>
      <w:r>
        <w:rPr>
          <w:spacing w:val="-3"/>
        </w:rPr>
        <w:t xml:space="preserve"> </w:t>
      </w:r>
      <w:r>
        <w:t>akce.</w:t>
      </w:r>
    </w:p>
    <w:p w:rsidR="00D662A6" w:rsidRDefault="00D31A75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 w:hanging="360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nepřesahující lhůtu 10 kalendářních dnů nebude postiženo a nebude tak považováno 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662A6" w:rsidRDefault="00D31A75">
      <w:pPr>
        <w:pStyle w:val="Odstavecseseznamem"/>
        <w:numPr>
          <w:ilvl w:val="0"/>
          <w:numId w:val="2"/>
        </w:numPr>
        <w:tabs>
          <w:tab w:val="left" w:pos="38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Dvojí financování (tj. předklá</w:t>
      </w:r>
      <w:r>
        <w:rPr>
          <w:sz w:val="20"/>
        </w:rPr>
        <w:t>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</w:t>
      </w:r>
      <w:r>
        <w:rPr>
          <w:sz w:val="20"/>
        </w:rPr>
        <w:t>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D662A6" w:rsidRDefault="00D31A75">
      <w:pPr>
        <w:pStyle w:val="Odstavecseseznamem"/>
        <w:numPr>
          <w:ilvl w:val="0"/>
          <w:numId w:val="2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D662A6" w:rsidRDefault="00D31A75">
      <w:pPr>
        <w:pStyle w:val="Zkladntext"/>
        <w:jc w:val="left"/>
      </w:pPr>
      <w:r>
        <w:t>podpory.</w:t>
      </w:r>
    </w:p>
    <w:p w:rsidR="00D662A6" w:rsidRDefault="00D31A75">
      <w:pPr>
        <w:pStyle w:val="Odstavecseseznamem"/>
        <w:numPr>
          <w:ilvl w:val="0"/>
          <w:numId w:val="2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17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</w:p>
    <w:p w:rsidR="00D662A6" w:rsidRDefault="00D31A75">
      <w:pPr>
        <w:pStyle w:val="Zkladntext"/>
        <w:jc w:val="left"/>
      </w:pPr>
      <w:r>
        <w:t>podpory.</w:t>
      </w:r>
    </w:p>
    <w:p w:rsidR="00D662A6" w:rsidRDefault="00D662A6">
      <w:pPr>
        <w:pStyle w:val="Zkladntext"/>
        <w:ind w:left="0"/>
        <w:jc w:val="left"/>
        <w:rPr>
          <w:sz w:val="21"/>
        </w:rPr>
      </w:pPr>
    </w:p>
    <w:p w:rsidR="00D662A6" w:rsidRDefault="00D31A75">
      <w:pPr>
        <w:pStyle w:val="Nadpis1"/>
      </w:pPr>
      <w:r>
        <w:t>VI.</w:t>
      </w:r>
    </w:p>
    <w:p w:rsidR="00D662A6" w:rsidRDefault="00D31A75">
      <w:pPr>
        <w:pStyle w:val="Nadpis2"/>
        <w:ind w:left="3781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662A6" w:rsidRDefault="00D31A75">
      <w:pPr>
        <w:pStyle w:val="Odstavecseseznamem"/>
        <w:numPr>
          <w:ilvl w:val="0"/>
          <w:numId w:val="1"/>
        </w:numPr>
        <w:tabs>
          <w:tab w:val="left" w:pos="386"/>
        </w:tabs>
        <w:spacing w:before="1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Směrnicí MŽP N</w:t>
      </w:r>
      <w:r>
        <w:rPr>
          <w:sz w:val="20"/>
        </w:rPr>
        <w:t>PO. V případě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D662A6" w:rsidRDefault="00D31A75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D662A6" w:rsidRDefault="00D31A75">
      <w:pPr>
        <w:pStyle w:val="Odstavecseseznamem"/>
        <w:numPr>
          <w:ilvl w:val="0"/>
          <w:numId w:val="1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</w:t>
      </w:r>
      <w:r>
        <w:rPr>
          <w:sz w:val="20"/>
        </w:rPr>
        <w:t>e docíleno nižších přínosů (nebo dojde k jejich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D662A6" w:rsidRDefault="00D31A75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D662A6" w:rsidRDefault="00D31A75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D662A6" w:rsidRDefault="00D31A75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662A6" w:rsidRDefault="00D31A75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D662A6" w:rsidRDefault="00D31A75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5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D662A6" w:rsidRDefault="00D662A6">
      <w:pPr>
        <w:jc w:val="both"/>
        <w:rPr>
          <w:sz w:val="20"/>
        </w:rPr>
        <w:sectPr w:rsidR="00D662A6">
          <w:pgSz w:w="12240" w:h="15840"/>
          <w:pgMar w:top="1560" w:right="1020" w:bottom="1660" w:left="1600" w:header="708" w:footer="1458" w:gutter="0"/>
          <w:cols w:space="708"/>
        </w:sectPr>
      </w:pPr>
    </w:p>
    <w:p w:rsidR="00D662A6" w:rsidRDefault="00D662A6">
      <w:pPr>
        <w:pStyle w:val="Zkladntext"/>
        <w:spacing w:before="11"/>
        <w:ind w:left="0"/>
        <w:jc w:val="left"/>
        <w:rPr>
          <w:sz w:val="12"/>
        </w:rPr>
      </w:pPr>
    </w:p>
    <w:p w:rsidR="00D662A6" w:rsidRDefault="00D31A75">
      <w:pPr>
        <w:pStyle w:val="Odstavecseseznamem"/>
        <w:numPr>
          <w:ilvl w:val="0"/>
          <w:numId w:val="1"/>
        </w:numPr>
        <w:tabs>
          <w:tab w:val="left" w:pos="386"/>
        </w:tabs>
        <w:spacing w:before="9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662A6" w:rsidRDefault="00D662A6">
      <w:pPr>
        <w:pStyle w:val="Zkladntext"/>
        <w:ind w:left="0"/>
        <w:jc w:val="left"/>
        <w:rPr>
          <w:sz w:val="36"/>
        </w:rPr>
      </w:pPr>
    </w:p>
    <w:p w:rsidR="00D662A6" w:rsidRDefault="00D31A75">
      <w:pPr>
        <w:pStyle w:val="Zkladntext"/>
        <w:tabs>
          <w:tab w:val="left" w:pos="6551"/>
        </w:tabs>
        <w:ind w:left="10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D662A6" w:rsidRDefault="00D662A6">
      <w:pPr>
        <w:pStyle w:val="Zkladntext"/>
        <w:spacing w:before="1"/>
        <w:ind w:left="0"/>
        <w:jc w:val="left"/>
        <w:rPr>
          <w:sz w:val="18"/>
        </w:rPr>
      </w:pPr>
    </w:p>
    <w:p w:rsidR="00D662A6" w:rsidRDefault="00D31A75">
      <w:pPr>
        <w:pStyle w:val="Zkladntext"/>
        <w:ind w:left="102"/>
        <w:jc w:val="left"/>
      </w:pPr>
      <w:r>
        <w:t>dne:</w:t>
      </w:r>
    </w:p>
    <w:p w:rsidR="00D662A6" w:rsidRDefault="00D662A6">
      <w:pPr>
        <w:pStyle w:val="Zkladntext"/>
        <w:ind w:left="0"/>
        <w:jc w:val="left"/>
        <w:rPr>
          <w:sz w:val="26"/>
        </w:rPr>
      </w:pPr>
    </w:p>
    <w:p w:rsidR="00D662A6" w:rsidRDefault="00D662A6">
      <w:pPr>
        <w:pStyle w:val="Zkladntext"/>
        <w:ind w:left="0"/>
        <w:jc w:val="left"/>
        <w:rPr>
          <w:sz w:val="26"/>
        </w:rPr>
      </w:pPr>
    </w:p>
    <w:p w:rsidR="00D662A6" w:rsidRDefault="00D662A6">
      <w:pPr>
        <w:pStyle w:val="Zkladntext"/>
        <w:spacing w:before="4"/>
        <w:ind w:left="0"/>
        <w:jc w:val="left"/>
        <w:rPr>
          <w:sz w:val="29"/>
        </w:rPr>
      </w:pPr>
    </w:p>
    <w:p w:rsidR="00D662A6" w:rsidRDefault="00D31A75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D662A6" w:rsidRDefault="00D31A75">
      <w:pPr>
        <w:pStyle w:val="Zkladntext"/>
        <w:tabs>
          <w:tab w:val="left" w:pos="6582"/>
        </w:tabs>
        <w:ind w:left="10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D662A6">
      <w:pgSz w:w="12240" w:h="15840"/>
      <w:pgMar w:top="1560" w:right="1020" w:bottom="1660" w:left="1600" w:header="708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A75" w:rsidRDefault="00D31A75">
      <w:r>
        <w:separator/>
      </w:r>
    </w:p>
  </w:endnote>
  <w:endnote w:type="continuationSeparator" w:id="0">
    <w:p w:rsidR="00D31A75" w:rsidRDefault="00D3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2A6" w:rsidRDefault="005F7BE1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2A6" w:rsidRDefault="00D31A75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7BE1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ER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" filled="f" stroked="f">
              <v:textbox inset="0,0,0,0">
                <w:txbxContent>
                  <w:p w:rsidR="00D662A6" w:rsidRDefault="00D31A75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7BE1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A75" w:rsidRDefault="00D31A75">
      <w:r>
        <w:separator/>
      </w:r>
    </w:p>
  </w:footnote>
  <w:footnote w:type="continuationSeparator" w:id="0">
    <w:p w:rsidR="00D31A75" w:rsidRDefault="00D31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2A6" w:rsidRDefault="00D31A75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963029" cy="3651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8462C"/>
    <w:multiLevelType w:val="hybridMultilevel"/>
    <w:tmpl w:val="82D8FA04"/>
    <w:lvl w:ilvl="0" w:tplc="20C69E1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14E306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8DC0CE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6744D9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47632F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D686EF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D746D8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DD0F64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3A2347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56FA09D9"/>
    <w:multiLevelType w:val="hybridMultilevel"/>
    <w:tmpl w:val="07BAD058"/>
    <w:lvl w:ilvl="0" w:tplc="63201FF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C40956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4B0D99E">
      <w:numFmt w:val="bullet"/>
      <w:lvlText w:val="-"/>
      <w:lvlJc w:val="left"/>
      <w:pPr>
        <w:ind w:left="15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36220CEE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4" w:tplc="81BEF33A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5" w:tplc="9FB446C6">
      <w:numFmt w:val="bullet"/>
      <w:lvlText w:val="•"/>
      <w:lvlJc w:val="left"/>
      <w:pPr>
        <w:ind w:left="1678" w:hanging="360"/>
      </w:pPr>
      <w:rPr>
        <w:rFonts w:hint="default"/>
        <w:lang w:val="cs-CZ" w:eastAsia="en-US" w:bidi="ar-SA"/>
      </w:rPr>
    </w:lvl>
    <w:lvl w:ilvl="6" w:tplc="AA7010B2">
      <w:numFmt w:val="bullet"/>
      <w:lvlText w:val="•"/>
      <w:lvlJc w:val="left"/>
      <w:pPr>
        <w:ind w:left="1748" w:hanging="360"/>
      </w:pPr>
      <w:rPr>
        <w:rFonts w:hint="default"/>
        <w:lang w:val="cs-CZ" w:eastAsia="en-US" w:bidi="ar-SA"/>
      </w:rPr>
    </w:lvl>
    <w:lvl w:ilvl="7" w:tplc="EA30C0AE">
      <w:numFmt w:val="bullet"/>
      <w:lvlText w:val="•"/>
      <w:lvlJc w:val="left"/>
      <w:pPr>
        <w:ind w:left="1817" w:hanging="360"/>
      </w:pPr>
      <w:rPr>
        <w:rFonts w:hint="default"/>
        <w:lang w:val="cs-CZ" w:eastAsia="en-US" w:bidi="ar-SA"/>
      </w:rPr>
    </w:lvl>
    <w:lvl w:ilvl="8" w:tplc="6E54EFCC">
      <w:numFmt w:val="bullet"/>
      <w:lvlText w:val="•"/>
      <w:lvlJc w:val="left"/>
      <w:pPr>
        <w:ind w:left="1886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EEA7B39"/>
    <w:multiLevelType w:val="hybridMultilevel"/>
    <w:tmpl w:val="228A4FA0"/>
    <w:lvl w:ilvl="0" w:tplc="22C8B82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C2A4AD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63CAB0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C5A62E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67833F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476391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402DC3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228057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2F41F0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71767F65"/>
    <w:multiLevelType w:val="hybridMultilevel"/>
    <w:tmpl w:val="1F485F40"/>
    <w:lvl w:ilvl="0" w:tplc="AB266CDE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w w:val="99"/>
        <w:lang w:val="cs-CZ" w:eastAsia="en-US" w:bidi="ar-SA"/>
      </w:rPr>
    </w:lvl>
    <w:lvl w:ilvl="1" w:tplc="D778CC2E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B582E334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F350DC9C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E774E95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4A8E910A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CE2ABDAC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F430685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0D689758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73141F7E"/>
    <w:multiLevelType w:val="hybridMultilevel"/>
    <w:tmpl w:val="AD1CC19C"/>
    <w:lvl w:ilvl="0" w:tplc="1FE0148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B5AD15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5800AF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CEA9B5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626339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27206A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3E246A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70A5AD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F1A7DE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6F2025F"/>
    <w:multiLevelType w:val="hybridMultilevel"/>
    <w:tmpl w:val="2C7AB73A"/>
    <w:lvl w:ilvl="0" w:tplc="C06C61A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B20336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9B23A7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20A9D8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AE0E63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C98E49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344C09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27CA5B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7E01C6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E265A96"/>
    <w:multiLevelType w:val="hybridMultilevel"/>
    <w:tmpl w:val="010A4096"/>
    <w:lvl w:ilvl="0" w:tplc="2758C22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418734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E22948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906120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576D21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00423B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348882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8DE3AD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F08288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A6"/>
    <w:rsid w:val="005F7BE1"/>
    <w:rsid w:val="00D31A75"/>
    <w:rsid w:val="00D6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58BFF-F2CC-4D7A-9DDF-C0ACF56F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6" w:right="103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6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1857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2025-02-10T07:36:00Z</dcterms:created>
  <dcterms:modified xsi:type="dcterms:W3CDTF">2025-02-10T07:36:00Z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2025-02-10T00:00:00Z</vt:filetime>
  </property>
</Properties>
</file>