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BB0F" w14:textId="77777777" w:rsidR="00DC2390" w:rsidRDefault="00DC2390">
      <w:pPr>
        <w:jc w:val="center"/>
        <w:rPr>
          <w:b/>
          <w:sz w:val="22"/>
          <w:szCs w:val="22"/>
        </w:rPr>
      </w:pPr>
    </w:p>
    <w:p w14:paraId="78CAD662" w14:textId="77777777" w:rsidR="00DC2390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SMLOUVA O PROVEDENÍ UMĚLECKÉHO DÍLA</w:t>
      </w:r>
    </w:p>
    <w:p w14:paraId="188F66B1" w14:textId="77777777" w:rsidR="00DC2390" w:rsidRDefault="0000000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50634155" w14:textId="77777777" w:rsidR="00DC2390" w:rsidRDefault="00000000">
      <w:pPr>
        <w:pStyle w:val="Stednmka21"/>
        <w:rPr>
          <w:sz w:val="28"/>
          <w:szCs w:val="28"/>
        </w:rPr>
      </w:pPr>
      <w:r>
        <w:rPr>
          <w:b/>
          <w:sz w:val="28"/>
          <w:szCs w:val="28"/>
        </w:rPr>
        <w:t xml:space="preserve">Mime Prague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</w:p>
    <w:p w14:paraId="0ACE3A17" w14:textId="77777777" w:rsidR="00DC2390" w:rsidRDefault="00000000">
      <w:pPr>
        <w:pStyle w:val="Stednmka21"/>
        <w:rPr>
          <w:sz w:val="24"/>
          <w:szCs w:val="24"/>
        </w:rPr>
      </w:pPr>
      <w:r>
        <w:rPr>
          <w:sz w:val="24"/>
          <w:szCs w:val="24"/>
        </w:rPr>
        <w:t>Sídlo: Nuselská 785/80</w:t>
      </w:r>
    </w:p>
    <w:p w14:paraId="24974086" w14:textId="77777777" w:rsidR="00DC2390" w:rsidRDefault="00000000">
      <w:pPr>
        <w:pStyle w:val="Stednmka21"/>
        <w:rPr>
          <w:sz w:val="24"/>
          <w:szCs w:val="24"/>
        </w:rPr>
      </w:pPr>
      <w:r>
        <w:rPr>
          <w:sz w:val="24"/>
          <w:szCs w:val="24"/>
        </w:rPr>
        <w:t>Praha 4, 140 00</w:t>
      </w:r>
    </w:p>
    <w:p w14:paraId="5993290C" w14:textId="77777777" w:rsidR="00DC2390" w:rsidRDefault="00000000">
      <w:pPr>
        <w:pStyle w:val="Stednmka21"/>
        <w:rPr>
          <w:sz w:val="24"/>
          <w:szCs w:val="24"/>
        </w:rPr>
      </w:pPr>
      <w:r>
        <w:rPr>
          <w:sz w:val="24"/>
          <w:szCs w:val="24"/>
        </w:rPr>
        <w:t>IČ: 02914379</w:t>
      </w:r>
    </w:p>
    <w:p w14:paraId="7D9A9F6D" w14:textId="77777777" w:rsidR="00DC2390" w:rsidRDefault="00000000">
      <w:pPr>
        <w:pStyle w:val="Stednmka21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 2800585886/2010</w:t>
      </w:r>
      <w:r>
        <w:rPr>
          <w:color w:val="1F497D"/>
          <w:sz w:val="24"/>
          <w:szCs w:val="24"/>
        </w:rPr>
        <w:t xml:space="preserve"> </w:t>
      </w:r>
    </w:p>
    <w:p w14:paraId="2FE31248" w14:textId="77777777" w:rsidR="00DC2390" w:rsidRDefault="00000000">
      <w:pPr>
        <w:pStyle w:val="Stednmka21"/>
        <w:rPr>
          <w:sz w:val="24"/>
          <w:szCs w:val="24"/>
        </w:rPr>
      </w:pPr>
      <w:r>
        <w:rPr>
          <w:sz w:val="24"/>
          <w:szCs w:val="24"/>
        </w:rPr>
        <w:t xml:space="preserve">Jednatel: Radim </w:t>
      </w:r>
      <w:proofErr w:type="spellStart"/>
      <w:r>
        <w:rPr>
          <w:sz w:val="24"/>
          <w:szCs w:val="24"/>
        </w:rPr>
        <w:t>Vizváry</w:t>
      </w:r>
      <w:proofErr w:type="spellEnd"/>
      <w:r>
        <w:rPr>
          <w:sz w:val="24"/>
          <w:szCs w:val="24"/>
        </w:rPr>
        <w:t xml:space="preserve"> a na základě plné moci Ilona Hájková</w:t>
      </w:r>
    </w:p>
    <w:p w14:paraId="35412D66" w14:textId="77777777" w:rsidR="00DC2390" w:rsidRDefault="00000000">
      <w:pPr>
        <w:spacing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(dále jen „spolek“)</w:t>
      </w:r>
    </w:p>
    <w:p w14:paraId="20776258" w14:textId="77777777" w:rsidR="00DC2390" w:rsidRDefault="00000000">
      <w:pPr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</w:p>
    <w:p w14:paraId="56C7EF2D" w14:textId="01584EEB" w:rsidR="00167C47" w:rsidRPr="00167C47" w:rsidRDefault="00000000" w:rsidP="00167C47">
      <w:pPr>
        <w:pStyle w:val="Stednmka21"/>
        <w:rPr>
          <w:b/>
          <w:bCs/>
          <w:color w:val="000000" w:themeColor="text1"/>
          <w:sz w:val="28"/>
          <w:szCs w:val="28"/>
          <w:highlight w:val="yellow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>Středisko kulturních služeb města Svitavy</w:t>
      </w:r>
    </w:p>
    <w:p w14:paraId="4F2F7274" w14:textId="77777777" w:rsidR="00167C47" w:rsidRPr="00167C47" w:rsidRDefault="00167C47" w:rsidP="00167C47">
      <w:pPr>
        <w:pStyle w:val="Stednmka21"/>
        <w:rPr>
          <w:sz w:val="24"/>
          <w:szCs w:val="24"/>
        </w:rPr>
      </w:pPr>
      <w:r w:rsidRPr="00167C47">
        <w:rPr>
          <w:sz w:val="24"/>
          <w:szCs w:val="24"/>
        </w:rPr>
        <w:t>Se sídlem ve Svitavách, Wolkerova alej 92/18, 568 02</w:t>
      </w:r>
    </w:p>
    <w:p w14:paraId="6A46B590" w14:textId="77777777" w:rsidR="00167C47" w:rsidRPr="00167C47" w:rsidRDefault="00167C47" w:rsidP="00167C47">
      <w:pPr>
        <w:pStyle w:val="Stednmka21"/>
        <w:rPr>
          <w:sz w:val="24"/>
          <w:szCs w:val="24"/>
        </w:rPr>
      </w:pPr>
      <w:proofErr w:type="gramStart"/>
      <w:r w:rsidRPr="00167C47">
        <w:rPr>
          <w:sz w:val="24"/>
          <w:szCs w:val="24"/>
        </w:rPr>
        <w:t>IČO:  13584456</w:t>
      </w:r>
      <w:proofErr w:type="gramEnd"/>
    </w:p>
    <w:p w14:paraId="35B044F5" w14:textId="77777777" w:rsidR="00167C47" w:rsidRPr="00167C47" w:rsidRDefault="00167C47" w:rsidP="00167C47">
      <w:pPr>
        <w:pStyle w:val="Stednmka21"/>
        <w:rPr>
          <w:sz w:val="24"/>
          <w:szCs w:val="24"/>
        </w:rPr>
      </w:pPr>
      <w:proofErr w:type="gramStart"/>
      <w:r w:rsidRPr="00167C47">
        <w:rPr>
          <w:sz w:val="24"/>
          <w:szCs w:val="24"/>
        </w:rPr>
        <w:t>DIČ:  CZ</w:t>
      </w:r>
      <w:proofErr w:type="gramEnd"/>
      <w:r w:rsidRPr="00167C47">
        <w:rPr>
          <w:sz w:val="24"/>
          <w:szCs w:val="24"/>
        </w:rPr>
        <w:t>13584456</w:t>
      </w:r>
    </w:p>
    <w:p w14:paraId="46523735" w14:textId="77777777" w:rsidR="00167C47" w:rsidRPr="00167C47" w:rsidRDefault="00167C47" w:rsidP="00167C47">
      <w:pPr>
        <w:pStyle w:val="Stednmka21"/>
        <w:rPr>
          <w:sz w:val="24"/>
          <w:szCs w:val="24"/>
        </w:rPr>
      </w:pPr>
      <w:r w:rsidRPr="00167C47">
        <w:rPr>
          <w:sz w:val="24"/>
          <w:szCs w:val="24"/>
        </w:rPr>
        <w:t xml:space="preserve">zastoupené Mgr. Petrem </w:t>
      </w:r>
      <w:proofErr w:type="spellStart"/>
      <w:r w:rsidRPr="00167C47">
        <w:rPr>
          <w:sz w:val="24"/>
          <w:szCs w:val="24"/>
        </w:rPr>
        <w:t>Mohrem</w:t>
      </w:r>
      <w:proofErr w:type="spellEnd"/>
      <w:r w:rsidRPr="00167C47">
        <w:rPr>
          <w:sz w:val="24"/>
          <w:szCs w:val="24"/>
        </w:rPr>
        <w:t>, ředitelem</w:t>
      </w:r>
    </w:p>
    <w:p w14:paraId="1564B4EA" w14:textId="5B1CBBAD" w:rsidR="00DC2390" w:rsidRDefault="00167C47" w:rsidP="00167C47">
      <w:pPr>
        <w:pStyle w:val="Stednmka21"/>
        <w:rPr>
          <w:sz w:val="24"/>
          <w:szCs w:val="24"/>
        </w:rPr>
      </w:pPr>
      <w:r w:rsidRPr="00167C47">
        <w:rPr>
          <w:sz w:val="24"/>
          <w:szCs w:val="24"/>
        </w:rPr>
        <w:t xml:space="preserve">Bankovní spojení: Komerční banka, pobočka Svitavy, </w:t>
      </w:r>
      <w:proofErr w:type="spellStart"/>
      <w:r w:rsidRPr="00167C47">
        <w:rPr>
          <w:sz w:val="24"/>
          <w:szCs w:val="24"/>
        </w:rPr>
        <w:t>č.ú</w:t>
      </w:r>
      <w:proofErr w:type="spellEnd"/>
      <w:r w:rsidRPr="00167C47">
        <w:rPr>
          <w:sz w:val="24"/>
          <w:szCs w:val="24"/>
        </w:rPr>
        <w:t>. 6930591/0100</w:t>
      </w:r>
      <w:r w:rsidRPr="00167C47">
        <w:rPr>
          <w:sz w:val="24"/>
          <w:szCs w:val="24"/>
        </w:rPr>
        <w:tab/>
      </w:r>
    </w:p>
    <w:p w14:paraId="0C367FBF" w14:textId="77777777" w:rsidR="00167C47" w:rsidRDefault="00167C47" w:rsidP="00167C47">
      <w:pPr>
        <w:pStyle w:val="Stednmka21"/>
        <w:rPr>
          <w:color w:val="000000" w:themeColor="text1"/>
          <w:sz w:val="24"/>
          <w:szCs w:val="24"/>
        </w:rPr>
      </w:pPr>
    </w:p>
    <w:p w14:paraId="537D3CF0" w14:textId="2F5C57ED" w:rsidR="00DC2390" w:rsidRDefault="00000000">
      <w:pPr>
        <w:pStyle w:val="Stednmka21"/>
        <w:rPr>
          <w:rStyle w:val="Hypertextovodkaz"/>
          <w:color w:val="000000" w:themeColor="text1"/>
          <w:sz w:val="22"/>
          <w:u w:val="single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kontaktní osoba za </w:t>
      </w:r>
      <w:r>
        <w:rPr>
          <w:color w:val="000000" w:themeColor="text1"/>
          <w:sz w:val="24"/>
          <w:szCs w:val="24"/>
          <w:highlight w:val="white"/>
        </w:rPr>
        <w:t xml:space="preserve">Středisko kulturních služeb města Svitavy: </w:t>
      </w:r>
      <w:r>
        <w:rPr>
          <w:color w:val="000000" w:themeColor="text1"/>
          <w:sz w:val="22"/>
          <w:highlight w:val="white"/>
        </w:rPr>
        <w:t xml:space="preserve">Vladislav </w:t>
      </w:r>
      <w:proofErr w:type="gramStart"/>
      <w:r>
        <w:rPr>
          <w:color w:val="000000" w:themeColor="text1"/>
          <w:sz w:val="22"/>
          <w:highlight w:val="white"/>
        </w:rPr>
        <w:t>Steinbauer</w:t>
      </w:r>
      <w:r>
        <w:rPr>
          <w:rStyle w:val="Siln"/>
          <w:b w:val="0"/>
          <w:color w:val="000000" w:themeColor="text1"/>
          <w:sz w:val="24"/>
          <w:szCs w:val="24"/>
          <w:shd w:val="clear" w:color="auto" w:fill="FFFFFF"/>
        </w:rPr>
        <w:t>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 telefon</w:t>
      </w:r>
      <w:proofErr w:type="gramEnd"/>
      <w:r>
        <w:rPr>
          <w:color w:val="000000" w:themeColor="text1"/>
          <w:sz w:val="24"/>
          <w:szCs w:val="24"/>
        </w:rPr>
        <w:t xml:space="preserve">: </w:t>
      </w:r>
      <w:proofErr w:type="spellStart"/>
      <w:r w:rsidR="00697FA2">
        <w:rPr>
          <w:color w:val="000000" w:themeColor="text1"/>
        </w:rPr>
        <w:t>xxx</w:t>
      </w:r>
      <w:proofErr w:type="spellEnd"/>
    </w:p>
    <w:p w14:paraId="3DEAE31E" w14:textId="77777777" w:rsidR="00167C47" w:rsidRDefault="00167C47">
      <w:pPr>
        <w:pStyle w:val="Stednmka21"/>
        <w:rPr>
          <w:b/>
          <w:bCs/>
          <w:color w:val="000000" w:themeColor="text1"/>
          <w:sz w:val="28"/>
          <w:szCs w:val="28"/>
          <w:highlight w:val="yellow"/>
        </w:rPr>
      </w:pPr>
    </w:p>
    <w:p w14:paraId="0697AB6B" w14:textId="2405A219" w:rsidR="00DC2390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-kontaktní osoba za Mime Prague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z.s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.: Ilona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Hájková;  telefon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/email: </w:t>
      </w:r>
      <w:proofErr w:type="spellStart"/>
      <w:r w:rsidR="00697FA2">
        <w:rPr>
          <w:color w:val="000000" w:themeColor="text1"/>
          <w:sz w:val="24"/>
          <w:szCs w:val="24"/>
          <w:shd w:val="clear" w:color="auto" w:fill="FFFFFF"/>
        </w:rPr>
        <w:t>xxx</w:t>
      </w:r>
      <w:proofErr w:type="spellEnd"/>
    </w:p>
    <w:p w14:paraId="0397CE63" w14:textId="77777777" w:rsidR="00DC2390" w:rsidRDefault="00DC2390">
      <w:pPr>
        <w:spacing w:line="240" w:lineRule="auto"/>
        <w:rPr>
          <w:sz w:val="24"/>
          <w:szCs w:val="24"/>
        </w:rPr>
      </w:pPr>
    </w:p>
    <w:p w14:paraId="71D56D60" w14:textId="77777777" w:rsidR="00DC2390" w:rsidRDefault="00000000">
      <w:pPr>
        <w:spacing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(dále jen „pořadatel“)</w:t>
      </w:r>
    </w:p>
    <w:p w14:paraId="23D1EBAC" w14:textId="77777777" w:rsidR="00DC2390" w:rsidRDefault="00DC2390">
      <w:pPr>
        <w:spacing w:line="240" w:lineRule="auto"/>
        <w:ind w:left="2124" w:firstLine="708"/>
        <w:rPr>
          <w:sz w:val="24"/>
          <w:szCs w:val="24"/>
        </w:rPr>
      </w:pPr>
    </w:p>
    <w:p w14:paraId="474AD942" w14:textId="77777777" w:rsidR="00DC239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1D7DA686" w14:textId="77777777" w:rsidR="00DC2390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86A2B95" w14:textId="77777777" w:rsidR="00DC2390" w:rsidRDefault="00000000">
      <w:pPr>
        <w:pStyle w:val="Stednmka1zvraznn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Předmětem této smlouvy je zajištění programu ze strany spolku s názvem </w:t>
      </w:r>
      <w:r>
        <w:rPr>
          <w:b/>
          <w:bCs/>
          <w:sz w:val="24"/>
          <w:szCs w:val="24"/>
        </w:rPr>
        <w:t>SÓLO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(dále jen „vystoupení“) a tomu odpovídající závazek pořadatele uhradit účinkujícímu cenu dle této smlouvy.</w:t>
      </w:r>
    </w:p>
    <w:p w14:paraId="1C16E938" w14:textId="77777777" w:rsidR="00DC2390" w:rsidRDefault="00000000">
      <w:pPr>
        <w:pStyle w:val="Stednmka1zvraznn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Termín a čas: </w:t>
      </w:r>
      <w:r>
        <w:rPr>
          <w:b/>
          <w:bCs/>
          <w:sz w:val="24"/>
          <w:szCs w:val="24"/>
        </w:rPr>
        <w:t>3. 4. 2025 od 19:00 hod</w:t>
      </w:r>
    </w:p>
    <w:p w14:paraId="35FDC703" w14:textId="13CC200E" w:rsidR="00DC2390" w:rsidRDefault="00000000">
      <w:pPr>
        <w:pStyle w:val="Stednmka1zvraznn21"/>
        <w:numPr>
          <w:ilvl w:val="0"/>
          <w:numId w:val="2"/>
        </w:num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Místo konání: </w:t>
      </w:r>
      <w:r w:rsidR="00167C47" w:rsidRPr="00167C47">
        <w:rPr>
          <w:b/>
          <w:bCs/>
          <w:color w:val="000000"/>
          <w:sz w:val="24"/>
          <w:szCs w:val="24"/>
        </w:rPr>
        <w:t>Kulturní centrum Fabrika, Wolkerova alej 92/18, Svitavy</w:t>
      </w:r>
    </w:p>
    <w:p w14:paraId="63C8845F" w14:textId="77777777" w:rsidR="00DC2390" w:rsidRDefault="00000000">
      <w:pPr>
        <w:pStyle w:val="Stednmka1zvraznn21"/>
        <w:jc w:val="both"/>
        <w:rPr>
          <w:b/>
          <w:color w:val="323232"/>
          <w:sz w:val="22"/>
          <w:szCs w:val="22"/>
        </w:rPr>
      </w:pPr>
      <w:r>
        <w:rPr>
          <w:b/>
          <w:color w:val="323232"/>
          <w:sz w:val="22"/>
          <w:szCs w:val="22"/>
        </w:rPr>
        <w:tab/>
      </w:r>
      <w:r>
        <w:rPr>
          <w:b/>
          <w:color w:val="323232"/>
          <w:sz w:val="22"/>
          <w:szCs w:val="22"/>
        </w:rPr>
        <w:tab/>
      </w:r>
    </w:p>
    <w:p w14:paraId="1E8B18E4" w14:textId="77777777" w:rsidR="00DC2390" w:rsidRDefault="00DC2390">
      <w:pPr>
        <w:rPr>
          <w:b/>
          <w:sz w:val="22"/>
          <w:szCs w:val="22"/>
        </w:rPr>
      </w:pPr>
    </w:p>
    <w:p w14:paraId="59469747" w14:textId="77777777" w:rsidR="00DC2390" w:rsidRDefault="0000000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04265E55" w14:textId="77777777" w:rsidR="00DC2390" w:rsidRDefault="00000000">
      <w:pPr>
        <w:pStyle w:val="Stednmka1zvraznn21"/>
        <w:keepNext/>
        <w:keepLines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Platba a podmínky platby</w:t>
      </w:r>
    </w:p>
    <w:p w14:paraId="4EFD86B2" w14:textId="77777777" w:rsidR="00DC2390" w:rsidRDefault="00000000">
      <w:pPr>
        <w:pStyle w:val="Stednmka1zvraznn2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zavazuje za provedení uměleckého díla uhradit spolku odměnu za představení ve výši: </w:t>
      </w:r>
      <w:r>
        <w:rPr>
          <w:b/>
          <w:bCs/>
          <w:sz w:val="22"/>
          <w:szCs w:val="22"/>
        </w:rPr>
        <w:t>50</w:t>
      </w:r>
      <w:r>
        <w:rPr>
          <w:b/>
          <w:sz w:val="22"/>
          <w:szCs w:val="22"/>
        </w:rPr>
        <w:t>.000 Kč</w:t>
      </w:r>
      <w:r>
        <w:rPr>
          <w:sz w:val="22"/>
          <w:szCs w:val="22"/>
        </w:rPr>
        <w:t xml:space="preserve"> (spolek </w:t>
      </w:r>
      <w:r>
        <w:rPr>
          <w:b/>
          <w:sz w:val="22"/>
          <w:szCs w:val="22"/>
        </w:rPr>
        <w:t>není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plátce DPH</w:t>
      </w:r>
      <w:r>
        <w:rPr>
          <w:sz w:val="22"/>
          <w:szCs w:val="22"/>
        </w:rPr>
        <w:t xml:space="preserve">). </w:t>
      </w:r>
    </w:p>
    <w:p w14:paraId="6F252DC2" w14:textId="77777777" w:rsidR="00DC2390" w:rsidRDefault="0000000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POŘADATEL se dále zavazuje zaplatit SPOLKU náklady vynaložené na dopravu souboru a dekorací. </w:t>
      </w:r>
    </w:p>
    <w:p w14:paraId="0059562E" w14:textId="74F0ECC5" w:rsidR="00DC239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 POŘADATEL zabezpečí vjezd a parkování v areálu divadla pro dodávku </w:t>
      </w:r>
      <w:r w:rsidR="00697FA2">
        <w:rPr>
          <w:sz w:val="22"/>
          <w:szCs w:val="22"/>
        </w:rPr>
        <w:t>xxx</w:t>
      </w:r>
    </w:p>
    <w:p w14:paraId="7E4BC8FF" w14:textId="77777777" w:rsidR="00DC2390" w:rsidRDefault="00000000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4. POŘADATEL vyplatí spolku odměnu v bodě II.1.,2.  této smlouvy na základě vystavené faktury se splatností 14 dnů, a to převodem na účet spolku. V případě prodlení nebo neuhrazení odměny v den splatnosti uvedené na faktuře pořadatelem, je pořadatel povinen uhradit spolku zákonný úrok z prodlení z dlužné částky. </w:t>
      </w:r>
    </w:p>
    <w:p w14:paraId="3C6AD7DF" w14:textId="77777777" w:rsidR="00DC2390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69E86A30" w14:textId="77777777" w:rsidR="00DC2390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Práva a povinnosti pořadatele</w:t>
      </w:r>
    </w:p>
    <w:p w14:paraId="143EAE06" w14:textId="77777777" w:rsidR="00DC2390" w:rsidRDefault="00000000">
      <w:pPr>
        <w:pStyle w:val="Stednmka1zvraznn2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zajistí propagaci představení. Pořadatel dále zajistí přítomnost dvou techniků a produkčního a další předem projednané technické požadavky účinkujícího dle technického </w:t>
      </w:r>
      <w:proofErr w:type="spellStart"/>
      <w:r>
        <w:rPr>
          <w:sz w:val="22"/>
          <w:szCs w:val="22"/>
        </w:rPr>
        <w:t>rideru</w:t>
      </w:r>
      <w:proofErr w:type="spellEnd"/>
      <w:r>
        <w:rPr>
          <w:sz w:val="22"/>
          <w:szCs w:val="22"/>
        </w:rPr>
        <w:t xml:space="preserve">, který je nedílnou součástí této smlouvy, včetně možnosti přístupu účinkujícího na představení. </w:t>
      </w:r>
    </w:p>
    <w:p w14:paraId="43A6D5F3" w14:textId="77777777" w:rsidR="00DC2390" w:rsidRDefault="00000000">
      <w:pPr>
        <w:pStyle w:val="Stednmka1zvraznn2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zajistí zkoušky v prostoru dle technického </w:t>
      </w:r>
      <w:proofErr w:type="spellStart"/>
      <w:r>
        <w:rPr>
          <w:sz w:val="22"/>
          <w:szCs w:val="22"/>
        </w:rPr>
        <w:t>rideru</w:t>
      </w:r>
      <w:proofErr w:type="spellEnd"/>
      <w:r>
        <w:rPr>
          <w:sz w:val="22"/>
          <w:szCs w:val="22"/>
        </w:rPr>
        <w:t xml:space="preserve"> k </w:t>
      </w:r>
      <w:proofErr w:type="gramStart"/>
      <w:r>
        <w:rPr>
          <w:sz w:val="22"/>
          <w:szCs w:val="22"/>
        </w:rPr>
        <w:t>inscenaci ,</w:t>
      </w:r>
      <w:proofErr w:type="gramEnd"/>
      <w:r>
        <w:rPr>
          <w:sz w:val="22"/>
          <w:szCs w:val="22"/>
        </w:rPr>
        <w:t xml:space="preserve"> který je součástí smlouvy a přiloženého mailu s technikou, která je nutná dle oboustranné dohody opatřit. </w:t>
      </w:r>
    </w:p>
    <w:p w14:paraId="726AA6D6" w14:textId="77777777" w:rsidR="00DC2390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POŘADATEL zajistí organizační a technické podmínky pro provedení divadelního představení:</w:t>
      </w:r>
    </w:p>
    <w:p w14:paraId="008F5E9A" w14:textId="77777777" w:rsidR="00DC2390" w:rsidRDefault="0000000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a. zajištění divadelního prostoru schopného produkce, včetně jeviště a šatny se sprchou a ručníkem,</w:t>
      </w:r>
    </w:p>
    <w:p w14:paraId="172CDAFE" w14:textId="77777777" w:rsidR="00DC2390" w:rsidRDefault="0000000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b. zabezpečení požadavků osvětlení/jevištní techniky divadla.</w:t>
      </w:r>
    </w:p>
    <w:p w14:paraId="2ED9F9B9" w14:textId="77777777" w:rsidR="00DC2390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POŘADATEL zabezpečí jídlo a pití pro 4 osoby v termínu 3.4. 2025 (veganská strava).</w:t>
      </w:r>
    </w:p>
    <w:p w14:paraId="7B4DFD11" w14:textId="77777777" w:rsidR="00DC2390" w:rsidRDefault="00000000">
      <w:pPr>
        <w:pStyle w:val="Stednmka1zvraznn2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případě, že se představení neuskuteční z důvodů na straně pořadatele, má účinkující nárok na vyplacení odměny dle této smlouvy. Smluvní strany si sjednaly, že neuskuteční-li se vystoupení z důvodu vyšší moci, nevzniká účinkujícímu nárok na honorář.</w:t>
      </w:r>
    </w:p>
    <w:p w14:paraId="79F268F9" w14:textId="77777777" w:rsidR="00DC2390" w:rsidRDefault="00000000">
      <w:pPr>
        <w:pStyle w:val="Stednmka1zvraznn2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zavazuje převzít povinnosti spolku vůči nositelům autorských práv. </w:t>
      </w:r>
    </w:p>
    <w:p w14:paraId="63B22159" w14:textId="77777777" w:rsidR="00DC2390" w:rsidRDefault="00000000">
      <w:pPr>
        <w:pStyle w:val="Stednmka1zvraznn2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Spolek tímto poskytuje podlicenci pořadateli v souladu s čl. III výše uvedené Smlouvy. Pořadatel se tímto zavazuje kontrolovat účetní doklady za účelem ověření správnosti hlášení podle odst. 3.3 výše uvedené Smlouvy. </w:t>
      </w:r>
    </w:p>
    <w:p w14:paraId="43B64E24" w14:textId="77777777" w:rsidR="00DC2390" w:rsidRDefault="00000000">
      <w:pPr>
        <w:pStyle w:val="Stednmka1zvraznn2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POŘADATEL se zavazuje k tomu, že není dovoleno pouštět diváky po začátku představení.</w:t>
      </w:r>
    </w:p>
    <w:p w14:paraId="43E089C1" w14:textId="77777777" w:rsidR="00DC2390" w:rsidRDefault="00000000">
      <w:pPr>
        <w:pStyle w:val="Stednmka1zvraznn21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POŘADATEL se zavazuje k užívání grafiky pro propagaci a jiné účely, která je ve vlastnictví Mime Prague. Případně po konzultaci a odsouhlasení spolku je možné učinit výjimku.</w:t>
      </w:r>
    </w:p>
    <w:p w14:paraId="18118051" w14:textId="77777777" w:rsidR="00DC2390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727456AD" w14:textId="77777777" w:rsidR="00DC2390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Povinnosti účinkujícího</w:t>
      </w:r>
    </w:p>
    <w:p w14:paraId="742E0DFA" w14:textId="77777777" w:rsidR="00DC2390" w:rsidRDefault="00000000">
      <w:pPr>
        <w:pStyle w:val="Stednmka1zvraznn2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Odstoupí-li účinkující od této smlouvy deset dnů před datem konání akce, nebo ji vypoví nebo nesplní-li závazek provést představení dle čl. I, vzniká pořadateli nárok na smluvní pokutu ve výši 100 % z celkové smluvní částky stanovené v čl. II této Smlouvy. </w:t>
      </w:r>
    </w:p>
    <w:p w14:paraId="25DB15A6" w14:textId="77777777" w:rsidR="00DC2390" w:rsidRDefault="00000000">
      <w:pPr>
        <w:pStyle w:val="Stednmka1zvraznn21"/>
        <w:numPr>
          <w:ilvl w:val="0"/>
          <w:numId w:val="6"/>
        </w:numPr>
        <w:rPr>
          <w:b/>
          <w:sz w:val="22"/>
          <w:szCs w:val="22"/>
        </w:rPr>
      </w:pPr>
      <w:r>
        <w:rPr>
          <w:sz w:val="22"/>
          <w:szCs w:val="22"/>
        </w:rPr>
        <w:t>Spolek je povinen vytknout pořadateli, resp. pověřenému inspicientovi scény, nebo produkčnímu jakékoliv zjištěné vady okamžitě po jejich zjištění a požadovat jejich odstranění.</w:t>
      </w:r>
    </w:p>
    <w:p w14:paraId="60DA5573" w14:textId="77777777" w:rsidR="00DC2390" w:rsidRDefault="00DC2390">
      <w:pPr>
        <w:keepNext/>
        <w:keepLines/>
        <w:jc w:val="center"/>
        <w:rPr>
          <w:b/>
          <w:bCs/>
          <w:sz w:val="22"/>
          <w:szCs w:val="22"/>
        </w:rPr>
      </w:pPr>
    </w:p>
    <w:p w14:paraId="330CF5F1" w14:textId="77777777" w:rsidR="00DC2390" w:rsidRDefault="00000000">
      <w:pPr>
        <w:keepNext/>
        <w:keepLines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V.</w:t>
      </w:r>
    </w:p>
    <w:p w14:paraId="1343FE3D" w14:textId="77777777" w:rsidR="00DC2390" w:rsidRDefault="00000000">
      <w:pPr>
        <w:keepNext/>
        <w:keepLines/>
        <w:jc w:val="center"/>
        <w:rPr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327D1BEA" w14:textId="77777777" w:rsidR="00DC2390" w:rsidRDefault="00000000">
      <w:pPr>
        <w:pStyle w:val="Stednmka1zvraznn2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Smluvní strany se zavazují, že o všech důležitých a utajovaných informacích a skutečnostech, o kterých se dozví v průběhu vzájemné spolupráce, budou zachovávat mlčení. Za důvěrné a utajované informace ve smyslu tohoto článku se považují veškeré informace, které jsou jako takové označeny anebo jsou takového charakteru, že mohou v případě zveřejnění přivodit kterékoliv smluvní straně újmu, bez ohledu na to, zda mají povahu osobních, obchodních či jiných informací.</w:t>
      </w:r>
    </w:p>
    <w:p w14:paraId="04A4AADD" w14:textId="77777777" w:rsidR="00DC2390" w:rsidRDefault="00000000">
      <w:pPr>
        <w:pStyle w:val="Stednmka1zvraznn2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Tato smlouva je v souladu se zákony České republiky, vyhotovuje se ve dvou provedeních, z nichž každá smluvní strana obdrží po jednom stejnopisu. Smlouva je platná a účinná dnem podpisu obou smluvních stran.</w:t>
      </w:r>
    </w:p>
    <w:p w14:paraId="3C3BA55F" w14:textId="77777777" w:rsidR="00DC2390" w:rsidRDefault="00DC2390">
      <w:pPr>
        <w:pStyle w:val="Stednmka1zvraznn21"/>
        <w:rPr>
          <w:sz w:val="22"/>
          <w:szCs w:val="22"/>
        </w:rPr>
      </w:pPr>
    </w:p>
    <w:p w14:paraId="686C6D1D" w14:textId="77777777" w:rsidR="00167C47" w:rsidRDefault="00167C47">
      <w:pPr>
        <w:pStyle w:val="Stednmka1zvraznn21"/>
        <w:rPr>
          <w:sz w:val="22"/>
          <w:szCs w:val="22"/>
        </w:rPr>
      </w:pPr>
    </w:p>
    <w:p w14:paraId="5D46922E" w14:textId="77777777" w:rsidR="00167C47" w:rsidRDefault="00167C47">
      <w:pPr>
        <w:pStyle w:val="Stednmka1zvraznn21"/>
        <w:rPr>
          <w:sz w:val="22"/>
          <w:szCs w:val="22"/>
        </w:rPr>
      </w:pPr>
    </w:p>
    <w:p w14:paraId="254708CA" w14:textId="77777777" w:rsidR="00167C47" w:rsidRDefault="00167C47">
      <w:pPr>
        <w:pStyle w:val="Stednmka1zvraznn21"/>
        <w:rPr>
          <w:sz w:val="22"/>
          <w:szCs w:val="22"/>
        </w:rPr>
      </w:pPr>
    </w:p>
    <w:p w14:paraId="0DC1EA7C" w14:textId="77777777" w:rsidR="00167C47" w:rsidRDefault="00167C47">
      <w:pPr>
        <w:pStyle w:val="Stednmka1zvraznn21"/>
        <w:rPr>
          <w:sz w:val="22"/>
          <w:szCs w:val="22"/>
        </w:rPr>
      </w:pPr>
    </w:p>
    <w:p w14:paraId="2A7262D9" w14:textId="77777777" w:rsidR="00167C47" w:rsidRDefault="00167C47">
      <w:pPr>
        <w:pStyle w:val="Stednmka1zvraznn21"/>
        <w:rPr>
          <w:sz w:val="22"/>
          <w:szCs w:val="22"/>
        </w:rPr>
      </w:pPr>
    </w:p>
    <w:p w14:paraId="19CD3B06" w14:textId="77777777" w:rsidR="00167C47" w:rsidRDefault="00167C47">
      <w:pPr>
        <w:pStyle w:val="Stednmka1zvraznn21"/>
        <w:rPr>
          <w:sz w:val="22"/>
          <w:szCs w:val="22"/>
        </w:rPr>
      </w:pPr>
    </w:p>
    <w:p w14:paraId="3F90316E" w14:textId="77777777" w:rsidR="00167C47" w:rsidRDefault="00167C47">
      <w:pPr>
        <w:pStyle w:val="Stednmka1zvraznn21"/>
        <w:rPr>
          <w:sz w:val="22"/>
          <w:szCs w:val="22"/>
        </w:rPr>
      </w:pPr>
    </w:p>
    <w:p w14:paraId="39427640" w14:textId="77777777" w:rsidR="00167C47" w:rsidRDefault="00167C47">
      <w:pPr>
        <w:pStyle w:val="Stednmka1zvraznn21"/>
        <w:rPr>
          <w:sz w:val="22"/>
          <w:szCs w:val="22"/>
        </w:rPr>
      </w:pPr>
    </w:p>
    <w:p w14:paraId="57723537" w14:textId="77777777" w:rsidR="00167C47" w:rsidRDefault="00167C47">
      <w:pPr>
        <w:pStyle w:val="Stednmka1zvraznn21"/>
        <w:rPr>
          <w:sz w:val="22"/>
          <w:szCs w:val="22"/>
        </w:rPr>
      </w:pPr>
    </w:p>
    <w:p w14:paraId="1AD521E4" w14:textId="77777777" w:rsidR="00167C47" w:rsidRDefault="00167C47">
      <w:pPr>
        <w:pStyle w:val="Stednmka1zvraznn21"/>
        <w:rPr>
          <w:sz w:val="22"/>
          <w:szCs w:val="22"/>
        </w:rPr>
      </w:pPr>
    </w:p>
    <w:p w14:paraId="7BC6B9FC" w14:textId="77777777" w:rsidR="00167C47" w:rsidRDefault="00167C47">
      <w:pPr>
        <w:pStyle w:val="Stednmka1zvraznn21"/>
        <w:rPr>
          <w:sz w:val="22"/>
          <w:szCs w:val="22"/>
        </w:rPr>
      </w:pPr>
    </w:p>
    <w:p w14:paraId="7165384A" w14:textId="77777777" w:rsidR="00167C47" w:rsidRDefault="00167C47">
      <w:pPr>
        <w:pStyle w:val="Stednmka1zvraznn21"/>
        <w:rPr>
          <w:sz w:val="22"/>
          <w:szCs w:val="22"/>
        </w:rPr>
      </w:pPr>
    </w:p>
    <w:p w14:paraId="0E06339B" w14:textId="77777777" w:rsidR="00167C47" w:rsidRDefault="00167C47">
      <w:pPr>
        <w:pStyle w:val="Stednmka1zvraznn21"/>
        <w:rPr>
          <w:sz w:val="22"/>
          <w:szCs w:val="22"/>
        </w:rPr>
      </w:pPr>
    </w:p>
    <w:p w14:paraId="71582444" w14:textId="77777777" w:rsidR="00167C47" w:rsidRDefault="00167C47">
      <w:pPr>
        <w:pStyle w:val="Stednmka1zvraznn21"/>
        <w:rPr>
          <w:sz w:val="22"/>
          <w:szCs w:val="22"/>
        </w:rPr>
      </w:pPr>
    </w:p>
    <w:p w14:paraId="4CC15547" w14:textId="77777777" w:rsidR="00167C47" w:rsidRDefault="00167C47">
      <w:pPr>
        <w:pStyle w:val="Stednmka1zvraznn21"/>
        <w:rPr>
          <w:sz w:val="22"/>
          <w:szCs w:val="22"/>
        </w:rPr>
      </w:pPr>
    </w:p>
    <w:p w14:paraId="59A2E034" w14:textId="77777777" w:rsidR="00167C47" w:rsidRDefault="00167C47">
      <w:pPr>
        <w:pStyle w:val="Stednmka1zvraznn21"/>
        <w:rPr>
          <w:sz w:val="22"/>
          <w:szCs w:val="22"/>
        </w:rPr>
      </w:pPr>
    </w:p>
    <w:p w14:paraId="5743F31E" w14:textId="77777777" w:rsidR="00DC2390" w:rsidRDefault="00000000">
      <w:pPr>
        <w:rPr>
          <w:sz w:val="22"/>
          <w:szCs w:val="22"/>
        </w:rPr>
      </w:pPr>
      <w:r>
        <w:rPr>
          <w:sz w:val="22"/>
          <w:szCs w:val="22"/>
        </w:rPr>
        <w:t>Ve Svitavách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dne:</w:t>
      </w:r>
    </w:p>
    <w:p w14:paraId="64D2BC49" w14:textId="77777777" w:rsidR="00DC2390" w:rsidRDefault="00DC2390">
      <w:pPr>
        <w:rPr>
          <w:sz w:val="22"/>
          <w:szCs w:val="22"/>
        </w:rPr>
      </w:pPr>
    </w:p>
    <w:p w14:paraId="038E1610" w14:textId="77777777" w:rsidR="00DC2390" w:rsidRDefault="00DC2390">
      <w:pPr>
        <w:rPr>
          <w:sz w:val="22"/>
          <w:szCs w:val="22"/>
        </w:rPr>
      </w:pPr>
    </w:p>
    <w:p w14:paraId="7CF1199C" w14:textId="77777777" w:rsidR="00DC239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48705F8C" w14:textId="77777777" w:rsidR="00DC2390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1A0E4AAA" w14:textId="77777777" w:rsidR="00DC239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Pořadatel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Spolek</w:t>
      </w:r>
    </w:p>
    <w:sectPr w:rsidR="00DC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599B" w14:textId="77777777" w:rsidR="001578A5" w:rsidRDefault="001578A5">
      <w:pPr>
        <w:spacing w:after="0" w:line="240" w:lineRule="auto"/>
      </w:pPr>
      <w:r>
        <w:separator/>
      </w:r>
    </w:p>
  </w:endnote>
  <w:endnote w:type="continuationSeparator" w:id="0">
    <w:p w14:paraId="2DDE122D" w14:textId="77777777" w:rsidR="001578A5" w:rsidRDefault="0015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FA8D" w14:textId="77777777" w:rsidR="00DC2390" w:rsidRDefault="00DC23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4F2C" w14:textId="77777777" w:rsidR="00DC2390" w:rsidRDefault="00000000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24288" behindDoc="0" locked="0" layoutInCell="1" allowOverlap="1" wp14:anchorId="1C97EAA8" wp14:editId="0B11FCE3">
              <wp:simplePos x="0" y="0"/>
              <wp:positionH relativeFrom="page">
                <wp:posOffset>6640830</wp:posOffset>
              </wp:positionH>
              <wp:positionV relativeFrom="paragraph">
                <wp:posOffset>635</wp:posOffset>
              </wp:positionV>
              <wp:extent cx="353695" cy="167005"/>
              <wp:effectExtent l="0" t="0" r="0" b="0"/>
              <wp:wrapSquare wrapText="bothSides"/>
              <wp:docPr id="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3695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1F3960" w14:textId="77777777" w:rsidR="00DC2390" w:rsidRDefault="0000000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64E8F875" w14:textId="77777777" w:rsidR="00DC2390" w:rsidRDefault="00DC2390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C97EAA8" id="_x0000_t202" coordsize="21600,21600" o:spt="202" path="m,l,21600r21600,l21600,xe">
              <v:stroke joinstyle="miter"/>
              <v:path gradientshapeok="t" o:connecttype="rect"/>
            </v:shapetype>
            <v:shape id="_x0000_s1025" o:spid="_x0000_s1026" type="#_x0000_t202" style="position:absolute;margin-left:522.9pt;margin-top:.05pt;width:27.85pt;height:13.15pt;z-index:5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" stroked="f">
              <v:fill opacity="0"/>
              <v:textbox inset="0,0,0,0">
                <w:txbxContent>
                  <w:p w14:paraId="4C1F3960" w14:textId="77777777" w:rsidR="00DC2390" w:rsidRDefault="0000000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64E8F875" w14:textId="77777777" w:rsidR="00DC2390" w:rsidRDefault="00DC2390"/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6871" w14:textId="77777777" w:rsidR="00DC2390" w:rsidRDefault="00DC2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13F7" w14:textId="77777777" w:rsidR="001578A5" w:rsidRDefault="001578A5">
      <w:pPr>
        <w:spacing w:after="0" w:line="240" w:lineRule="auto"/>
      </w:pPr>
      <w:r>
        <w:separator/>
      </w:r>
    </w:p>
  </w:footnote>
  <w:footnote w:type="continuationSeparator" w:id="0">
    <w:p w14:paraId="77E56C66" w14:textId="77777777" w:rsidR="001578A5" w:rsidRDefault="0015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F017" w14:textId="77777777" w:rsidR="00DC2390" w:rsidRDefault="00DC23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3274" w14:textId="77777777" w:rsidR="00DC2390" w:rsidRDefault="00000000">
    <w:pPr>
      <w:spacing w:after="12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8C662C2" wp14:editId="6DC79479">
          <wp:extent cx="1927581" cy="833133"/>
          <wp:effectExtent l="0" t="0" r="0" b="0"/>
          <wp:docPr id="1" name="_x0000_i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27581" cy="833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F5726" w14:textId="77777777" w:rsidR="00DC2390" w:rsidRDefault="00DC2390">
    <w:pPr>
      <w:spacing w:after="120" w:line="240" w:lineRule="auto"/>
      <w:jc w:val="center"/>
      <w:rPr>
        <w:rFonts w:ascii="Arial" w:hAnsi="Arial" w:cs="Arial"/>
        <w:sz w:val="16"/>
        <w:szCs w:val="16"/>
      </w:rPr>
    </w:pPr>
  </w:p>
  <w:p w14:paraId="316EF977" w14:textId="77777777" w:rsidR="00DC2390" w:rsidRDefault="00000000">
    <w:pPr>
      <w:spacing w:after="120" w:line="240" w:lineRule="auto"/>
      <w:jc w:val="center"/>
    </w:pPr>
    <w:r>
      <w:rPr>
        <w:rFonts w:ascii="Arial" w:hAnsi="Arial" w:cs="Arial"/>
        <w:sz w:val="16"/>
        <w:szCs w:val="16"/>
      </w:rPr>
      <w:t xml:space="preserve">Mime Prague </w:t>
    </w:r>
    <w:proofErr w:type="spellStart"/>
    <w:r>
      <w:rPr>
        <w:rFonts w:ascii="Arial" w:hAnsi="Arial" w:cs="Arial"/>
        <w:sz w:val="16"/>
        <w:szCs w:val="16"/>
      </w:rPr>
      <w:t>z.s</w:t>
    </w:r>
    <w:proofErr w:type="spellEnd"/>
    <w:r>
      <w:rPr>
        <w:rFonts w:ascii="Arial" w:hAnsi="Arial" w:cs="Arial"/>
        <w:sz w:val="16"/>
        <w:szCs w:val="16"/>
      </w:rPr>
      <w:t>., Nuselská 785/80, Praha 4, 140 00</w:t>
    </w:r>
    <w:r>
      <w:rPr>
        <w:rFonts w:ascii="Arial" w:hAnsi="Arial" w:cs="Arial"/>
        <w:sz w:val="16"/>
        <w:szCs w:val="16"/>
        <w:lang w:val="en-US"/>
      </w:rPr>
      <w:t xml:space="preserve">, IČ: 029 14 379, </w:t>
    </w:r>
    <w:proofErr w:type="spellStart"/>
    <w:r>
      <w:rPr>
        <w:rFonts w:ascii="Arial" w:hAnsi="Arial" w:cs="Arial"/>
        <w:sz w:val="16"/>
        <w:szCs w:val="16"/>
        <w:lang w:val="en-US"/>
      </w:rPr>
      <w:t>č.ú</w:t>
    </w:r>
    <w:proofErr w:type="spellEnd"/>
    <w:r>
      <w:rPr>
        <w:rFonts w:ascii="Arial" w:hAnsi="Arial" w:cs="Arial"/>
        <w:sz w:val="16"/>
        <w:szCs w:val="16"/>
        <w:lang w:val="en-US"/>
      </w:rPr>
      <w:t>.: 2800585886/2010</w:t>
    </w:r>
  </w:p>
  <w:p w14:paraId="0965079A" w14:textId="77777777" w:rsidR="00DC2390" w:rsidRDefault="00DC2390">
    <w:pPr>
      <w:spacing w:after="120" w:line="240" w:lineRule="auto"/>
      <w:jc w:val="center"/>
    </w:pPr>
    <w:hyperlink r:id="rId2" w:history="1">
      <w:r>
        <w:rPr>
          <w:rStyle w:val="Hypertextovodkaz"/>
          <w:rFonts w:ascii="Arial" w:hAnsi="Arial" w:cs="Arial"/>
          <w:sz w:val="16"/>
          <w:szCs w:val="16"/>
          <w:lang w:val="en-US"/>
        </w:rPr>
        <w:t>www.mimeprague.cz</w:t>
      </w:r>
    </w:hyperlink>
    <w:r w:rsidR="00000000">
      <w:rPr>
        <w:rFonts w:ascii="Arial" w:hAnsi="Arial" w:cs="Arial"/>
        <w:sz w:val="16"/>
        <w:szCs w:val="16"/>
        <w:lang w:val="en-US"/>
      </w:rPr>
      <w:t>, e-mail: mimeprague@gmail.com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F350" w14:textId="77777777" w:rsidR="00DC2390" w:rsidRDefault="00DC23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A49"/>
    <w:multiLevelType w:val="hybridMultilevel"/>
    <w:tmpl w:val="5798D5F6"/>
    <w:lvl w:ilvl="0" w:tplc="BEB007A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Calibri"/>
      </w:rPr>
    </w:lvl>
    <w:lvl w:ilvl="1" w:tplc="AEC64D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BE5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822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EED1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26F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D68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A0F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FABD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C44772"/>
    <w:multiLevelType w:val="hybridMultilevel"/>
    <w:tmpl w:val="6E58C4E6"/>
    <w:lvl w:ilvl="0" w:tplc="3B209C7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 w:tplc="9350121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4EC0C58">
      <w:start w:val="1"/>
      <w:numFmt w:val="decimal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 w:tplc="D99601A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 w:tplc="BF48D1E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B188E7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53849F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3FA51A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D1C295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9CF7138"/>
    <w:multiLevelType w:val="hybridMultilevel"/>
    <w:tmpl w:val="A44A220E"/>
    <w:lvl w:ilvl="0" w:tplc="EE6654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Calibri"/>
      </w:rPr>
    </w:lvl>
    <w:lvl w:ilvl="1" w:tplc="5D7273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941B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40A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27E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AC28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CA97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1C8F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C04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E30BC1"/>
    <w:multiLevelType w:val="hybridMultilevel"/>
    <w:tmpl w:val="3DEC07A6"/>
    <w:lvl w:ilvl="0" w:tplc="DFAA0F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  <w:position w:val="0"/>
        <w:sz w:val="20"/>
        <w:vertAlign w:val="baseline"/>
        <w:lang w:val="cs-CZ"/>
      </w:rPr>
    </w:lvl>
    <w:lvl w:ilvl="1" w:tplc="BE543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1AC3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E02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22B4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48E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AC84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6EA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472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1825B9"/>
    <w:multiLevelType w:val="hybridMultilevel"/>
    <w:tmpl w:val="D2548B02"/>
    <w:lvl w:ilvl="0" w:tplc="634CF3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cs-CZ"/>
      </w:rPr>
    </w:lvl>
    <w:lvl w:ilvl="1" w:tplc="5492E7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08F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162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C80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8AC3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80D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AA9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A7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6DA0611"/>
    <w:multiLevelType w:val="hybridMultilevel"/>
    <w:tmpl w:val="B33EECF2"/>
    <w:lvl w:ilvl="0" w:tplc="A650B3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  <w:lang w:val="cs-CZ"/>
      </w:rPr>
    </w:lvl>
    <w:lvl w:ilvl="1" w:tplc="862A7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863A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E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45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409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A5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E86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F0B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D96801"/>
    <w:multiLevelType w:val="hybridMultilevel"/>
    <w:tmpl w:val="82349F5E"/>
    <w:lvl w:ilvl="0" w:tplc="742C48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  <w:lang w:val="cs-CZ"/>
      </w:rPr>
    </w:lvl>
    <w:lvl w:ilvl="1" w:tplc="5DD40E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B475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1232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2C71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B0B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2470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7AE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9E67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E82A8D"/>
    <w:multiLevelType w:val="hybridMultilevel"/>
    <w:tmpl w:val="2A4E37D8"/>
    <w:lvl w:ilvl="0" w:tplc="E4D8E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Calibri"/>
      </w:rPr>
    </w:lvl>
    <w:lvl w:ilvl="1" w:tplc="FBE4F4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260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64C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62D4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84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505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7A5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20D2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904439441">
    <w:abstractNumId w:val="1"/>
  </w:num>
  <w:num w:numId="2" w16cid:durableId="2143453087">
    <w:abstractNumId w:val="3"/>
  </w:num>
  <w:num w:numId="3" w16cid:durableId="2145921764">
    <w:abstractNumId w:val="5"/>
  </w:num>
  <w:num w:numId="4" w16cid:durableId="6449032">
    <w:abstractNumId w:val="4"/>
  </w:num>
  <w:num w:numId="5" w16cid:durableId="715549949">
    <w:abstractNumId w:val="2"/>
  </w:num>
  <w:num w:numId="6" w16cid:durableId="1419595390">
    <w:abstractNumId w:val="6"/>
  </w:num>
  <w:num w:numId="7" w16cid:durableId="1249191388">
    <w:abstractNumId w:val="0"/>
  </w:num>
  <w:num w:numId="8" w16cid:durableId="94765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0"/>
    <w:rsid w:val="001578A5"/>
    <w:rsid w:val="00167C47"/>
    <w:rsid w:val="002F4416"/>
    <w:rsid w:val="00697FA2"/>
    <w:rsid w:val="008E0D97"/>
    <w:rsid w:val="00B11EAD"/>
    <w:rsid w:val="00DC2390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FD4F"/>
  <w15:docId w15:val="{DAB526E0-5B02-4A2B-BBB2-B0F83CE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Zkladntext"/>
    <w:link w:val="Nadpis3Char1"/>
    <w:qFormat/>
    <w:pPr>
      <w:keepNext/>
      <w:keepLines/>
      <w:widowControl w:val="0"/>
      <w:numPr>
        <w:ilvl w:val="2"/>
        <w:numId w:val="1"/>
      </w:numPr>
      <w:spacing w:before="280" w:after="80" w:line="100" w:lineRule="atLeast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1">
    <w:name w:val="Nadpis 3 Char1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</w:style>
  <w:style w:type="paragraph" w:styleId="Zpat">
    <w:name w:val="footer"/>
    <w:basedOn w:val="Normln"/>
    <w:link w:val="ZpatChar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1">
    <w:name w:val="Zápatí Char1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Nadpis3Char">
    <w:name w:val="Nadpis 3 Char"/>
  </w:style>
  <w:style w:type="character" w:styleId="Sledovanodkaz">
    <w:name w:val="FollowedHyperlink"/>
  </w:style>
  <w:style w:type="character" w:styleId="slostrnky">
    <w:name w:val="page number"/>
  </w:style>
  <w:style w:type="character" w:customStyle="1" w:styleId="ProsttextChar1">
    <w:name w:val="Prostý text Char1"/>
  </w:style>
  <w:style w:type="character" w:customStyle="1" w:styleId="apple-converted-space">
    <w:name w:val="apple-converted-space"/>
  </w:style>
  <w:style w:type="character" w:customStyle="1" w:styleId="text">
    <w:name w:val="text"/>
  </w:style>
  <w:style w:type="character" w:customStyle="1" w:styleId="nadpistext">
    <w:name w:val="nadpistext"/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pPr>
      <w:spacing w:after="0" w:line="240" w:lineRule="auto"/>
    </w:pPr>
  </w:style>
  <w:style w:type="paragraph" w:customStyle="1" w:styleId="Contact">
    <w:name w:val="Contact"/>
    <w:basedOn w:val="Normln"/>
    <w:pPr>
      <w:spacing w:after="0" w:line="200" w:lineRule="exact"/>
    </w:pPr>
  </w:style>
  <w:style w:type="paragraph" w:customStyle="1" w:styleId="Header-Left">
    <w:name w:val="Header-Left"/>
    <w:basedOn w:val="Normln"/>
    <w:pPr>
      <w:spacing w:after="0" w:line="240" w:lineRule="auto"/>
      <w:ind w:left="43"/>
    </w:pPr>
  </w:style>
  <w:style w:type="paragraph" w:customStyle="1" w:styleId="Stednmka1zvraznn21">
    <w:name w:val="Střední mřížka 1 – zvýraznění 21"/>
    <w:basedOn w:val="Normln"/>
    <w:pPr>
      <w:ind w:left="720"/>
    </w:pPr>
  </w:style>
  <w:style w:type="paragraph" w:customStyle="1" w:styleId="DefaultStyle">
    <w:name w:val="Default Style"/>
    <w:pPr>
      <w:spacing w:after="200" w:line="276" w:lineRule="auto"/>
    </w:pPr>
    <w:rPr>
      <w:lang w:eastAsia="cs-CZ"/>
    </w:rPr>
  </w:style>
  <w:style w:type="paragraph" w:customStyle="1" w:styleId="Normln1">
    <w:name w:val="Normální1"/>
    <w:rPr>
      <w:lang w:eastAsia="cs-CZ"/>
    </w:rPr>
  </w:style>
  <w:style w:type="paragraph" w:customStyle="1" w:styleId="Prosttext2">
    <w:name w:val="Prostý text2"/>
    <w:basedOn w:val="Normln"/>
    <w:pPr>
      <w:spacing w:after="0" w:line="240" w:lineRule="auto"/>
    </w:pPr>
  </w:style>
  <w:style w:type="paragraph" w:customStyle="1" w:styleId="Stednmka21">
    <w:name w:val="Střední mřížka 21"/>
    <w:qFormat/>
    <w:rPr>
      <w:lang w:eastAsia="cs-CZ"/>
    </w:rPr>
  </w:style>
  <w:style w:type="paragraph" w:styleId="Normlnweb">
    <w:name w:val="Normal (Web)"/>
    <w:basedOn w:val="Normln"/>
    <w:uiPriority w:val="99"/>
    <w:pPr>
      <w:spacing w:before="280" w:after="280" w:line="240" w:lineRule="auto"/>
    </w:p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meprague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Hana Dopitová</cp:lastModifiedBy>
  <cp:revision>2</cp:revision>
  <cp:lastPrinted>2025-01-09T11:02:00Z</cp:lastPrinted>
  <dcterms:created xsi:type="dcterms:W3CDTF">2025-01-16T11:42:00Z</dcterms:created>
  <dcterms:modified xsi:type="dcterms:W3CDTF">2025-01-16T11:42:00Z</dcterms:modified>
  <cp:version>1048576</cp:version>
</cp:coreProperties>
</file>