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</w:t>
      </w:r>
      <w:bookmarkEnd w:id="3"/>
      <w:bookmarkEnd w:id="4"/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6" w:name="bookmark6"/>
      <w:bookmarkStart w:id="7" w:name="bookmark7"/>
      <w:bookmarkStart w:id="8" w:name="bookmark8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ke SMLOUVĚ O DÍLO</w:t>
      </w:r>
      <w:bookmarkEnd w:id="6"/>
      <w:bookmarkEnd w:id="7"/>
      <w:bookmarkEnd w:id="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10"/>
      <w:bookmarkEnd w:id="11"/>
      <w:bookmarkEnd w:id="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1265/2024</w:t>
      </w:r>
      <w:bookmarkEnd w:id="12"/>
      <w:bookmarkEnd w:id="13"/>
      <w:bookmarkEnd w:id="1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262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5"/>
      <w:bookmarkEnd w:id="16"/>
      <w:bookmarkEnd w:id="1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“HC Nechranice – jeřáb č.35”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8"/>
      <w:bookmarkEnd w:id="19"/>
      <w:bookmarkEnd w:id="20"/>
    </w:p>
    <w:p>
      <w:pPr>
        <w:pStyle w:val="Style4"/>
        <w:keepNext/>
        <w:keepLines/>
        <w:widowControl w:val="0"/>
        <w:shd w:val="clear" w:color="auto" w:fill="auto"/>
        <w:tabs>
          <w:tab w:pos="2804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21"/>
      <w:bookmarkEnd w:id="22"/>
      <w:bookmarkEnd w:id="23"/>
    </w:p>
    <w:p>
      <w:pPr>
        <w:pStyle w:val="Style4"/>
        <w:keepNext/>
        <w:keepLines/>
        <w:widowControl w:val="0"/>
        <w:shd w:val="clear" w:color="auto" w:fill="auto"/>
        <w:tabs>
          <w:tab w:pos="2804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4"/>
      <w:bookmarkEnd w:id="25"/>
      <w:bookmarkEnd w:id="2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7"/>
      <w:bookmarkEnd w:id="28"/>
      <w:bookmarkEnd w:id="2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30"/>
      <w:bookmarkEnd w:id="31"/>
      <w:bookmarkEnd w:id="3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3"/>
      <w:bookmarkEnd w:id="34"/>
      <w:bookmarkEnd w:id="3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6"/>
      <w:bookmarkEnd w:id="37"/>
      <w:bookmarkEnd w:id="3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mc:AlternateContent>
          <mc:Choice Requires="wps">
            <w:drawing>
              <wp:anchor distT="3429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635000</wp:posOffset>
                </wp:positionV>
                <wp:extent cx="5797550" cy="70739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7550" cy="7073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510"/>
                              <w:gridCol w:w="6619"/>
                            </w:tblGrid>
                            <w:tr>
                              <w:trPr>
                                <w:tblHeader/>
                                <w:trHeight w:val="111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0" w:name="bookmark0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IČO:</w:t>
                                  </w:r>
                                  <w:bookmarkEnd w:id="0"/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1" w:name="bookmark1"/>
                                  <w:bookmarkStart w:id="2" w:name="bookmark2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DIČ: bankovní spojení: číslo účtu:</w:t>
                                  </w:r>
                                  <w:bookmarkEnd w:id="1"/>
                                  <w:bookmarkEnd w:id="2"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70889988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CZ70889988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50.pt;width:456.5pt;height:55.700000000000003pt;z-index:-125829375;mso-wrap-distance-left:0;mso-wrap-distance-top:27.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510"/>
                        <w:gridCol w:w="6619"/>
                      </w:tblGrid>
                      <w:tr>
                        <w:trPr>
                          <w:tblHeader/>
                          <w:trHeight w:val="111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bankovní spojení: číslo účtu:</w:t>
                            </w:r>
                            <w:bookmarkEnd w:id="1"/>
                            <w:bookmarkEnd w:id="2"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9"/>
      <w:bookmarkEnd w:id="40"/>
      <w:bookmarkEnd w:id="4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  <w:bookmarkEnd w:id="42"/>
      <w:bookmarkEnd w:id="43"/>
      <w:bookmarkEnd w:id="4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5"/>
      <w:bookmarkEnd w:id="46"/>
      <w:bookmarkEnd w:id="4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8"/>
      <w:bookmarkEnd w:id="49"/>
      <w:bookmarkEnd w:id="50"/>
    </w:p>
    <w:tbl>
      <w:tblPr>
        <w:tblOverlap w:val="never"/>
        <w:jc w:val="center"/>
        <w:tblLayout w:type="fixed"/>
      </w:tblPr>
      <w:tblGrid>
        <w:gridCol w:w="2510"/>
        <w:gridCol w:w="6614"/>
      </w:tblGrid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52" w:name="bookmark52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  <w:bookmarkEnd w:id="52"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bookmarkStart w:id="53" w:name="bookmark53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SUTOR Global s. r. o.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Starý Most 1, 434 01 Most</w:t>
            </w:r>
            <w:bookmarkEnd w:id="53"/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</w:t>
      </w:r>
      <w:bookmarkEnd w:id="51"/>
    </w:p>
    <w:p>
      <w:pPr>
        <w:widowControl w:val="0"/>
        <w:spacing w:after="419" w:line="1" w:lineRule="exact"/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54"/>
      <w:bookmarkEnd w:id="55"/>
      <w:bookmarkEnd w:id="56"/>
      <w:bookmarkEnd w:id="5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58"/>
      <w:bookmarkEnd w:id="59"/>
      <w:bookmarkEnd w:id="6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1"/>
      <w:bookmarkEnd w:id="62"/>
      <w:bookmarkEnd w:id="63"/>
    </w:p>
    <w:p>
      <w:pPr>
        <w:pStyle w:val="Style4"/>
        <w:keepNext/>
        <w:keepLines/>
        <w:widowControl w:val="0"/>
        <w:shd w:val="clear" w:color="auto" w:fill="auto"/>
        <w:tabs>
          <w:tab w:pos="2804" w:val="left"/>
        </w:tabs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64051072</w:t>
      </w:r>
      <w:bookmarkEnd w:id="64"/>
      <w:bookmarkEnd w:id="65"/>
      <w:bookmarkEnd w:id="66"/>
    </w:p>
    <w:p>
      <w:pPr>
        <w:pStyle w:val="Style4"/>
        <w:keepNext/>
        <w:keepLines/>
        <w:widowControl w:val="0"/>
        <w:shd w:val="clear" w:color="auto" w:fill="auto"/>
        <w:tabs>
          <w:tab w:pos="2804" w:val="left"/>
        </w:tabs>
        <w:bidi w:val="0"/>
        <w:spacing w:before="0" w:after="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CZ64051070</w:t>
      </w:r>
      <w:bookmarkEnd w:id="67"/>
      <w:bookmarkEnd w:id="68"/>
      <w:bookmarkEnd w:id="6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0"/>
      <w:bookmarkEnd w:id="71"/>
      <w:bookmarkEnd w:id="72"/>
      <w:bookmarkEnd w:id="7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4" w:name="bookmark74"/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4"/>
      <w:bookmarkEnd w:id="75"/>
      <w:bookmarkEnd w:id="76"/>
      <w:bookmarkEnd w:id="77"/>
    </w:p>
    <w:p>
      <w:pPr>
        <w:pStyle w:val="Style4"/>
        <w:keepNext/>
        <w:keepLines/>
        <w:widowControl w:val="0"/>
        <w:shd w:val="clear" w:color="auto" w:fill="auto"/>
        <w:tabs>
          <w:tab w:pos="2804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9843 tel.</w:t>
        <w:tab/>
        <w:t>e-mail:</w:t>
      </w:r>
      <w:bookmarkEnd w:id="78"/>
      <w:bookmarkEnd w:id="79"/>
      <w:bookmarkEnd w:id="8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1"/>
      <w:bookmarkEnd w:id="82"/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prací, přičemž jejich zajištění je podmínkou pro řádné dokončení díla, se smluvní strany dohodly ve smyslu příslušných smluvních ustanovení na uzavření tohoto dodatku.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termínu zpracování kompletní prováděcí a realizační projektové dokumentace (RPD). Prodloužení termínu z důvodu nemožnosti poskytnutí součinnosti objednatele (celopodniková dovolené a vánoční svátky) a nutnosti zajištění připomínkování a schválení předložené RPD dokumentace objednatelem.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Lhůty a podmínky realizace díla, bod 1., písm. a) zpracování kompletní prováděcí a realizační projektové dokumentace (RPD):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  <w:t>do 3 týdnů od nabytí účinnosti smlouvy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56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do 8 týdnů od nabytí účinnosti smlouvy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16" w:left="1394" w:right="1389" w:bottom="1262" w:header="88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widowControl w:val="0"/>
        <w:spacing w:before="60" w:after="6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30" w:left="0" w:right="0" w:bottom="352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Mostě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30" w:left="1394" w:right="2421" w:bottom="3524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2" w:after="1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30" w:left="0" w:right="0" w:bottom="143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12700</wp:posOffset>
                </wp:positionV>
                <wp:extent cx="1393190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SUTOR Global s. r. 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5.94999999999999pt;margin-top:1.pt;width:109.7pt;height:30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SUTOR Global s. r. 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  <w:bookmarkEnd w:id="83"/>
      <w:bookmarkEnd w:id="84"/>
      <w:bookmarkEnd w:id="8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86"/>
      <w:bookmarkEnd w:id="87"/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430" w:left="1394" w:right="5589" w:bottom="143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9953625</wp:posOffset>
              </wp:positionV>
              <wp:extent cx="822960" cy="2012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9.94999999999999pt;margin-top:783.75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20"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