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CB" w:rsidRDefault="001F71C1">
      <w:pPr>
        <w:pBdr>
          <w:top w:val="nil"/>
          <w:left w:val="nil"/>
          <w:bottom w:val="nil"/>
          <w:right w:val="nil"/>
          <w:between w:val="nil"/>
        </w:pBdr>
        <w:spacing w:before="120" w:after="120"/>
        <w:ind w:hanging="2"/>
        <w:jc w:val="center"/>
        <w:rPr>
          <w:color w:val="000000"/>
          <w:sz w:val="22"/>
          <w:szCs w:val="22"/>
        </w:rPr>
      </w:pPr>
      <w:r>
        <w:rPr>
          <w:b/>
          <w:color w:val="000000"/>
          <w:sz w:val="22"/>
          <w:szCs w:val="22"/>
        </w:rPr>
        <w:t>LICENČNÍ SMLOUVA</w:t>
      </w:r>
    </w:p>
    <w:p w:rsidR="002050CB" w:rsidRDefault="002050CB">
      <w:pPr>
        <w:pBdr>
          <w:top w:val="nil"/>
          <w:left w:val="nil"/>
          <w:bottom w:val="nil"/>
          <w:right w:val="nil"/>
          <w:between w:val="nil"/>
        </w:pBdr>
        <w:spacing w:before="120" w:after="120"/>
        <w:ind w:hanging="2"/>
        <w:jc w:val="both"/>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I.</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Smluvní strany</w:t>
      </w:r>
    </w:p>
    <w:p w:rsidR="002050CB" w:rsidRDefault="002050CB">
      <w:pPr>
        <w:pBdr>
          <w:top w:val="nil"/>
          <w:left w:val="nil"/>
          <w:bottom w:val="nil"/>
          <w:right w:val="nil"/>
          <w:between w:val="nil"/>
        </w:pBdr>
        <w:ind w:hanging="2"/>
        <w:jc w:val="center"/>
        <w:rPr>
          <w:color w:val="000000"/>
          <w:sz w:val="22"/>
          <w:szCs w:val="22"/>
        </w:rPr>
      </w:pPr>
    </w:p>
    <w:p w:rsidR="002050CB" w:rsidRDefault="002050CB">
      <w:pPr>
        <w:pBdr>
          <w:top w:val="nil"/>
          <w:left w:val="nil"/>
          <w:bottom w:val="nil"/>
          <w:right w:val="nil"/>
          <w:between w:val="nil"/>
        </w:pBdr>
        <w:ind w:hanging="2"/>
        <w:jc w:val="center"/>
        <w:rPr>
          <w:color w:val="000000"/>
          <w:sz w:val="22"/>
          <w:szCs w:val="22"/>
        </w:rPr>
      </w:pPr>
    </w:p>
    <w:p w:rsidR="002050CB" w:rsidRDefault="001F71C1">
      <w:pPr>
        <w:pBdr>
          <w:top w:val="nil"/>
          <w:left w:val="nil"/>
          <w:bottom w:val="nil"/>
          <w:right w:val="nil"/>
          <w:between w:val="nil"/>
        </w:pBdr>
        <w:ind w:hanging="2"/>
        <w:jc w:val="both"/>
        <w:rPr>
          <w:color w:val="000000"/>
          <w:sz w:val="22"/>
          <w:szCs w:val="22"/>
        </w:rPr>
      </w:pPr>
      <w:r>
        <w:rPr>
          <w:b/>
          <w:color w:val="000000"/>
          <w:sz w:val="22"/>
          <w:szCs w:val="22"/>
        </w:rPr>
        <w:t>Národní filmový archiv</w:t>
      </w:r>
      <w:r>
        <w:rPr>
          <w:color w:val="000000"/>
          <w:sz w:val="22"/>
          <w:szCs w:val="22"/>
        </w:rPr>
        <w:t>, příspěvková organizace</w:t>
      </w:r>
    </w:p>
    <w:p w:rsidR="002050CB" w:rsidRDefault="001F71C1">
      <w:pPr>
        <w:keepNext/>
        <w:pBdr>
          <w:top w:val="nil"/>
          <w:left w:val="nil"/>
          <w:bottom w:val="nil"/>
          <w:right w:val="nil"/>
          <w:between w:val="nil"/>
        </w:pBdr>
        <w:ind w:hanging="2"/>
        <w:rPr>
          <w:color w:val="000000"/>
          <w:sz w:val="22"/>
          <w:szCs w:val="22"/>
        </w:rPr>
      </w:pPr>
      <w:r>
        <w:rPr>
          <w:color w:val="000000"/>
          <w:sz w:val="22"/>
          <w:szCs w:val="22"/>
        </w:rPr>
        <w:t>se sídlem Závišova 502/5, 140 00, Praha 4</w:t>
      </w:r>
    </w:p>
    <w:p w:rsidR="002050CB" w:rsidRDefault="001F71C1">
      <w:pPr>
        <w:pBdr>
          <w:top w:val="nil"/>
          <w:left w:val="nil"/>
          <w:bottom w:val="nil"/>
          <w:right w:val="nil"/>
          <w:between w:val="nil"/>
        </w:pBdr>
        <w:ind w:hanging="2"/>
        <w:rPr>
          <w:color w:val="000000"/>
          <w:sz w:val="22"/>
          <w:szCs w:val="22"/>
        </w:rPr>
      </w:pPr>
      <w:r>
        <w:rPr>
          <w:color w:val="000000"/>
          <w:sz w:val="22"/>
          <w:szCs w:val="22"/>
        </w:rPr>
        <w:t>IČ: 000 57 266,</w:t>
      </w:r>
    </w:p>
    <w:p w:rsidR="002050CB" w:rsidRDefault="001F71C1">
      <w:pPr>
        <w:pBdr>
          <w:top w:val="nil"/>
          <w:left w:val="nil"/>
          <w:bottom w:val="nil"/>
          <w:right w:val="nil"/>
          <w:between w:val="nil"/>
        </w:pBdr>
        <w:ind w:hanging="2"/>
        <w:rPr>
          <w:color w:val="000000"/>
          <w:sz w:val="22"/>
          <w:szCs w:val="22"/>
        </w:rPr>
      </w:pPr>
      <w:r>
        <w:rPr>
          <w:color w:val="000000"/>
          <w:sz w:val="22"/>
          <w:szCs w:val="22"/>
        </w:rPr>
        <w:t>DIČ: CZ00057266</w:t>
      </w:r>
    </w:p>
    <w:p w:rsidR="002050CB" w:rsidRDefault="001F71C1">
      <w:pPr>
        <w:pBdr>
          <w:top w:val="nil"/>
          <w:left w:val="nil"/>
          <w:bottom w:val="nil"/>
          <w:right w:val="nil"/>
          <w:between w:val="nil"/>
        </w:pBdr>
        <w:ind w:hanging="2"/>
        <w:rPr>
          <w:color w:val="000000"/>
          <w:sz w:val="22"/>
          <w:szCs w:val="22"/>
        </w:rPr>
      </w:pPr>
      <w:r>
        <w:rPr>
          <w:color w:val="000000"/>
          <w:sz w:val="22"/>
          <w:szCs w:val="22"/>
        </w:rPr>
        <w:t>Bankovní spojení: Česká národní banka, Na Příkopě 28, 115 03 Praha1</w:t>
      </w:r>
    </w:p>
    <w:p w:rsidR="002050CB" w:rsidRDefault="001F71C1">
      <w:pPr>
        <w:pBdr>
          <w:top w:val="nil"/>
          <w:left w:val="nil"/>
          <w:bottom w:val="nil"/>
          <w:right w:val="nil"/>
          <w:between w:val="nil"/>
        </w:pBdr>
        <w:ind w:hanging="2"/>
        <w:rPr>
          <w:color w:val="000000"/>
          <w:sz w:val="22"/>
          <w:szCs w:val="22"/>
        </w:rPr>
      </w:pPr>
      <w:r>
        <w:rPr>
          <w:color w:val="000000"/>
          <w:sz w:val="22"/>
          <w:szCs w:val="22"/>
        </w:rPr>
        <w:t>Č.ú.: 10006-83337011/0710</w:t>
      </w:r>
    </w:p>
    <w:p w:rsidR="002050CB" w:rsidRDefault="005A5549">
      <w:pPr>
        <w:pBdr>
          <w:top w:val="nil"/>
          <w:left w:val="nil"/>
          <w:bottom w:val="nil"/>
          <w:right w:val="nil"/>
          <w:between w:val="nil"/>
        </w:pBdr>
        <w:ind w:hanging="2"/>
        <w:jc w:val="both"/>
        <w:rPr>
          <w:color w:val="000000"/>
          <w:sz w:val="22"/>
          <w:szCs w:val="22"/>
        </w:rPr>
      </w:pPr>
      <w:r>
        <w:rPr>
          <w:color w:val="000000"/>
          <w:sz w:val="22"/>
          <w:szCs w:val="22"/>
        </w:rPr>
        <w:t>zastoupený XXX</w:t>
      </w:r>
    </w:p>
    <w:p w:rsidR="002050CB" w:rsidRDefault="001F71C1">
      <w:pPr>
        <w:pBdr>
          <w:top w:val="nil"/>
          <w:left w:val="nil"/>
          <w:bottom w:val="nil"/>
          <w:right w:val="nil"/>
          <w:between w:val="nil"/>
        </w:pBdr>
        <w:ind w:right="261" w:hanging="2"/>
        <w:jc w:val="both"/>
        <w:rPr>
          <w:color w:val="000000"/>
          <w:sz w:val="22"/>
          <w:szCs w:val="22"/>
        </w:rPr>
      </w:pPr>
      <w:r>
        <w:rPr>
          <w:color w:val="000000"/>
          <w:sz w:val="22"/>
          <w:szCs w:val="22"/>
        </w:rPr>
        <w:t>(dále jen „</w:t>
      </w:r>
      <w:r>
        <w:rPr>
          <w:b/>
          <w:color w:val="000000"/>
          <w:sz w:val="22"/>
          <w:szCs w:val="22"/>
        </w:rPr>
        <w:t>NFA</w:t>
      </w:r>
      <w:r>
        <w:rPr>
          <w:color w:val="000000"/>
          <w:sz w:val="22"/>
          <w:szCs w:val="22"/>
        </w:rPr>
        <w:t>“)</w:t>
      </w:r>
    </w:p>
    <w:p w:rsidR="002050CB" w:rsidRDefault="002050CB">
      <w:pPr>
        <w:pBdr>
          <w:top w:val="nil"/>
          <w:left w:val="nil"/>
          <w:bottom w:val="nil"/>
          <w:right w:val="nil"/>
          <w:between w:val="nil"/>
        </w:pBdr>
        <w:ind w:hanging="2"/>
        <w:rPr>
          <w:color w:val="000000"/>
          <w:sz w:val="22"/>
          <w:szCs w:val="22"/>
        </w:rPr>
      </w:pPr>
    </w:p>
    <w:p w:rsidR="002050CB" w:rsidRDefault="001F71C1">
      <w:pPr>
        <w:pBdr>
          <w:top w:val="nil"/>
          <w:left w:val="nil"/>
          <w:bottom w:val="nil"/>
          <w:right w:val="nil"/>
          <w:between w:val="nil"/>
        </w:pBdr>
        <w:ind w:hanging="2"/>
        <w:rPr>
          <w:color w:val="000000"/>
          <w:sz w:val="22"/>
          <w:szCs w:val="22"/>
        </w:rPr>
      </w:pPr>
      <w:r>
        <w:rPr>
          <w:b/>
          <w:color w:val="000000"/>
          <w:sz w:val="22"/>
          <w:szCs w:val="22"/>
        </w:rPr>
        <w:t>a</w:t>
      </w:r>
    </w:p>
    <w:p w:rsidR="002050CB" w:rsidRDefault="002050CB">
      <w:pPr>
        <w:pBdr>
          <w:top w:val="nil"/>
          <w:left w:val="nil"/>
          <w:bottom w:val="nil"/>
          <w:right w:val="nil"/>
          <w:between w:val="nil"/>
        </w:pBdr>
        <w:ind w:hanging="2"/>
        <w:rPr>
          <w:color w:val="000000"/>
          <w:sz w:val="22"/>
          <w:szCs w:val="22"/>
        </w:rPr>
      </w:pPr>
    </w:p>
    <w:p w:rsidR="002050CB" w:rsidRDefault="001F71C1">
      <w:pPr>
        <w:pBdr>
          <w:top w:val="nil"/>
          <w:left w:val="nil"/>
          <w:bottom w:val="nil"/>
          <w:right w:val="nil"/>
          <w:between w:val="nil"/>
        </w:pBdr>
        <w:ind w:hanging="2"/>
        <w:rPr>
          <w:b/>
          <w:color w:val="000000"/>
          <w:sz w:val="22"/>
          <w:szCs w:val="22"/>
        </w:rPr>
      </w:pPr>
      <w:r>
        <w:rPr>
          <w:b/>
          <w:color w:val="000000"/>
          <w:sz w:val="22"/>
          <w:szCs w:val="22"/>
        </w:rPr>
        <w:t xml:space="preserve">Aerofilms s.r.o. </w:t>
      </w:r>
    </w:p>
    <w:p w:rsidR="002050CB" w:rsidRDefault="001F71C1">
      <w:pPr>
        <w:pBdr>
          <w:top w:val="nil"/>
          <w:left w:val="nil"/>
          <w:bottom w:val="nil"/>
          <w:right w:val="nil"/>
          <w:between w:val="nil"/>
        </w:pBdr>
        <w:ind w:hanging="2"/>
        <w:rPr>
          <w:color w:val="000000"/>
          <w:sz w:val="22"/>
          <w:szCs w:val="22"/>
        </w:rPr>
      </w:pPr>
      <w:r>
        <w:rPr>
          <w:color w:val="000000"/>
          <w:sz w:val="22"/>
          <w:szCs w:val="22"/>
        </w:rPr>
        <w:t>se sídlem: Jirečkova 1008/8 170 00 Praha 7</w:t>
      </w:r>
    </w:p>
    <w:p w:rsidR="002050CB" w:rsidRDefault="001F71C1">
      <w:pPr>
        <w:pBdr>
          <w:top w:val="nil"/>
          <w:left w:val="nil"/>
          <w:bottom w:val="nil"/>
          <w:right w:val="nil"/>
          <w:between w:val="nil"/>
        </w:pBdr>
        <w:ind w:hanging="2"/>
        <w:rPr>
          <w:color w:val="000000"/>
          <w:sz w:val="22"/>
          <w:szCs w:val="22"/>
        </w:rPr>
      </w:pPr>
      <w:r>
        <w:rPr>
          <w:color w:val="000000"/>
          <w:sz w:val="22"/>
          <w:szCs w:val="22"/>
        </w:rPr>
        <w:t>IČ: 27154271</w:t>
      </w:r>
    </w:p>
    <w:p w:rsidR="002050CB" w:rsidRDefault="001F71C1">
      <w:pPr>
        <w:pBdr>
          <w:top w:val="nil"/>
          <w:left w:val="nil"/>
          <w:bottom w:val="nil"/>
          <w:right w:val="nil"/>
          <w:between w:val="nil"/>
        </w:pBdr>
        <w:ind w:hanging="2"/>
        <w:rPr>
          <w:color w:val="000000"/>
          <w:sz w:val="22"/>
          <w:szCs w:val="22"/>
        </w:rPr>
      </w:pPr>
      <w:r>
        <w:rPr>
          <w:color w:val="000000"/>
          <w:sz w:val="22"/>
          <w:szCs w:val="22"/>
        </w:rPr>
        <w:t>DIČ: CZ27154271</w:t>
      </w:r>
    </w:p>
    <w:p w:rsidR="002050CB" w:rsidRDefault="001F71C1">
      <w:pPr>
        <w:pBdr>
          <w:top w:val="nil"/>
          <w:left w:val="nil"/>
          <w:bottom w:val="nil"/>
          <w:right w:val="nil"/>
          <w:between w:val="nil"/>
        </w:pBdr>
        <w:ind w:hanging="2"/>
        <w:rPr>
          <w:color w:val="000000"/>
          <w:sz w:val="22"/>
          <w:szCs w:val="22"/>
        </w:rPr>
      </w:pPr>
      <w:r>
        <w:rPr>
          <w:color w:val="000000"/>
          <w:sz w:val="22"/>
          <w:szCs w:val="22"/>
        </w:rPr>
        <w:t xml:space="preserve">Zastoupená </w:t>
      </w:r>
      <w:r w:rsidR="005A5549">
        <w:rPr>
          <w:color w:val="000000"/>
          <w:sz w:val="22"/>
          <w:szCs w:val="22"/>
        </w:rPr>
        <w:t>XXX</w:t>
      </w:r>
    </w:p>
    <w:p w:rsidR="002050CB" w:rsidRDefault="001F71C1">
      <w:pPr>
        <w:pBdr>
          <w:top w:val="nil"/>
          <w:left w:val="nil"/>
          <w:bottom w:val="nil"/>
          <w:right w:val="nil"/>
          <w:between w:val="nil"/>
        </w:pBdr>
        <w:ind w:hanging="2"/>
        <w:rPr>
          <w:color w:val="000000"/>
          <w:sz w:val="22"/>
          <w:szCs w:val="22"/>
        </w:rPr>
      </w:pPr>
      <w:r>
        <w:rPr>
          <w:color w:val="000000"/>
          <w:sz w:val="22"/>
          <w:szCs w:val="22"/>
        </w:rPr>
        <w:t>zapsaná v obchodním rejstříku vedeném Městským soudem v Praze, sp. zn. 100402 C</w:t>
      </w:r>
    </w:p>
    <w:p w:rsidR="002050CB" w:rsidRDefault="001F71C1">
      <w:pPr>
        <w:pBdr>
          <w:top w:val="nil"/>
          <w:left w:val="nil"/>
          <w:bottom w:val="nil"/>
          <w:right w:val="nil"/>
          <w:between w:val="nil"/>
        </w:pBdr>
        <w:ind w:hanging="2"/>
        <w:rPr>
          <w:color w:val="000000"/>
          <w:sz w:val="22"/>
          <w:szCs w:val="22"/>
        </w:rPr>
      </w:pPr>
      <w:r>
        <w:rPr>
          <w:color w:val="000000"/>
          <w:sz w:val="22"/>
          <w:szCs w:val="22"/>
        </w:rPr>
        <w:t xml:space="preserve">(dále jen </w:t>
      </w:r>
      <w:r>
        <w:rPr>
          <w:b/>
          <w:color w:val="000000"/>
          <w:sz w:val="22"/>
          <w:szCs w:val="22"/>
        </w:rPr>
        <w:t>„Nabyvatel“</w:t>
      </w:r>
      <w:r>
        <w:rPr>
          <w:color w:val="000000"/>
          <w:sz w:val="22"/>
          <w:szCs w:val="22"/>
        </w:rPr>
        <w:t>)</w:t>
      </w:r>
    </w:p>
    <w:p w:rsidR="002050CB" w:rsidRDefault="002050CB">
      <w:pPr>
        <w:pBdr>
          <w:top w:val="nil"/>
          <w:left w:val="nil"/>
          <w:bottom w:val="nil"/>
          <w:right w:val="nil"/>
          <w:between w:val="nil"/>
        </w:pBdr>
        <w:ind w:hanging="2"/>
        <w:rPr>
          <w:color w:val="000000"/>
          <w:sz w:val="22"/>
          <w:szCs w:val="22"/>
        </w:rPr>
      </w:pPr>
    </w:p>
    <w:p w:rsidR="002050CB" w:rsidRDefault="001F71C1">
      <w:pPr>
        <w:pBdr>
          <w:top w:val="nil"/>
          <w:left w:val="nil"/>
          <w:bottom w:val="nil"/>
          <w:right w:val="nil"/>
          <w:between w:val="nil"/>
        </w:pBdr>
        <w:ind w:hanging="2"/>
        <w:jc w:val="both"/>
        <w:rPr>
          <w:color w:val="000000"/>
          <w:sz w:val="22"/>
          <w:szCs w:val="22"/>
        </w:rPr>
      </w:pPr>
      <w:r>
        <w:rPr>
          <w:color w:val="000000"/>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2050CB" w:rsidRDefault="002050CB">
      <w:pPr>
        <w:pBdr>
          <w:top w:val="nil"/>
          <w:left w:val="nil"/>
          <w:bottom w:val="nil"/>
          <w:right w:val="nil"/>
          <w:between w:val="nil"/>
        </w:pBdr>
        <w:ind w:hanging="2"/>
        <w:rPr>
          <w:color w:val="000000"/>
          <w:sz w:val="22"/>
          <w:szCs w:val="22"/>
        </w:rPr>
      </w:pPr>
    </w:p>
    <w:p w:rsidR="002050CB" w:rsidRDefault="002050CB">
      <w:pPr>
        <w:pBdr>
          <w:top w:val="nil"/>
          <w:left w:val="nil"/>
          <w:bottom w:val="nil"/>
          <w:right w:val="nil"/>
          <w:between w:val="nil"/>
        </w:pBdr>
        <w:ind w:hanging="2"/>
        <w:jc w:val="center"/>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Licenční smlouvu</w:t>
      </w:r>
    </w:p>
    <w:p w:rsidR="002050CB" w:rsidRDefault="002050CB">
      <w:pPr>
        <w:pBdr>
          <w:top w:val="nil"/>
          <w:left w:val="nil"/>
          <w:bottom w:val="nil"/>
          <w:right w:val="nil"/>
          <w:between w:val="nil"/>
        </w:pBdr>
        <w:ind w:hanging="2"/>
        <w:jc w:val="center"/>
        <w:rPr>
          <w:color w:val="000000"/>
          <w:sz w:val="22"/>
          <w:szCs w:val="22"/>
        </w:rPr>
      </w:pPr>
    </w:p>
    <w:p w:rsidR="002050CB" w:rsidRDefault="002050CB">
      <w:pPr>
        <w:pBdr>
          <w:top w:val="nil"/>
          <w:left w:val="nil"/>
          <w:bottom w:val="nil"/>
          <w:right w:val="nil"/>
          <w:between w:val="nil"/>
        </w:pBdr>
        <w:ind w:hanging="2"/>
        <w:jc w:val="center"/>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II.</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Smluvní strany; Předmět smlouvy; Filmy</w:t>
      </w:r>
    </w:p>
    <w:p w:rsidR="002050CB" w:rsidRDefault="002050CB">
      <w:pPr>
        <w:pBdr>
          <w:top w:val="nil"/>
          <w:left w:val="nil"/>
          <w:bottom w:val="nil"/>
          <w:right w:val="nil"/>
          <w:between w:val="nil"/>
        </w:pBdr>
        <w:ind w:hanging="2"/>
        <w:jc w:val="center"/>
        <w:rPr>
          <w:color w:val="000000"/>
          <w:sz w:val="22"/>
          <w:szCs w:val="22"/>
        </w:rPr>
      </w:pPr>
    </w:p>
    <w:p w:rsidR="002050CB" w:rsidRDefault="001F71C1">
      <w:pPr>
        <w:numPr>
          <w:ilvl w:val="0"/>
          <w:numId w:val="1"/>
        </w:num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dle zák. č. 496/2012 Sb., zákona o audiovizi, a rovněž dle dalších relevantních právních předpisů, a dále na základě licenčních a jiných smluv uzavřených s příslušnými nositeli práv právo udělovat svolení k užití touto smlouvou specifikovaných nehmotných statků. NFA rovněž setrvale činí značné investice související s odbornou správou a údržbou zvukově obrazových záznamů, resp. jejich hmotných nosičů. NFA mimo jiné náleží právo udělovat podlicence k užití určitých audiovizuálních a audiovizuálně užitých děl na základě Smlouvy o poskytnutí licence k užití audiovizuálních děl a děl audiovizuálně užitých uzavřené dne 6. 12. 2013 mezi NFA a DILIA, divadelní, literární, audiovizuální agenturou, z.s. (dále jen „</w:t>
      </w:r>
      <w:r>
        <w:rPr>
          <w:b/>
          <w:color w:val="000000"/>
          <w:sz w:val="22"/>
          <w:szCs w:val="22"/>
        </w:rPr>
        <w:t>Smlouva s DILIA</w:t>
      </w:r>
      <w:r>
        <w:rPr>
          <w:color w:val="000000"/>
          <w:sz w:val="22"/>
          <w:szCs w:val="22"/>
        </w:rPr>
        <w:t>“). NFA má zájem udělit touto smlouvou za dále uvedených podmínek Nabyvateli souhlas s užitím Filmů touto smlouvou vymezených.</w:t>
      </w:r>
    </w:p>
    <w:p w:rsidR="002050CB" w:rsidRDefault="002050CB">
      <w:pPr>
        <w:pBdr>
          <w:top w:val="nil"/>
          <w:left w:val="nil"/>
          <w:bottom w:val="nil"/>
          <w:right w:val="nil"/>
          <w:between w:val="nil"/>
        </w:pBdr>
        <w:ind w:firstLine="0"/>
        <w:jc w:val="both"/>
        <w:rPr>
          <w:color w:val="000000"/>
          <w:sz w:val="22"/>
          <w:szCs w:val="22"/>
        </w:rPr>
      </w:pP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lastRenderedPageBreak/>
        <w:t>Nabyvatel má zájem získat touto smlouvou za dále uvedených podmínek od NFA souhlas s užitím Filmů touto smlouvou vymezených.</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Filmy se pro účely této smlouvy rozumí audiovizuální díla uvedená v nedílné </w:t>
      </w:r>
      <w:r>
        <w:rPr>
          <w:b/>
          <w:color w:val="000000"/>
          <w:sz w:val="22"/>
          <w:szCs w:val="22"/>
        </w:rPr>
        <w:t>Příloze č. 1</w:t>
      </w:r>
      <w:r>
        <w:rPr>
          <w:color w:val="000000"/>
          <w:sz w:val="22"/>
          <w:szCs w:val="22"/>
        </w:rPr>
        <w:t xml:space="preserve"> této smlouvy (výše a dále jen společně jako „</w:t>
      </w:r>
      <w:r>
        <w:rPr>
          <w:b/>
          <w:color w:val="000000"/>
          <w:sz w:val="22"/>
          <w:szCs w:val="22"/>
        </w:rPr>
        <w:t>Filmy</w:t>
      </w:r>
      <w:r>
        <w:rPr>
          <w:color w:val="000000"/>
          <w:sz w:val="22"/>
          <w:szCs w:val="22"/>
        </w:rPr>
        <w:t>“ nebo jednotlivě jako „</w:t>
      </w:r>
      <w:r>
        <w:rPr>
          <w:b/>
          <w:color w:val="000000"/>
          <w:sz w:val="22"/>
          <w:szCs w:val="22"/>
        </w:rPr>
        <w:t>Film</w:t>
      </w:r>
      <w:r>
        <w:rPr>
          <w:color w:val="000000"/>
          <w:sz w:val="22"/>
          <w:szCs w:val="22"/>
        </w:rPr>
        <w:t>“).</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Souhlas s užitím Filmů, který je poskytován touto smlouvou, zahrnuje následující druhy souhlasů:</w:t>
      </w:r>
    </w:p>
    <w:p w:rsidR="002050CB" w:rsidRDefault="002050CB">
      <w:pPr>
        <w:pBdr>
          <w:top w:val="nil"/>
          <w:left w:val="nil"/>
          <w:bottom w:val="nil"/>
          <w:right w:val="nil"/>
          <w:between w:val="nil"/>
        </w:pBdr>
        <w:ind w:hanging="2"/>
        <w:jc w:val="both"/>
        <w:rPr>
          <w:color w:val="000000"/>
          <w:sz w:val="22"/>
          <w:szCs w:val="22"/>
        </w:rPr>
      </w:pPr>
    </w:p>
    <w:p w:rsidR="002050CB" w:rsidRDefault="005A5549">
      <w:pPr>
        <w:numPr>
          <w:ilvl w:val="1"/>
          <w:numId w:val="1"/>
        </w:numPr>
        <w:pBdr>
          <w:top w:val="nil"/>
          <w:left w:val="nil"/>
          <w:bottom w:val="nil"/>
          <w:right w:val="nil"/>
          <w:between w:val="nil"/>
        </w:pBdr>
        <w:ind w:left="0" w:hanging="2"/>
        <w:jc w:val="both"/>
        <w:rPr>
          <w:color w:val="000000"/>
          <w:sz w:val="22"/>
          <w:szCs w:val="22"/>
        </w:rPr>
      </w:pPr>
      <w:r>
        <w:rPr>
          <w:color w:val="000000"/>
          <w:sz w:val="22"/>
          <w:szCs w:val="22"/>
        </w:rPr>
        <w:t>XXXX</w:t>
      </w:r>
    </w:p>
    <w:p w:rsidR="002050CB" w:rsidRDefault="002050CB">
      <w:pPr>
        <w:pBdr>
          <w:top w:val="nil"/>
          <w:left w:val="nil"/>
          <w:bottom w:val="nil"/>
          <w:right w:val="nil"/>
          <w:between w:val="nil"/>
        </w:pBdr>
        <w:ind w:hanging="2"/>
        <w:jc w:val="both"/>
        <w:rPr>
          <w:color w:val="000000"/>
          <w:sz w:val="22"/>
          <w:szCs w:val="22"/>
          <w:highlight w:val="yellow"/>
        </w:rPr>
      </w:pPr>
    </w:p>
    <w:p w:rsidR="002050CB" w:rsidRDefault="001F71C1">
      <w:pPr>
        <w:pBdr>
          <w:top w:val="nil"/>
          <w:left w:val="nil"/>
          <w:bottom w:val="nil"/>
          <w:right w:val="nil"/>
          <w:between w:val="nil"/>
        </w:pBdr>
        <w:ind w:hanging="2"/>
        <w:jc w:val="both"/>
        <w:rPr>
          <w:color w:val="000000"/>
          <w:sz w:val="22"/>
          <w:szCs w:val="22"/>
          <w:highlight w:val="yellow"/>
        </w:rPr>
      </w:pPr>
      <w:r>
        <w:rPr>
          <w:color w:val="000000"/>
          <w:sz w:val="22"/>
          <w:szCs w:val="22"/>
        </w:rPr>
        <w:t>(všechny druhy souhlasů dle tohoto ustanovení dále pro účely této smlouvy jednotně a společně nazývány jako „</w:t>
      </w:r>
      <w:r>
        <w:rPr>
          <w:b/>
          <w:color w:val="000000"/>
          <w:sz w:val="22"/>
          <w:szCs w:val="22"/>
        </w:rPr>
        <w:t>licence</w:t>
      </w:r>
      <w:r>
        <w:rPr>
          <w:color w:val="000000"/>
          <w:sz w:val="22"/>
          <w:szCs w:val="22"/>
        </w:rPr>
        <w:t>“).</w:t>
      </w:r>
    </w:p>
    <w:p w:rsidR="002050CB" w:rsidRDefault="002050CB">
      <w:pPr>
        <w:pBdr>
          <w:top w:val="nil"/>
          <w:left w:val="nil"/>
          <w:bottom w:val="nil"/>
          <w:right w:val="nil"/>
          <w:between w:val="nil"/>
        </w:pBdr>
        <w:ind w:hanging="2"/>
        <w:rPr>
          <w:color w:val="000000"/>
          <w:sz w:val="22"/>
          <w:szCs w:val="22"/>
        </w:rPr>
      </w:pPr>
    </w:p>
    <w:p w:rsidR="002050CB" w:rsidRDefault="002050CB">
      <w:pPr>
        <w:pBdr>
          <w:top w:val="nil"/>
          <w:left w:val="nil"/>
          <w:bottom w:val="nil"/>
          <w:right w:val="nil"/>
          <w:between w:val="nil"/>
        </w:pBdr>
        <w:ind w:hanging="2"/>
        <w:jc w:val="center"/>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 xml:space="preserve">III. </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Licence</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NFA touto smlouvou poskytuje Nabyvateli oprávnění k užití Filmů – licenci v níže uvedeném rozsahu: </w:t>
      </w:r>
    </w:p>
    <w:p w:rsidR="002050CB" w:rsidRDefault="001F71C1">
      <w:pPr>
        <w:numPr>
          <w:ilvl w:val="0"/>
          <w:numId w:val="4"/>
        </w:numPr>
        <w:pBdr>
          <w:top w:val="nil"/>
          <w:left w:val="nil"/>
          <w:bottom w:val="nil"/>
          <w:right w:val="nil"/>
          <w:between w:val="nil"/>
        </w:pBdr>
        <w:spacing w:before="120"/>
        <w:ind w:left="0" w:hanging="2"/>
        <w:jc w:val="both"/>
        <w:rPr>
          <w:color w:val="000000"/>
          <w:sz w:val="22"/>
          <w:szCs w:val="22"/>
        </w:rPr>
      </w:pPr>
      <w:r>
        <w:rPr>
          <w:color w:val="000000"/>
          <w:sz w:val="22"/>
          <w:szCs w:val="22"/>
        </w:rPr>
        <w:t xml:space="preserve">k těmto způsobům užití: </w:t>
      </w:r>
    </w:p>
    <w:p w:rsidR="002050CB" w:rsidRDefault="00DB76C3" w:rsidP="002050CB">
      <w:pPr>
        <w:numPr>
          <w:ilvl w:val="1"/>
          <w:numId w:val="4"/>
        </w:numPr>
        <w:pBdr>
          <w:top w:val="nil"/>
          <w:left w:val="nil"/>
          <w:bottom w:val="nil"/>
          <w:right w:val="nil"/>
          <w:between w:val="nil"/>
        </w:pBdr>
        <w:spacing w:before="120"/>
        <w:ind w:left="0" w:hanging="2"/>
        <w:jc w:val="both"/>
        <w:rPr>
          <w:color w:val="000000"/>
          <w:sz w:val="22"/>
          <w:szCs w:val="22"/>
        </w:rPr>
      </w:pPr>
      <w:sdt>
        <w:sdtPr>
          <w:tag w:val="goog_rdk_1"/>
          <w:id w:val="1405286388"/>
        </w:sdtPr>
        <w:sdtContent>
          <w:r w:rsidR="005A5549">
            <w:t>XXX</w:t>
          </w:r>
        </w:sdtContent>
      </w:sdt>
    </w:p>
    <w:p w:rsidR="002050CB" w:rsidRDefault="001F71C1">
      <w:pPr>
        <w:numPr>
          <w:ilvl w:val="0"/>
          <w:numId w:val="4"/>
        </w:numPr>
        <w:pBdr>
          <w:top w:val="nil"/>
          <w:left w:val="nil"/>
          <w:bottom w:val="nil"/>
          <w:right w:val="nil"/>
          <w:between w:val="nil"/>
        </w:pBdr>
        <w:spacing w:before="120"/>
        <w:ind w:left="0" w:hanging="2"/>
        <w:jc w:val="both"/>
        <w:rPr>
          <w:color w:val="000000"/>
          <w:sz w:val="22"/>
          <w:szCs w:val="22"/>
        </w:rPr>
      </w:pPr>
      <w:r>
        <w:rPr>
          <w:color w:val="000000"/>
          <w:sz w:val="22"/>
          <w:szCs w:val="22"/>
        </w:rPr>
        <w:t xml:space="preserve">na tomto území: </w:t>
      </w:r>
      <w:r w:rsidR="005A5549">
        <w:rPr>
          <w:color w:val="000000"/>
          <w:sz w:val="22"/>
          <w:szCs w:val="22"/>
        </w:rPr>
        <w:t>XXX</w:t>
      </w:r>
    </w:p>
    <w:p w:rsidR="002050CB" w:rsidRDefault="001F71C1">
      <w:pPr>
        <w:numPr>
          <w:ilvl w:val="0"/>
          <w:numId w:val="4"/>
        </w:numPr>
        <w:pBdr>
          <w:top w:val="nil"/>
          <w:left w:val="nil"/>
          <w:bottom w:val="nil"/>
          <w:right w:val="nil"/>
          <w:between w:val="nil"/>
        </w:pBdr>
        <w:spacing w:before="120"/>
        <w:ind w:left="0" w:hanging="2"/>
        <w:jc w:val="both"/>
        <w:rPr>
          <w:color w:val="000000"/>
          <w:sz w:val="22"/>
          <w:szCs w:val="22"/>
        </w:rPr>
      </w:pPr>
      <w:r>
        <w:rPr>
          <w:color w:val="000000"/>
          <w:sz w:val="22"/>
          <w:szCs w:val="22"/>
        </w:rPr>
        <w:t>v tomto množství</w:t>
      </w:r>
      <w:r w:rsidR="005A5549">
        <w:rPr>
          <w:color w:val="000000"/>
          <w:sz w:val="22"/>
          <w:szCs w:val="22"/>
        </w:rPr>
        <w:t>: XXX</w:t>
      </w:r>
    </w:p>
    <w:p w:rsidR="002050CB" w:rsidRDefault="005A5549">
      <w:pPr>
        <w:numPr>
          <w:ilvl w:val="0"/>
          <w:numId w:val="4"/>
        </w:numPr>
        <w:pBdr>
          <w:top w:val="nil"/>
          <w:left w:val="nil"/>
          <w:bottom w:val="nil"/>
          <w:right w:val="nil"/>
          <w:between w:val="nil"/>
        </w:pBdr>
        <w:spacing w:before="120"/>
        <w:ind w:left="0" w:hanging="2"/>
        <w:jc w:val="both"/>
        <w:rPr>
          <w:color w:val="000000"/>
          <w:sz w:val="22"/>
          <w:szCs w:val="22"/>
        </w:rPr>
      </w:pPr>
      <w:r>
        <w:rPr>
          <w:color w:val="000000"/>
          <w:sz w:val="22"/>
          <w:szCs w:val="22"/>
        </w:rPr>
        <w:t>XXX</w:t>
      </w:r>
    </w:p>
    <w:p w:rsidR="002050CB" w:rsidRDefault="002050CB">
      <w:pPr>
        <w:pBdr>
          <w:top w:val="nil"/>
          <w:left w:val="nil"/>
          <w:bottom w:val="nil"/>
          <w:right w:val="nil"/>
          <w:between w:val="nil"/>
        </w:pBdr>
        <w:ind w:firstLine="0"/>
        <w:jc w:val="both"/>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Nabyvatel je oprávněn užívat výňatky z Filmů v materiálech sloužících k propagaci Filmů</w:t>
      </w:r>
      <w:r w:rsidR="005A5549">
        <w:rPr>
          <w:color w:val="000000"/>
          <w:sz w:val="22"/>
          <w:szCs w:val="22"/>
        </w:rPr>
        <w:t xml:space="preserve"> XXX </w:t>
      </w:r>
      <w:r>
        <w:rPr>
          <w:color w:val="000000"/>
          <w:sz w:val="22"/>
          <w:szCs w:val="22"/>
        </w:rPr>
        <w:t xml:space="preserve">Nabyvatele (tj. například v rámci audiovizuálních upoutávek). Nabyvatel však bere na vědomí, že užití Filmů se nesmí reálně ani potenciálně dotýkat hodnoty Filmů. Filmy tak Nabyvatelem nemohou zejména být užity jako tzv. příbaly k jinému zboží, ukázky z Filmů v jiných propagačních audiovizuálních dílech dle první věty tohoto ustanovení nesmějí přesáhnout celkový rozsah </w:t>
      </w:r>
      <w:r w:rsidR="005A5549">
        <w:rPr>
          <w:color w:val="000000"/>
          <w:sz w:val="22"/>
          <w:szCs w:val="22"/>
        </w:rPr>
        <w:t>XXX</w:t>
      </w:r>
      <w:r>
        <w:rPr>
          <w:color w:val="000000"/>
          <w:sz w:val="22"/>
          <w:szCs w:val="22"/>
        </w:rPr>
        <w:t xml:space="preserve"> (souhrnně pro každé jiné audiovizuální dílo) ani být užity v audiovizuální nebo zvukové reklamě, sponzorských vzkazech či jiných formách obchodních sdělení, ve videoklipech apod. Užití výňatků z Filmů za účely popsanými v tomto ustanovení je Nabyvateli umožněno pouze za podmínek, za jakých Nabyvatel získal od NFA oprávnění k užití vlastních Filmů dle tohoto článku smlouvy; jakékoliv užití nad tento rámec (např. užívání screenshotů z Filmů na fakturách a jiných obchodních listinách Nabyvatele, užívání částí Filmů za účelem vytváření jejich remaků či rekonstrukcí, výroba jakýchkoliv merchandisingových materiálů týkajících se Filmů atd.) je možné pouze na základě výslovného písemného svolení NFA uděleného ve zvláštní smlouvě nebo v dodatku k této smlouvě, tedy pod podmínkou, že mezi NFA a Nabyvatelem budou výslovně odsouhlaseny podmínky takového užití, včetně finančních.  </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V případě, že v souvislosti s užitím Filmů na základě této smlouvy budou zhotovovány jakékoliv doprovodné materiály obsahující text (přebaly rozmnoženin Filmů, tiskové brožury, webové stránky, propagační materiály apod.), je Nabyvatel povinen zajistit, že na takových doprovodných materiálech bude obvyklým způsobem označen jako nositel, resp. vykonavatel autorských práv k Filmům Národní filmový archiv, a to např. formou copyrightové výhrady a uvedením loga Národního filmového archivu</w:t>
      </w:r>
      <w:r w:rsidR="005A5549">
        <w:rPr>
          <w:color w:val="000000"/>
          <w:sz w:val="22"/>
          <w:szCs w:val="22"/>
        </w:rPr>
        <w:t>XXX.</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Nabyvatel není oprávněn přerušovat Filmy reklamou ani jakýmkoliv jiným způsobem do Filmů zasahovat.</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Nabyvatel není oprávněn provádět jakékoliv změny, úpravy, doplnění, spojení nebo jiné zásahy do Filmů, ledaže k tomu NFA udělí výslovný písemný souhlas. V případě, že tato smlouva nebo pozdější písemný souhlas NFA umožňují Nabyvateli zhotovit jiné jazykové verze Filmů (ať již jde o podtitulky, dabing nebo jiný způsob překladu, dále jen „</w:t>
      </w:r>
      <w:r>
        <w:rPr>
          <w:b/>
          <w:color w:val="000000"/>
          <w:sz w:val="22"/>
          <w:szCs w:val="22"/>
        </w:rPr>
        <w:t>překlad</w:t>
      </w:r>
      <w:r>
        <w:rPr>
          <w:color w:val="000000"/>
          <w:sz w:val="22"/>
          <w:szCs w:val="22"/>
        </w:rPr>
        <w:t xml:space="preserve">“), je Nabyvatel povinen každý takový zhotovený překlad na odpovídajícím nosiči bez zbytečného odkladu po jeho vytvoření poskytnout NFA, a – pokud o to NFA požádá - udělit NFA ve stejné lhůtě licenci k užití každého takového překladu v souvislosti s užitím Filmů,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Dojde-li k poskytnutí licence dle tohoto ustanovení, bude výše licenčního poplatku sjednána ve zvláštní smlouvě, přičemž nepřesáhne částku odpovídají </w:t>
      </w:r>
      <w:r w:rsidR="005A5549">
        <w:rPr>
          <w:color w:val="000000"/>
          <w:sz w:val="22"/>
          <w:szCs w:val="22"/>
        </w:rPr>
        <w:t>XXX</w:t>
      </w:r>
      <w:r>
        <w:rPr>
          <w:color w:val="000000"/>
          <w:sz w:val="22"/>
          <w:szCs w:val="22"/>
        </w:rPr>
        <w:t xml:space="preserve"> nákladů vynaložených Nabyvatelem na výrobu daného překladu.</w:t>
      </w:r>
    </w:p>
    <w:p w:rsidR="002050CB" w:rsidRDefault="002050CB">
      <w:pPr>
        <w:pBdr>
          <w:top w:val="nil"/>
          <w:left w:val="nil"/>
          <w:bottom w:val="nil"/>
          <w:right w:val="nil"/>
          <w:between w:val="nil"/>
        </w:pBdr>
        <w:ind w:left="360" w:firstLine="0"/>
        <w:jc w:val="both"/>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Nabyvatel </w:t>
      </w:r>
      <w:r w:rsidR="005A5549">
        <w:rPr>
          <w:color w:val="000000"/>
          <w:sz w:val="22"/>
          <w:szCs w:val="22"/>
        </w:rPr>
        <w:t xml:space="preserve">X </w:t>
      </w:r>
      <w:r>
        <w:rPr>
          <w:color w:val="000000"/>
          <w:sz w:val="22"/>
          <w:szCs w:val="22"/>
        </w:rPr>
        <w:t xml:space="preserve">oprávněn všechna či některá práva získaná touto smlouvou převádět, jakož ani udělovat podlicence třetím osobám bez výslovného písemného souhlasu NFA, s výjimkou společnosti </w:t>
      </w:r>
      <w:r w:rsidR="005A5549">
        <w:rPr>
          <w:color w:val="000000"/>
          <w:sz w:val="22"/>
          <w:szCs w:val="22"/>
        </w:rPr>
        <w:t>XXX</w:t>
      </w:r>
    </w:p>
    <w:p w:rsidR="002050CB" w:rsidRDefault="002050CB">
      <w:pPr>
        <w:pBdr>
          <w:top w:val="nil"/>
          <w:left w:val="nil"/>
          <w:bottom w:val="nil"/>
          <w:right w:val="nil"/>
          <w:between w:val="nil"/>
        </w:pBdr>
        <w:ind w:hanging="2"/>
        <w:rPr>
          <w:color w:val="000000"/>
          <w:sz w:val="22"/>
          <w:szCs w:val="22"/>
        </w:rPr>
      </w:pPr>
    </w:p>
    <w:p w:rsidR="002050CB" w:rsidRDefault="005A5549">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Nabyvatel X</w:t>
      </w:r>
      <w:r w:rsidR="001F71C1">
        <w:rPr>
          <w:color w:val="000000"/>
          <w:sz w:val="22"/>
          <w:szCs w:val="22"/>
        </w:rPr>
        <w:t xml:space="preserve"> povinen bezodkladně oznámit NFA jakékoliv porušení práva NFA k Filmům, o kterém se dozví.</w:t>
      </w:r>
    </w:p>
    <w:p w:rsidR="002050CB" w:rsidRDefault="002050CB">
      <w:pPr>
        <w:pBdr>
          <w:top w:val="nil"/>
          <w:left w:val="nil"/>
          <w:bottom w:val="nil"/>
          <w:right w:val="nil"/>
          <w:between w:val="nil"/>
        </w:pBdr>
        <w:ind w:hanging="2"/>
        <w:rPr>
          <w:color w:val="000000"/>
          <w:sz w:val="20"/>
          <w:szCs w:val="20"/>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Každá ze smluvních stran je po dobu platnosti a účinnosti této smlouvy povinna dbát dobrého jména a pověsti druhé smluvní strany a Národního filmového archivu a přispívat k jejich ochraně.</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NFA prohlašuje, že </w:t>
      </w:r>
      <w:r w:rsidR="005A5549">
        <w:rPr>
          <w:color w:val="000000"/>
          <w:sz w:val="22"/>
          <w:szCs w:val="22"/>
        </w:rPr>
        <w:t>XXX</w:t>
      </w:r>
      <w:r>
        <w:rPr>
          <w:color w:val="000000"/>
          <w:sz w:val="22"/>
          <w:szCs w:val="22"/>
        </w:rPr>
        <w:t xml:space="preserve"> oprávněn podlicenci uvedenou v této smlouvě udělit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2050CB" w:rsidRDefault="002050CB">
      <w:pPr>
        <w:pBdr>
          <w:top w:val="nil"/>
          <w:left w:val="nil"/>
          <w:bottom w:val="nil"/>
          <w:right w:val="nil"/>
          <w:between w:val="nil"/>
        </w:pBdr>
        <w:ind w:hanging="2"/>
        <w:rPr>
          <w:color w:val="000000"/>
          <w:sz w:val="20"/>
          <w:szCs w:val="20"/>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NFA je povinen umožnit Nabyvateli užití Filmů způsobem stanoveným v této smlouvě, a zdržet se veškerých jednání, která by Nabyvateli omezila, ztížila či znemožnila výkon oprávnění vzniklých mu na základě této smlouvy.</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Nabyvatel není oprávněn užít Filmy ve větším rozsahu, než uvedeném v této smlouvě a je povinen učinit veškerá opatření, která lze po něm rozumně požadovat, aby znemožnil užití Filmů nad tento rámec jakýmikoliv třetími osobami, zejména koncovými uživateli (Předplatiteli), kterým bude Filmy dle této smlouvy zpřístupňovat. Nabyvatel je zejména povinen zamezit rozmnožování nebo dalšímu šíření Filmů koncovými uživateli. Nabyvatel se zavazuje toto zabezpečení zavést s odbornou péčí v obvyklé úrovni běžně poskytované v oblasti shodného typu služeb v dané době. Nabyvatel však neodpovídá za prolomení či obejití ochrany koncovým uživatelem nebo jinou osobou, pokud tato ochrana splňuje požadavky na ní kladené touto smlouvou.</w:t>
      </w:r>
    </w:p>
    <w:p w:rsidR="002050CB" w:rsidRDefault="002050CB">
      <w:pPr>
        <w:pBdr>
          <w:top w:val="nil"/>
          <w:left w:val="nil"/>
          <w:bottom w:val="nil"/>
          <w:right w:val="nil"/>
          <w:between w:val="nil"/>
        </w:pBdr>
        <w:ind w:hanging="2"/>
        <w:rPr>
          <w:color w:val="000000"/>
          <w:sz w:val="22"/>
          <w:szCs w:val="22"/>
        </w:rPr>
      </w:pPr>
    </w:p>
    <w:p w:rsidR="002050CB" w:rsidRDefault="002050CB">
      <w:pPr>
        <w:pBdr>
          <w:top w:val="nil"/>
          <w:left w:val="nil"/>
          <w:bottom w:val="nil"/>
          <w:right w:val="nil"/>
          <w:between w:val="nil"/>
        </w:pBdr>
        <w:ind w:hanging="2"/>
        <w:jc w:val="both"/>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IV.</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Odměna</w:t>
      </w:r>
    </w:p>
    <w:p w:rsidR="002050CB" w:rsidRDefault="002050CB">
      <w:pPr>
        <w:pBdr>
          <w:top w:val="nil"/>
          <w:left w:val="nil"/>
          <w:bottom w:val="nil"/>
          <w:right w:val="nil"/>
          <w:between w:val="nil"/>
        </w:pBdr>
        <w:ind w:hanging="2"/>
        <w:jc w:val="center"/>
        <w:rPr>
          <w:color w:val="000000"/>
          <w:sz w:val="22"/>
          <w:szCs w:val="22"/>
        </w:rPr>
      </w:pPr>
    </w:p>
    <w:sdt>
      <w:sdtPr>
        <w:tag w:val="goog_rdk_10"/>
        <w:id w:val="1405286397"/>
      </w:sdtPr>
      <w:sdtContent>
        <w:p w:rsidR="002050CB" w:rsidRDefault="001F71C1">
          <w:pPr>
            <w:numPr>
              <w:ilvl w:val="0"/>
              <w:numId w:val="3"/>
            </w:numPr>
            <w:pBdr>
              <w:top w:val="nil"/>
              <w:left w:val="nil"/>
              <w:bottom w:val="nil"/>
              <w:right w:val="nil"/>
              <w:between w:val="nil"/>
            </w:pBdr>
            <w:ind w:left="0" w:hanging="2"/>
            <w:jc w:val="both"/>
            <w:rPr>
              <w:sz w:val="22"/>
              <w:szCs w:val="22"/>
              <w:highlight w:val="lightGray"/>
            </w:rPr>
          </w:pPr>
          <w:r>
            <w:rPr>
              <w:sz w:val="22"/>
              <w:szCs w:val="22"/>
            </w:rPr>
            <w:t xml:space="preserve">Nabyvatel se zavazuje zaplatit NFA za poskytnutí licence k užití </w:t>
          </w:r>
          <w:sdt>
            <w:sdtPr>
              <w:tag w:val="goog_rdk_3"/>
              <w:id w:val="1405286390"/>
              <w:showingPlcHdr/>
            </w:sdtPr>
            <w:sdtContent>
              <w:r w:rsidR="00887DBE">
                <w:t xml:space="preserve">     </w:t>
              </w:r>
            </w:sdtContent>
          </w:sdt>
          <w:r>
            <w:rPr>
              <w:sz w:val="22"/>
              <w:szCs w:val="22"/>
            </w:rPr>
            <w:t>Film</w:t>
          </w:r>
          <w:sdt>
            <w:sdtPr>
              <w:tag w:val="goog_rdk_4"/>
              <w:id w:val="1405286391"/>
            </w:sdtPr>
            <w:sdtContent>
              <w:r>
                <w:rPr>
                  <w:sz w:val="22"/>
                  <w:szCs w:val="22"/>
                </w:rPr>
                <w:t>ů</w:t>
              </w:r>
            </w:sdtContent>
          </w:sdt>
          <w:sdt>
            <w:sdtPr>
              <w:tag w:val="goog_rdk_5"/>
              <w:id w:val="1405286392"/>
              <w:showingPlcHdr/>
            </w:sdtPr>
            <w:sdtContent>
              <w:r w:rsidR="00887DBE">
                <w:t xml:space="preserve">     </w:t>
              </w:r>
            </w:sdtContent>
          </w:sdt>
          <w:r>
            <w:rPr>
              <w:sz w:val="22"/>
              <w:szCs w:val="22"/>
            </w:rPr>
            <w:t xml:space="preserve"> dle této smlouvy minimální garantovanou odměnu (dále jen „MG“) ve výši </w:t>
          </w:r>
          <w:r>
            <w:rPr>
              <w:b/>
              <w:sz w:val="22"/>
              <w:szCs w:val="22"/>
            </w:rPr>
            <w:t xml:space="preserve">32 000,00 </w:t>
          </w:r>
          <w:r w:rsidR="005A5549">
            <w:rPr>
              <w:b/>
              <w:sz w:val="22"/>
              <w:szCs w:val="22"/>
            </w:rPr>
            <w:t>XXX</w:t>
          </w:r>
        </w:p>
      </w:sdtContent>
    </w:sdt>
    <w:sdt>
      <w:sdtPr>
        <w:tag w:val="goog_rdk_13"/>
        <w:id w:val="1405286400"/>
      </w:sdtPr>
      <w:sdtContent>
        <w:p w:rsidR="002050CB" w:rsidRPr="002050CB" w:rsidRDefault="00DB76C3">
          <w:pPr>
            <w:pBdr>
              <w:top w:val="nil"/>
              <w:left w:val="nil"/>
              <w:bottom w:val="nil"/>
              <w:right w:val="nil"/>
              <w:between w:val="nil"/>
            </w:pBdr>
            <w:ind w:left="720" w:firstLine="0"/>
            <w:jc w:val="both"/>
            <w:rPr>
              <w:sz w:val="22"/>
              <w:szCs w:val="22"/>
              <w:highlight w:val="white"/>
            </w:rPr>
          </w:pPr>
          <w:sdt>
            <w:sdtPr>
              <w:tag w:val="goog_rdk_11"/>
              <w:id w:val="1405286399"/>
            </w:sdtPr>
            <w:sdtContent>
              <w:sdt>
                <w:sdtPr>
                  <w:tag w:val="goog_rdk_12"/>
                  <w:id w:val="1405286398"/>
                </w:sdtPr>
                <w:sdtContent/>
              </w:sdt>
            </w:sdtContent>
          </w:sdt>
        </w:p>
      </w:sdtContent>
    </w:sdt>
    <w:sdt>
      <w:sdtPr>
        <w:tag w:val="goog_rdk_17"/>
        <w:id w:val="1405286404"/>
      </w:sdtPr>
      <w:sdtContent>
        <w:p w:rsidR="002050CB" w:rsidRDefault="00DB76C3">
          <w:pPr>
            <w:numPr>
              <w:ilvl w:val="0"/>
              <w:numId w:val="3"/>
            </w:numPr>
            <w:jc w:val="both"/>
            <w:rPr>
              <w:sz w:val="22"/>
              <w:szCs w:val="22"/>
              <w:highlight w:val="white"/>
            </w:rPr>
          </w:pPr>
          <w:sdt>
            <w:sdtPr>
              <w:tag w:val="goog_rdk_14"/>
              <w:id w:val="1405286403"/>
            </w:sdtPr>
            <w:sdtContent>
              <w:r w:rsidR="005A5549">
                <w:t>XXX</w:t>
              </w:r>
            </w:sdtContent>
          </w:sdt>
        </w:p>
      </w:sdtContent>
    </w:sdt>
    <w:sdt>
      <w:sdtPr>
        <w:tag w:val="goog_rdk_20"/>
        <w:id w:val="1405286407"/>
      </w:sdtPr>
      <w:sdtContent>
        <w:p w:rsidR="002050CB" w:rsidRPr="002050CB" w:rsidRDefault="00DB76C3">
          <w:pPr>
            <w:pBdr>
              <w:top w:val="nil"/>
              <w:left w:val="nil"/>
              <w:bottom w:val="nil"/>
              <w:right w:val="nil"/>
              <w:between w:val="nil"/>
            </w:pBdr>
            <w:ind w:left="720" w:firstLine="0"/>
            <w:jc w:val="both"/>
            <w:rPr>
              <w:sz w:val="22"/>
              <w:szCs w:val="22"/>
              <w:highlight w:val="white"/>
            </w:rPr>
          </w:pPr>
          <w:sdt>
            <w:sdtPr>
              <w:tag w:val="goog_rdk_18"/>
              <w:id w:val="1405286406"/>
            </w:sdtPr>
            <w:sdtContent>
              <w:sdt>
                <w:sdtPr>
                  <w:tag w:val="goog_rdk_19"/>
                  <w:id w:val="1405286405"/>
                </w:sdtPr>
                <w:sdtContent/>
              </w:sdt>
            </w:sdtContent>
          </w:sdt>
        </w:p>
      </w:sdtContent>
    </w:sdt>
    <w:sdt>
      <w:sdtPr>
        <w:tag w:val="goog_rdk_24"/>
        <w:id w:val="1405286411"/>
      </w:sdtPr>
      <w:sdtContent>
        <w:p w:rsidR="002050CB" w:rsidRPr="002050CB" w:rsidRDefault="00DB76C3" w:rsidP="002050CB">
          <w:pPr>
            <w:numPr>
              <w:ilvl w:val="0"/>
              <w:numId w:val="3"/>
            </w:numPr>
            <w:jc w:val="both"/>
            <w:rPr>
              <w:sz w:val="22"/>
              <w:szCs w:val="22"/>
              <w:highlight w:val="white"/>
            </w:rPr>
          </w:pPr>
          <w:sdt>
            <w:sdtPr>
              <w:tag w:val="goog_rdk_21"/>
              <w:id w:val="1405286409"/>
            </w:sdtPr>
            <w:sdtContent>
              <w:sdt>
                <w:sdtPr>
                  <w:tag w:val="goog_rdk_22"/>
                  <w:id w:val="1405286408"/>
                </w:sdtPr>
                <w:sdtContent>
                  <w:r w:rsidR="005A5549">
                    <w:rPr>
                      <w:sz w:val="22"/>
                      <w:szCs w:val="22"/>
                      <w:highlight w:val="white"/>
                    </w:rPr>
                    <w:t>XXX</w:t>
                  </w:r>
                  <w:r w:rsidR="002050CB" w:rsidRPr="002050CB">
                    <w:rPr>
                      <w:sz w:val="22"/>
                      <w:szCs w:val="22"/>
                      <w:highlight w:val="white"/>
                    </w:rPr>
                    <w:t xml:space="preserve"> </w:t>
                  </w:r>
                </w:sdtContent>
              </w:sdt>
            </w:sdtContent>
          </w:sdt>
          <w:sdt>
            <w:sdtPr>
              <w:tag w:val="goog_rdk_23"/>
              <w:id w:val="1405286410"/>
            </w:sdtPr>
            <w:sdtContent/>
          </w:sdt>
        </w:p>
      </w:sdtContent>
    </w:sdt>
    <w:p w:rsidR="002050CB" w:rsidRDefault="002050CB">
      <w:pPr>
        <w:pBdr>
          <w:top w:val="nil"/>
          <w:left w:val="nil"/>
          <w:bottom w:val="nil"/>
          <w:right w:val="nil"/>
          <w:between w:val="nil"/>
        </w:pBdr>
        <w:ind w:hanging="2"/>
        <w:jc w:val="both"/>
        <w:rPr>
          <w:sz w:val="22"/>
          <w:szCs w:val="22"/>
        </w:rPr>
      </w:pPr>
    </w:p>
    <w:p w:rsidR="002050CB" w:rsidRDefault="001F71C1">
      <w:pPr>
        <w:numPr>
          <w:ilvl w:val="0"/>
          <w:numId w:val="3"/>
        </w:numPr>
        <w:pBdr>
          <w:top w:val="nil"/>
          <w:left w:val="nil"/>
          <w:bottom w:val="nil"/>
          <w:right w:val="nil"/>
          <w:between w:val="nil"/>
        </w:pBdr>
        <w:ind w:left="0" w:hanging="2"/>
        <w:jc w:val="both"/>
        <w:rPr>
          <w:sz w:val="22"/>
          <w:szCs w:val="22"/>
        </w:rPr>
      </w:pPr>
      <w:r>
        <w:rPr>
          <w:sz w:val="22"/>
          <w:szCs w:val="22"/>
        </w:rPr>
        <w:t xml:space="preserve">Nabyvatel bude pravidelně vyhotovovat měsíční písemné vyúčtování odměn a poplatků, které vybral od Předplatitelů za zpřístupnění Filmů dle této smlouvy (dále jen „vyúčtování“). Vyúčtování musí vždy obsahovat za příslušný měsíc ke každému jednotlivému Filmu vypsané všechny údaje uvedené v předchozím odstavci 1, které jsou rozhodné pro výpočet podílové odměny pro NFA a veškerých dalších údajů obsažených v Příloze 1 této smlouvy, pokud to bude možné. Nabyvatel je povinen vyúčtování zasílat NFA na e-mailovou adresu </w:t>
      </w:r>
      <w:r w:rsidR="005A5549">
        <w:rPr>
          <w:sz w:val="22"/>
          <w:szCs w:val="22"/>
        </w:rPr>
        <w:t>XXX</w:t>
      </w:r>
      <w:sdt>
        <w:sdtPr>
          <w:tag w:val="goog_rdk_30"/>
          <w:id w:val="1405286417"/>
        </w:sdtPr>
        <w:sdtContent/>
      </w:sdt>
      <w:r>
        <w:rPr>
          <w:sz w:val="22"/>
          <w:szCs w:val="22"/>
        </w:rPr>
        <w:t xml:space="preserve">. V případě, že vyúčtování obsahuje chyby, spočívající např. v chybném výpočtu podílové odměny pro NFA, je NFA oprávněn vyúčtování u Nabyvatele reklamovat, a to do </w:t>
      </w:r>
      <w:r w:rsidR="005A5549">
        <w:rPr>
          <w:sz w:val="22"/>
          <w:szCs w:val="22"/>
        </w:rPr>
        <w:t>XXX</w:t>
      </w:r>
      <w:r>
        <w:rPr>
          <w:sz w:val="22"/>
          <w:szCs w:val="22"/>
        </w:rPr>
        <w:t xml:space="preserve"> ode dne jeho obdržení; pakliže je reklamace NFA oprávněná, je Nabyvatel povinen neprodleně, nejpozději však do 3 pracovních dnů od obdržení reklamace vystavit a na adresu uvedenou v předešlé větě NFA zaslat opravené vyúčtování.</w:t>
      </w:r>
    </w:p>
    <w:p w:rsidR="002050CB" w:rsidRDefault="002050CB">
      <w:pPr>
        <w:pBdr>
          <w:top w:val="nil"/>
          <w:left w:val="nil"/>
          <w:bottom w:val="nil"/>
          <w:right w:val="nil"/>
          <w:between w:val="nil"/>
        </w:pBdr>
        <w:ind w:left="720" w:hanging="721"/>
        <w:rPr>
          <w:color w:val="000000"/>
          <w:sz w:val="22"/>
          <w:szCs w:val="22"/>
        </w:rPr>
      </w:pPr>
    </w:p>
    <w:p w:rsidR="002050CB" w:rsidRDefault="001F71C1">
      <w:pPr>
        <w:numPr>
          <w:ilvl w:val="0"/>
          <w:numId w:val="3"/>
        </w:numPr>
        <w:pBdr>
          <w:top w:val="nil"/>
          <w:left w:val="nil"/>
          <w:bottom w:val="nil"/>
          <w:right w:val="nil"/>
          <w:between w:val="nil"/>
        </w:pBdr>
        <w:ind w:left="0" w:hanging="2"/>
        <w:jc w:val="both"/>
        <w:rPr>
          <w:sz w:val="22"/>
          <w:szCs w:val="22"/>
        </w:rPr>
      </w:pPr>
      <w:r>
        <w:rPr>
          <w:sz w:val="22"/>
          <w:szCs w:val="22"/>
        </w:rPr>
        <w:t xml:space="preserve">Všechny odměny stanovené v tomto článku budou Nabyvatelem uhrazeny na č.ú. NFA uvedené v záhlaví smlouvy vždy na základě běžné faktury se všemi zákonnými náležitostmi daňového dokladu, vystavené NFA na základě této smlouvy a (v případě podílové odměny) obdrženého vyúčtování, případně opraveného vyúčtování. Splatnost každé faktury bude činit vždy </w:t>
      </w:r>
      <w:r w:rsidR="005A5549">
        <w:rPr>
          <w:sz w:val="22"/>
          <w:szCs w:val="22"/>
        </w:rPr>
        <w:t>XXX</w:t>
      </w:r>
      <w:r>
        <w:rPr>
          <w:sz w:val="22"/>
          <w:szCs w:val="22"/>
        </w:rPr>
        <w:t xml:space="preserve"> od jejího doručení Nabyvateli. </w:t>
      </w:r>
    </w:p>
    <w:p w:rsidR="002050CB" w:rsidRDefault="002050CB">
      <w:pPr>
        <w:pBdr>
          <w:top w:val="nil"/>
          <w:left w:val="nil"/>
          <w:bottom w:val="nil"/>
          <w:right w:val="nil"/>
          <w:between w:val="nil"/>
        </w:pBdr>
        <w:ind w:left="720" w:hanging="721"/>
        <w:rPr>
          <w:color w:val="000000"/>
          <w:sz w:val="22"/>
          <w:szCs w:val="22"/>
        </w:rPr>
      </w:pPr>
    </w:p>
    <w:p w:rsidR="002050CB" w:rsidRDefault="001F71C1">
      <w:pPr>
        <w:numPr>
          <w:ilvl w:val="0"/>
          <w:numId w:val="3"/>
        </w:numPr>
        <w:pBdr>
          <w:top w:val="nil"/>
          <w:left w:val="nil"/>
          <w:bottom w:val="nil"/>
          <w:right w:val="nil"/>
          <w:between w:val="nil"/>
        </w:pBdr>
        <w:ind w:left="0" w:hanging="2"/>
        <w:jc w:val="both"/>
        <w:rPr>
          <w:sz w:val="22"/>
          <w:szCs w:val="22"/>
        </w:rPr>
      </w:pPr>
      <w:r>
        <w:rPr>
          <w:sz w:val="22"/>
          <w:szCs w:val="22"/>
        </w:rPr>
        <w:t>V případě prodlení Nabyvatele s úhradou kterékoliv části odměny déle než 30 dnů po splatnosti, jej NFA vyzve ke splnění povinnosti v dodatečně poskytnuté lhůtě čtrnácti dnů od doručení této výzvy. V případě marného uplynutí této dodatečné lhůty bude NFA oprávněn odstoupit od smlouvy s účinností od data doručení oznámení o odstoupení Nabyvateli. Případným odstoupením od smlouvy není dotčen nárok NFA na smluvní pokutu dle čl. VII. odst. 2 smlouvy.</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3"/>
        </w:numPr>
        <w:pBdr>
          <w:top w:val="nil"/>
          <w:left w:val="nil"/>
          <w:bottom w:val="nil"/>
          <w:right w:val="nil"/>
          <w:between w:val="nil"/>
        </w:pBdr>
        <w:ind w:left="0" w:hanging="2"/>
        <w:jc w:val="both"/>
      </w:pPr>
      <w:r>
        <w:rPr>
          <w:sz w:val="22"/>
          <w:szCs w:val="22"/>
        </w:rPr>
        <w:t>NFA je oprávněn na svůj náklad a na základě oznámení doručeného Nabyvateli nejméně se čtrnáctidenním předstihem uskutečnit u Nabyvatele kontrolu dokladů a podkladů o užití Filmů dle této smlouvy; Nabyvatel je povinen takovou kontrolu strpět a přiměřeně s NFA spolupracovat, zejména předložit všechny odpovídající doklady a podklady. Kontrola dle tohoto ustanovení může být uskutečněna maximálně 1x za každých 6 měsíců trvání této smlouvy.</w:t>
      </w:r>
    </w:p>
    <w:p w:rsidR="002050CB" w:rsidRDefault="002050CB">
      <w:pPr>
        <w:pBdr>
          <w:top w:val="nil"/>
          <w:left w:val="nil"/>
          <w:bottom w:val="nil"/>
          <w:right w:val="nil"/>
          <w:between w:val="nil"/>
        </w:pBdr>
        <w:ind w:hanging="2"/>
        <w:rPr>
          <w:sz w:val="22"/>
          <w:szCs w:val="22"/>
        </w:rPr>
      </w:pPr>
    </w:p>
    <w:p w:rsidR="002050CB" w:rsidRDefault="002050CB">
      <w:pPr>
        <w:pBdr>
          <w:top w:val="nil"/>
          <w:left w:val="nil"/>
          <w:bottom w:val="nil"/>
          <w:right w:val="nil"/>
          <w:between w:val="nil"/>
        </w:pBdr>
        <w:ind w:hanging="2"/>
        <w:rPr>
          <w:color w:val="000000"/>
          <w:sz w:val="22"/>
          <w:szCs w:val="22"/>
        </w:rPr>
      </w:pPr>
    </w:p>
    <w:p w:rsidR="002050CB" w:rsidRDefault="002050CB">
      <w:pPr>
        <w:pBdr>
          <w:top w:val="nil"/>
          <w:left w:val="nil"/>
          <w:bottom w:val="nil"/>
          <w:right w:val="nil"/>
          <w:between w:val="nil"/>
        </w:pBdr>
        <w:ind w:hanging="2"/>
        <w:jc w:val="both"/>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V.</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Mlčenlivost</w:t>
      </w:r>
    </w:p>
    <w:p w:rsidR="002050CB" w:rsidRDefault="002050CB">
      <w:pPr>
        <w:pBdr>
          <w:top w:val="nil"/>
          <w:left w:val="nil"/>
          <w:bottom w:val="nil"/>
          <w:right w:val="nil"/>
          <w:between w:val="nil"/>
        </w:pBdr>
        <w:ind w:hanging="2"/>
        <w:jc w:val="center"/>
        <w:rPr>
          <w:color w:val="000000"/>
          <w:sz w:val="22"/>
          <w:szCs w:val="22"/>
        </w:rPr>
      </w:pPr>
    </w:p>
    <w:p w:rsidR="002050CB" w:rsidRDefault="001F71C1">
      <w:pPr>
        <w:numPr>
          <w:ilvl w:val="0"/>
          <w:numId w:val="6"/>
        </w:numPr>
        <w:pBdr>
          <w:top w:val="nil"/>
          <w:left w:val="nil"/>
          <w:bottom w:val="nil"/>
          <w:right w:val="nil"/>
          <w:between w:val="nil"/>
        </w:pBdr>
        <w:ind w:left="0" w:hanging="2"/>
        <w:jc w:val="both"/>
        <w:rPr>
          <w:color w:val="000000"/>
          <w:sz w:val="22"/>
          <w:szCs w:val="22"/>
        </w:rPr>
      </w:pPr>
      <w:r>
        <w:rPr>
          <w:color w:val="000000"/>
        </w:rPr>
        <w:t xml:space="preserve">     </w:t>
      </w:r>
      <w:r>
        <w:rPr>
          <w:color w:val="000000"/>
          <w:sz w:val="22"/>
          <w:szCs w:val="22"/>
        </w:rPr>
        <w:t>Smluvní strany prohlašují, že jsou si vědomy skutečnosti, že veškeré údaje, které se dozví v rámci této smlouvy nebo v souvislosti s jejím plněním, a které nejsou veřejně dostupné, tvoří důvěrné informace druhé strany. Za informace, tvořící důvěrné informace, se například považují:</w:t>
      </w:r>
    </w:p>
    <w:p w:rsidR="002050CB" w:rsidRDefault="001F71C1">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informace týkající se současné pozice smluvní strany na trhu + vnitřního uspořádání smluvní strany, </w:t>
      </w:r>
    </w:p>
    <w:p w:rsidR="002050CB" w:rsidRDefault="001F71C1">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informace o edičním plánu, marketingových plánech a připravovaných kampaních smluvní strany,</w:t>
      </w:r>
    </w:p>
    <w:p w:rsidR="002050CB" w:rsidRDefault="001F71C1">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informace o nových produktech a službách smluvní strany. </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Smluvní strany se zavazují tyto důvěrné informace zachovávat v naprosté tajnosti a po skončení spolupráce či kdykoliv na pokyn druhé smluvní strany ihned a bezvýjimečně vrátit příslušné smluvní straně jakékoliv a všechny dokumenty takové informace obsahující a nedopustit, aby tyto důvěrné informace byly kdykoli po podpisu této smlouvy prozrazeny jakékoliv nepovolané osobě. Tento závazek trvá pro smluvní strany i po ukončení platnosti této smlouvy.</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9"/>
        </w:numPr>
        <w:pBdr>
          <w:top w:val="nil"/>
          <w:left w:val="nil"/>
          <w:bottom w:val="nil"/>
          <w:right w:val="nil"/>
          <w:between w:val="nil"/>
        </w:pBdr>
        <w:ind w:left="0" w:hanging="2"/>
        <w:jc w:val="both"/>
        <w:rPr>
          <w:color w:val="000000"/>
          <w:sz w:val="22"/>
          <w:szCs w:val="22"/>
        </w:rPr>
      </w:pPr>
      <w:r>
        <w:rPr>
          <w:color w:val="000000"/>
        </w:rPr>
        <w:lastRenderedPageBreak/>
        <w:t xml:space="preserve">     </w:t>
      </w:r>
      <w:r>
        <w:rPr>
          <w:color w:val="000000"/>
          <w:sz w:val="22"/>
          <w:szCs w:val="22"/>
        </w:rPr>
        <w:t>Smluvní strany se zavazují tyto důvěrné informace nikdy nevyužít žádným způsobem, přímo ani nepřímo, ve svůj prospěch či jinak, než v zájmu druhé smluvní strany a v souladu s jejími instrukcemi a pokyny.</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9"/>
        </w:numPr>
        <w:pBdr>
          <w:top w:val="nil"/>
          <w:left w:val="nil"/>
          <w:bottom w:val="nil"/>
          <w:right w:val="nil"/>
          <w:between w:val="nil"/>
        </w:pBdr>
        <w:ind w:left="0" w:hanging="2"/>
        <w:jc w:val="both"/>
        <w:rPr>
          <w:color w:val="000000"/>
          <w:sz w:val="22"/>
          <w:szCs w:val="22"/>
        </w:rPr>
      </w:pPr>
      <w:r>
        <w:rPr>
          <w:color w:val="000000"/>
        </w:rPr>
        <w:t xml:space="preserve">     </w:t>
      </w:r>
      <w:r>
        <w:rPr>
          <w:color w:val="000000"/>
          <w:sz w:val="22"/>
          <w:szCs w:val="22"/>
        </w:rPr>
        <w:t>Smluvní strany se zavazují, že jakékoli podklady (včetně grafických vyobrazení, log, ochranných známek, atd.) získané od druhé strany či jí pověřené třetí osoby využijí výlučně pro účely této smlouvy.</w:t>
      </w:r>
    </w:p>
    <w:p w:rsidR="002050CB" w:rsidRDefault="002050CB">
      <w:pPr>
        <w:pBdr>
          <w:top w:val="nil"/>
          <w:left w:val="nil"/>
          <w:bottom w:val="nil"/>
          <w:right w:val="nil"/>
          <w:between w:val="nil"/>
        </w:pBdr>
        <w:ind w:hanging="2"/>
        <w:jc w:val="both"/>
        <w:rPr>
          <w:color w:val="000000"/>
          <w:sz w:val="22"/>
          <w:szCs w:val="22"/>
        </w:rPr>
      </w:pPr>
    </w:p>
    <w:p w:rsidR="002050CB" w:rsidRDefault="002050CB">
      <w:pPr>
        <w:pBdr>
          <w:top w:val="nil"/>
          <w:left w:val="nil"/>
          <w:bottom w:val="nil"/>
          <w:right w:val="nil"/>
          <w:between w:val="nil"/>
        </w:pBdr>
        <w:ind w:hanging="2"/>
        <w:jc w:val="both"/>
        <w:rPr>
          <w:color w:val="000000"/>
          <w:sz w:val="22"/>
          <w:szCs w:val="22"/>
        </w:rPr>
      </w:pPr>
    </w:p>
    <w:p w:rsidR="002050CB" w:rsidRDefault="002050CB">
      <w:pPr>
        <w:pBdr>
          <w:top w:val="nil"/>
          <w:left w:val="nil"/>
          <w:bottom w:val="nil"/>
          <w:right w:val="nil"/>
          <w:between w:val="nil"/>
        </w:pBdr>
        <w:ind w:hanging="2"/>
        <w:jc w:val="both"/>
        <w:rPr>
          <w:color w:val="000000"/>
          <w:sz w:val="22"/>
          <w:szCs w:val="22"/>
        </w:rPr>
      </w:pP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VI.</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Zvláštní ujednání o zveřejnění v registru smluv</w:t>
      </w:r>
    </w:p>
    <w:p w:rsidR="002050CB" w:rsidRDefault="002050CB">
      <w:pPr>
        <w:pBdr>
          <w:top w:val="nil"/>
          <w:left w:val="nil"/>
          <w:bottom w:val="nil"/>
          <w:right w:val="nil"/>
          <w:between w:val="nil"/>
        </w:pBdr>
        <w:ind w:hanging="2"/>
        <w:jc w:val="center"/>
        <w:rPr>
          <w:color w:val="000000"/>
          <w:sz w:val="22"/>
          <w:szCs w:val="22"/>
        </w:rPr>
      </w:pPr>
    </w:p>
    <w:p w:rsidR="002050CB" w:rsidRDefault="001F71C1">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NFA je osobou, na níž se vztahují povinnosti vyplývající ze zákona č. 340/2015 Sb., o registru smluv (dále jen „</w:t>
      </w:r>
      <w:r>
        <w:rPr>
          <w:b/>
          <w:color w:val="000000"/>
          <w:sz w:val="22"/>
          <w:szCs w:val="22"/>
        </w:rPr>
        <w:t>ZoRS</w:t>
      </w:r>
      <w:r>
        <w:rPr>
          <w:color w:val="000000"/>
          <w:sz w:val="22"/>
          <w:szCs w:val="22"/>
        </w:rPr>
        <w:t>“). Tato smlouva podléhá povinnosti uveřejnění v registru smluv podle ZoRS a nabývá účinnosti dnem uveřejnění v tomto registru. Druhá smluvní strana si je vědoma následků této skutečnosti.</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7"/>
        </w:numPr>
        <w:pBdr>
          <w:top w:val="nil"/>
          <w:left w:val="nil"/>
          <w:bottom w:val="nil"/>
          <w:right w:val="nil"/>
          <w:between w:val="nil"/>
        </w:pBdr>
        <w:ind w:left="0" w:hanging="2"/>
        <w:jc w:val="both"/>
      </w:pPr>
      <w:r>
        <w:rPr>
          <w:color w:val="000000"/>
          <w:sz w:val="22"/>
          <w:szCs w:val="22"/>
        </w:rPr>
        <w:t>Smluvní strany konstatují, že skutečnosti uvedené ve žlutě označených ustanoveních této smlouvy jsou obchodním tajemstvím ve smyslu ust. § 504 zákona č. 89/2012 Sb., občanského zákoníku, popř. chráněnými osobními údaji dle Obecného nařízení o ochraně osobních údajů (GDPR), a tato ustanovení budou proto na základě ust. § 3 odst. 1 ZoRS, ve spojení s ust. § 8a a § 9 odst. 1 zákona č. 106/1999 Sb., o svobodném přístupu k informacím, zveřejňující smluvní stranou učiněna nečitelnými v rámci registru smluv.</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VII.</w:t>
      </w:r>
    </w:p>
    <w:p w:rsidR="002050CB" w:rsidRDefault="001F71C1">
      <w:pPr>
        <w:pBdr>
          <w:top w:val="nil"/>
          <w:left w:val="nil"/>
          <w:bottom w:val="nil"/>
          <w:right w:val="nil"/>
          <w:between w:val="nil"/>
        </w:pBdr>
        <w:ind w:hanging="2"/>
        <w:jc w:val="center"/>
        <w:rPr>
          <w:b/>
          <w:color w:val="000000"/>
          <w:sz w:val="22"/>
          <w:szCs w:val="22"/>
        </w:rPr>
      </w:pPr>
      <w:r>
        <w:rPr>
          <w:b/>
          <w:color w:val="000000"/>
          <w:sz w:val="22"/>
          <w:szCs w:val="22"/>
        </w:rPr>
        <w:t>Smluvní pokuty</w:t>
      </w:r>
    </w:p>
    <w:p w:rsidR="002050CB" w:rsidRDefault="002050CB">
      <w:pPr>
        <w:pBdr>
          <w:top w:val="nil"/>
          <w:left w:val="nil"/>
          <w:bottom w:val="nil"/>
          <w:right w:val="nil"/>
          <w:between w:val="nil"/>
        </w:pBdr>
        <w:ind w:hanging="2"/>
        <w:rPr>
          <w:b/>
          <w:color w:val="000000"/>
          <w:sz w:val="22"/>
          <w:szCs w:val="22"/>
        </w:rPr>
      </w:pPr>
    </w:p>
    <w:p w:rsidR="002050CB" w:rsidRDefault="001F71C1">
      <w:pPr>
        <w:numPr>
          <w:ilvl w:val="3"/>
          <w:numId w:val="6"/>
        </w:numPr>
        <w:pBdr>
          <w:top w:val="nil"/>
          <w:left w:val="nil"/>
          <w:bottom w:val="nil"/>
          <w:right w:val="nil"/>
          <w:between w:val="nil"/>
        </w:pBdr>
        <w:ind w:left="0" w:hanging="2"/>
        <w:jc w:val="both"/>
        <w:rPr>
          <w:color w:val="000000"/>
          <w:sz w:val="22"/>
          <w:szCs w:val="22"/>
        </w:rPr>
      </w:pPr>
      <w:r>
        <w:rPr>
          <w:color w:val="000000"/>
          <w:sz w:val="22"/>
          <w:szCs w:val="22"/>
        </w:rPr>
        <w:t xml:space="preserve">V každém jednotlivém případě, kdy Nabyvatel poruší licenční podmínky specifikované v čl. III. této smlouvy – např. užije Filmy jinými než sjednanými způsoby užití, ve větším územním rozsahu, po uplynutí sjednané doby užití, zhotoví merchandisingové materiály využívající prvky z Filmů, přeruší určitý Film reklamou atd. – je NFA oprávněn požadovat po Nabyvateli uhrazení smluvní pokuty ve výši </w:t>
      </w:r>
      <w:r w:rsidR="005A5549">
        <w:rPr>
          <w:color w:val="000000"/>
          <w:sz w:val="22"/>
          <w:szCs w:val="22"/>
        </w:rPr>
        <w:t>XXX</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3"/>
          <w:numId w:val="6"/>
        </w:numPr>
        <w:pBdr>
          <w:top w:val="nil"/>
          <w:left w:val="nil"/>
          <w:bottom w:val="nil"/>
          <w:right w:val="nil"/>
          <w:between w:val="nil"/>
        </w:pBdr>
        <w:ind w:left="0" w:hanging="2"/>
        <w:jc w:val="both"/>
        <w:rPr>
          <w:color w:val="000000"/>
          <w:sz w:val="22"/>
          <w:szCs w:val="22"/>
        </w:rPr>
      </w:pPr>
      <w:r>
        <w:rPr>
          <w:color w:val="000000"/>
          <w:sz w:val="22"/>
          <w:szCs w:val="22"/>
        </w:rPr>
        <w:t xml:space="preserve">V případě prodlení Nabyvatele s úhradou kterékoliv části </w:t>
      </w:r>
      <w:r>
        <w:rPr>
          <w:color w:val="000000"/>
        </w:rPr>
        <w:t xml:space="preserve">     odměny </w:t>
      </w:r>
      <w:r>
        <w:rPr>
          <w:color w:val="000000"/>
          <w:sz w:val="22"/>
          <w:szCs w:val="22"/>
        </w:rPr>
        <w:t xml:space="preserve">specifikované v čl. IV. smlouvy přísluší </w:t>
      </w:r>
      <w:r>
        <w:rPr>
          <w:color w:val="000000"/>
        </w:rPr>
        <w:t xml:space="preserve">NFA      </w:t>
      </w:r>
      <w:r>
        <w:rPr>
          <w:color w:val="000000"/>
          <w:sz w:val="22"/>
          <w:szCs w:val="22"/>
        </w:rPr>
        <w:t xml:space="preserve">smluvní pokuta ve výši </w:t>
      </w:r>
      <w:r w:rsidR="005A5549">
        <w:rPr>
          <w:color w:val="000000"/>
          <w:sz w:val="22"/>
          <w:szCs w:val="22"/>
        </w:rPr>
        <w:t xml:space="preserve">XXX </w:t>
      </w:r>
      <w:r>
        <w:rPr>
          <w:color w:val="000000"/>
          <w:sz w:val="22"/>
          <w:szCs w:val="22"/>
        </w:rPr>
        <w:t>z dlužné částky denně za každý, byť i započatý den prodlení.</w:t>
      </w:r>
    </w:p>
    <w:p w:rsidR="002050CB" w:rsidRDefault="002050CB">
      <w:pPr>
        <w:pBdr>
          <w:top w:val="nil"/>
          <w:left w:val="nil"/>
          <w:bottom w:val="nil"/>
          <w:right w:val="nil"/>
          <w:between w:val="nil"/>
        </w:pBdr>
        <w:ind w:hanging="2"/>
        <w:rPr>
          <w:color w:val="000000"/>
          <w:sz w:val="22"/>
          <w:szCs w:val="22"/>
        </w:rPr>
      </w:pPr>
    </w:p>
    <w:p w:rsidR="002050CB" w:rsidRDefault="001F71C1">
      <w:pPr>
        <w:numPr>
          <w:ilvl w:val="3"/>
          <w:numId w:val="6"/>
        </w:numPr>
        <w:pBdr>
          <w:top w:val="nil"/>
          <w:left w:val="nil"/>
          <w:bottom w:val="nil"/>
          <w:right w:val="nil"/>
          <w:between w:val="nil"/>
        </w:pBdr>
        <w:ind w:left="0" w:hanging="2"/>
        <w:jc w:val="both"/>
        <w:rPr>
          <w:color w:val="000000"/>
          <w:sz w:val="22"/>
          <w:szCs w:val="22"/>
        </w:rPr>
      </w:pPr>
      <w:r>
        <w:rPr>
          <w:color w:val="000000"/>
          <w:sz w:val="22"/>
          <w:szCs w:val="22"/>
        </w:rPr>
        <w:t xml:space="preserve">V případě prodlení nabyvatele se zasláním vyúčtování za podmínek specifikovaných v čl. IV. odst. 2 smlouvy, přísluší NFA smluvní pokuta ve výši </w:t>
      </w:r>
      <w:r w:rsidR="005A5549">
        <w:rPr>
          <w:color w:val="000000"/>
          <w:sz w:val="22"/>
          <w:szCs w:val="22"/>
        </w:rPr>
        <w:t>XXX</w:t>
      </w:r>
      <w:r>
        <w:rPr>
          <w:color w:val="000000"/>
          <w:sz w:val="22"/>
          <w:szCs w:val="22"/>
        </w:rPr>
        <w:t xml:space="preserve"> denně za každý, byť i započatý den takového prodlení.</w:t>
      </w:r>
    </w:p>
    <w:p w:rsidR="002050CB" w:rsidRDefault="002050CB">
      <w:pPr>
        <w:pBdr>
          <w:top w:val="nil"/>
          <w:left w:val="nil"/>
          <w:bottom w:val="nil"/>
          <w:right w:val="nil"/>
          <w:between w:val="nil"/>
        </w:pBdr>
        <w:ind w:hanging="2"/>
        <w:rPr>
          <w:color w:val="000000"/>
          <w:sz w:val="22"/>
          <w:szCs w:val="22"/>
        </w:rPr>
      </w:pPr>
    </w:p>
    <w:p w:rsidR="002050CB" w:rsidRDefault="001F71C1">
      <w:pPr>
        <w:numPr>
          <w:ilvl w:val="3"/>
          <w:numId w:val="6"/>
        </w:numPr>
        <w:pBdr>
          <w:top w:val="nil"/>
          <w:left w:val="nil"/>
          <w:bottom w:val="nil"/>
          <w:right w:val="nil"/>
          <w:between w:val="nil"/>
        </w:pBdr>
        <w:ind w:left="0" w:hanging="2"/>
        <w:jc w:val="both"/>
        <w:rPr>
          <w:color w:val="000000"/>
          <w:sz w:val="22"/>
          <w:szCs w:val="22"/>
        </w:rPr>
      </w:pPr>
      <w:r>
        <w:rPr>
          <w:color w:val="000000"/>
          <w:sz w:val="22"/>
          <w:szCs w:val="22"/>
        </w:rPr>
        <w:t xml:space="preserve">V případě, že kterákoli ze smluvních stran poruší povinnost mlčenlivosti v čl. V. smlouvy, přísluší druhé smluvní straně smluvní pokuta ve výši </w:t>
      </w:r>
      <w:r w:rsidR="005A5549">
        <w:rPr>
          <w:color w:val="000000"/>
          <w:sz w:val="22"/>
          <w:szCs w:val="22"/>
        </w:rPr>
        <w:t>XXX</w:t>
      </w:r>
      <w:r>
        <w:rPr>
          <w:color w:val="000000"/>
          <w:sz w:val="22"/>
          <w:szCs w:val="22"/>
        </w:rPr>
        <w:t xml:space="preserve"> v každém jednotlivém případě.</w:t>
      </w:r>
    </w:p>
    <w:p w:rsidR="002050CB" w:rsidRDefault="002050CB">
      <w:pPr>
        <w:pBdr>
          <w:top w:val="nil"/>
          <w:left w:val="nil"/>
          <w:bottom w:val="nil"/>
          <w:right w:val="nil"/>
          <w:between w:val="nil"/>
        </w:pBdr>
        <w:ind w:hanging="2"/>
        <w:rPr>
          <w:color w:val="000000"/>
          <w:sz w:val="22"/>
          <w:szCs w:val="22"/>
        </w:rPr>
      </w:pPr>
    </w:p>
    <w:p w:rsidR="002050CB" w:rsidRDefault="001F71C1">
      <w:pPr>
        <w:numPr>
          <w:ilvl w:val="3"/>
          <w:numId w:val="6"/>
        </w:numPr>
        <w:pBdr>
          <w:top w:val="nil"/>
          <w:left w:val="nil"/>
          <w:bottom w:val="nil"/>
          <w:right w:val="nil"/>
          <w:between w:val="nil"/>
        </w:pBdr>
        <w:ind w:left="0" w:hanging="2"/>
        <w:jc w:val="both"/>
        <w:rPr>
          <w:color w:val="000000"/>
          <w:sz w:val="22"/>
          <w:szCs w:val="22"/>
        </w:rPr>
      </w:pPr>
      <w:r>
        <w:rPr>
          <w:color w:val="000000"/>
          <w:sz w:val="22"/>
          <w:szCs w:val="22"/>
        </w:rPr>
        <w:t>Úhradou smluvních pokut není dotčeno právo smluvní strany na náhradu vzniklé újmy v plném rozsahu.</w:t>
      </w:r>
    </w:p>
    <w:p w:rsidR="002050CB" w:rsidRDefault="002050CB">
      <w:pPr>
        <w:pBdr>
          <w:top w:val="nil"/>
          <w:left w:val="nil"/>
          <w:bottom w:val="nil"/>
          <w:right w:val="nil"/>
          <w:between w:val="nil"/>
        </w:pBdr>
        <w:ind w:hanging="2"/>
        <w:rPr>
          <w:color w:val="000000"/>
          <w:sz w:val="22"/>
          <w:szCs w:val="22"/>
        </w:rPr>
      </w:pPr>
    </w:p>
    <w:p w:rsidR="002050CB" w:rsidRDefault="001F71C1">
      <w:pPr>
        <w:numPr>
          <w:ilvl w:val="3"/>
          <w:numId w:val="6"/>
        </w:numPr>
        <w:pBdr>
          <w:top w:val="nil"/>
          <w:left w:val="nil"/>
          <w:bottom w:val="nil"/>
          <w:right w:val="nil"/>
          <w:between w:val="nil"/>
        </w:pBdr>
        <w:ind w:left="0" w:hanging="2"/>
        <w:jc w:val="both"/>
        <w:rPr>
          <w:color w:val="000000"/>
          <w:sz w:val="20"/>
          <w:szCs w:val="20"/>
        </w:rPr>
      </w:pPr>
      <w:r>
        <w:rPr>
          <w:color w:val="000000"/>
          <w:sz w:val="22"/>
          <w:szCs w:val="22"/>
        </w:rPr>
        <w:t xml:space="preserve">Při nedodání Filmů dle této Smlouvy v termínu do </w:t>
      </w:r>
      <w:r w:rsidR="005A5549">
        <w:rPr>
          <w:color w:val="000000"/>
          <w:sz w:val="22"/>
          <w:szCs w:val="22"/>
        </w:rPr>
        <w:t>XXX</w:t>
      </w:r>
      <w:r>
        <w:rPr>
          <w:color w:val="000000"/>
          <w:sz w:val="22"/>
          <w:szCs w:val="22"/>
        </w:rPr>
        <w:t xml:space="preserve"> od podpisu této Smlouvy musí NFA zaplatit Nab</w:t>
      </w:r>
      <w:r w:rsidR="005A5549">
        <w:rPr>
          <w:color w:val="000000"/>
          <w:sz w:val="22"/>
          <w:szCs w:val="22"/>
        </w:rPr>
        <w:t>yvateli smluvní pokutu ve výši XXX</w:t>
      </w:r>
      <w:r>
        <w:rPr>
          <w:color w:val="000000"/>
          <w:sz w:val="22"/>
          <w:szCs w:val="22"/>
        </w:rPr>
        <w:t xml:space="preserve"> za každý den prodlení s dodáním každého </w:t>
      </w:r>
      <w:r>
        <w:rPr>
          <w:color w:val="000000"/>
          <w:sz w:val="22"/>
          <w:szCs w:val="22"/>
        </w:rPr>
        <w:lastRenderedPageBreak/>
        <w:t>jednotlivého Filmu.  Za „dodaný Film“, který bude moci Nabyvatel za dodaný označit a jeho převzetí potvrdit, se považuje Film nahraný na FTP server Nabyvatele ve vysoké kvalitě ve formátu uvedeném v předávacím protokolu. Pro vyloučení pochybností smluvní strany sjednávají, že NFA nebude v prodlení s dodáním Filmů pokud Nabyvatel neposkytne NFA odpovídající nutnou součinnost, včetně přístupových oprávnění na svůj plně funkční a dostatečnou úložnou kapacitou disponující FTP server.</w:t>
      </w:r>
      <w:r>
        <w:rPr>
          <w:color w:val="000000"/>
        </w:rPr>
        <w:t xml:space="preserve">     </w:t>
      </w:r>
      <w:r>
        <w:rPr>
          <w:color w:val="000000"/>
          <w:sz w:val="22"/>
          <w:szCs w:val="22"/>
        </w:rPr>
        <w:t xml:space="preserve"> </w:t>
      </w:r>
      <w:r>
        <w:rPr>
          <w:color w:val="000000"/>
        </w:rPr>
        <w:t xml:space="preserve">     </w:t>
      </w:r>
    </w:p>
    <w:p w:rsidR="002050CB" w:rsidRDefault="002050CB">
      <w:pPr>
        <w:pBdr>
          <w:top w:val="nil"/>
          <w:left w:val="nil"/>
          <w:bottom w:val="nil"/>
          <w:right w:val="nil"/>
          <w:between w:val="nil"/>
        </w:pBdr>
        <w:ind w:hanging="2"/>
        <w:jc w:val="center"/>
        <w:rPr>
          <w:b/>
          <w:color w:val="000000"/>
          <w:sz w:val="22"/>
          <w:szCs w:val="22"/>
        </w:rPr>
      </w:pPr>
    </w:p>
    <w:p w:rsidR="002050CB" w:rsidRDefault="002050CB">
      <w:pPr>
        <w:pBdr>
          <w:top w:val="nil"/>
          <w:left w:val="nil"/>
          <w:bottom w:val="nil"/>
          <w:right w:val="nil"/>
          <w:between w:val="nil"/>
        </w:pBdr>
        <w:ind w:hanging="2"/>
        <w:jc w:val="center"/>
        <w:rPr>
          <w:b/>
          <w:color w:val="000000"/>
          <w:sz w:val="22"/>
          <w:szCs w:val="22"/>
        </w:rPr>
      </w:pPr>
    </w:p>
    <w:p w:rsidR="002050CB" w:rsidRDefault="002050CB">
      <w:pPr>
        <w:pBdr>
          <w:top w:val="nil"/>
          <w:left w:val="nil"/>
          <w:bottom w:val="nil"/>
          <w:right w:val="nil"/>
          <w:between w:val="nil"/>
        </w:pBdr>
        <w:ind w:hanging="2"/>
        <w:jc w:val="center"/>
        <w:rPr>
          <w:b/>
          <w:color w:val="000000"/>
          <w:sz w:val="22"/>
          <w:szCs w:val="22"/>
        </w:rPr>
      </w:pPr>
    </w:p>
    <w:p w:rsidR="002050CB" w:rsidRDefault="002050CB">
      <w:pPr>
        <w:pBdr>
          <w:top w:val="nil"/>
          <w:left w:val="nil"/>
          <w:bottom w:val="nil"/>
          <w:right w:val="nil"/>
          <w:between w:val="nil"/>
        </w:pBdr>
        <w:ind w:hanging="2"/>
        <w:jc w:val="center"/>
        <w:rPr>
          <w:b/>
          <w:color w:val="000000"/>
          <w:sz w:val="22"/>
          <w:szCs w:val="22"/>
        </w:rPr>
      </w:pPr>
    </w:p>
    <w:p w:rsidR="002050CB" w:rsidRDefault="002050CB">
      <w:pPr>
        <w:pBdr>
          <w:top w:val="nil"/>
          <w:left w:val="nil"/>
          <w:bottom w:val="nil"/>
          <w:right w:val="nil"/>
          <w:between w:val="nil"/>
        </w:pBdr>
        <w:ind w:hanging="2"/>
        <w:jc w:val="center"/>
        <w:rPr>
          <w:b/>
          <w:color w:val="000000"/>
          <w:sz w:val="22"/>
          <w:szCs w:val="22"/>
        </w:rPr>
      </w:pPr>
    </w:p>
    <w:p w:rsidR="002050CB" w:rsidRDefault="001F71C1">
      <w:pPr>
        <w:pBdr>
          <w:top w:val="nil"/>
          <w:left w:val="nil"/>
          <w:bottom w:val="nil"/>
          <w:right w:val="nil"/>
          <w:between w:val="nil"/>
        </w:pBdr>
        <w:ind w:hanging="2"/>
        <w:jc w:val="center"/>
        <w:rPr>
          <w:b/>
          <w:color w:val="000000"/>
          <w:sz w:val="22"/>
          <w:szCs w:val="22"/>
        </w:rPr>
      </w:pPr>
      <w:r>
        <w:rPr>
          <w:b/>
          <w:color w:val="000000"/>
          <w:sz w:val="22"/>
          <w:szCs w:val="22"/>
        </w:rPr>
        <w:t>VIII.</w:t>
      </w:r>
    </w:p>
    <w:p w:rsidR="002050CB" w:rsidRDefault="001F71C1">
      <w:pPr>
        <w:pBdr>
          <w:top w:val="nil"/>
          <w:left w:val="nil"/>
          <w:bottom w:val="nil"/>
          <w:right w:val="nil"/>
          <w:between w:val="nil"/>
        </w:pBdr>
        <w:ind w:hanging="2"/>
        <w:jc w:val="center"/>
        <w:rPr>
          <w:color w:val="000000"/>
          <w:sz w:val="22"/>
          <w:szCs w:val="22"/>
        </w:rPr>
      </w:pPr>
      <w:r>
        <w:rPr>
          <w:b/>
          <w:color w:val="000000"/>
          <w:sz w:val="22"/>
          <w:szCs w:val="22"/>
        </w:rPr>
        <w:t>Závěrečná ustanovení</w:t>
      </w:r>
    </w:p>
    <w:p w:rsidR="002050CB" w:rsidRDefault="002050CB">
      <w:pPr>
        <w:pBdr>
          <w:top w:val="nil"/>
          <w:left w:val="nil"/>
          <w:bottom w:val="nil"/>
          <w:right w:val="nil"/>
          <w:between w:val="nil"/>
        </w:pBdr>
        <w:ind w:hanging="2"/>
        <w:jc w:val="center"/>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 xml:space="preserve">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příslušným soudem, jehož místní příslušnost bude určena dle sídla NFA. </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jc w:val="both"/>
        <w:rPr>
          <w:color w:val="000000"/>
          <w:sz w:val="22"/>
          <w:szCs w:val="22"/>
        </w:rPr>
      </w:pPr>
      <w:r>
        <w:rPr>
          <w:color w:val="000000"/>
          <w:sz w:val="22"/>
          <w:szCs w:val="22"/>
        </w:rPr>
        <w:t>Nabyvatel bere na vědomí a souhlasí s tím, že originál nebo stejnopis této Podlicenční smlouvy může být kdykoliv za účinnosti i po skončení této smlouvy předán agentuře DILIA.</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Tuto smlouvu lze vypovědět či od ní odstoupit pouze za podmínek stanovených v obecně závazných předpisech nebo v této smlouvě. Porušení kterékoliv povinnosti smluvní strany, pro které je v čl. VII. smlouvy sjednána smluvní pokuta, bude považováno za podstatné porušení této smlouvy, tedy taková situace zakládá právo druhé strany na odstoupení od této smlouvy s účinkem doručení písemného oznámení o odstoupení porušující straně. Odstoupením od smlouvy není dotčeno právo na příslušnou smluvní pokutu.</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Tato smlouva byla sepsána ve dvou vyhotoveních s platností originálu, z nichž každý z účastníků přijímá po jednom.</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Tuto smlouvu je možné změnit pouze písemnou formou (za kterou se pro tento účel nepovažuje forma elektronické komunikace), přičemž podpisy zástupců obou stran musí být na téže listině.</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Obě smluvní strany prohlašují, že jim jakékoli závazky vůči třetím osobám nebrání v uzavření této smlouvy.</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w:t>
      </w:r>
      <w:r>
        <w:rPr>
          <w:color w:val="000000"/>
          <w:sz w:val="22"/>
          <w:szCs w:val="22"/>
        </w:rPr>
        <w:lastRenderedPageBreak/>
        <w:t>vykládán v rozporu s výslovnými ustanoveními této smlouvy a nezakládá žádný závazek žádné ze stran.</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Odpověď strany této smlouvy, podle § 1740 odst. 3 občanského zákoníku, s dodatkem nebo odchylkou, není přijetím nabídky na uzavření této smlouvy, ani když podstatně nemění podmínky nabídky.</w:t>
      </w:r>
    </w:p>
    <w:p w:rsidR="002050CB" w:rsidRDefault="002050CB">
      <w:pPr>
        <w:pBdr>
          <w:top w:val="nil"/>
          <w:left w:val="nil"/>
          <w:bottom w:val="nil"/>
          <w:right w:val="nil"/>
          <w:between w:val="nil"/>
        </w:pBdr>
        <w:ind w:hanging="2"/>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Strany výslovně potvrzují, že základní podmínky této smlouvy jsou výsledkem jednání stran a každá ze stran měla příležitost ovlivnit obsah základních podmínek této smlouvy.</w:t>
      </w:r>
    </w:p>
    <w:p w:rsidR="002050CB" w:rsidRDefault="002050CB">
      <w:pPr>
        <w:pBdr>
          <w:top w:val="nil"/>
          <w:left w:val="nil"/>
          <w:bottom w:val="nil"/>
          <w:right w:val="nil"/>
          <w:between w:val="nil"/>
        </w:pBdr>
        <w:ind w:hanging="2"/>
        <w:jc w:val="both"/>
        <w:rPr>
          <w:color w:val="000000"/>
          <w:sz w:val="22"/>
          <w:szCs w:val="22"/>
        </w:rPr>
      </w:pPr>
    </w:p>
    <w:p w:rsidR="002050CB" w:rsidRDefault="001F71C1">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 xml:space="preserve">Na důkaz porozumění a souhlasu s celým obsahem i jednotlivostmi této smlouvy připojují zde smluvní strany své podpisy: </w:t>
      </w:r>
    </w:p>
    <w:p w:rsidR="002050CB" w:rsidRDefault="002050CB">
      <w:pPr>
        <w:pBdr>
          <w:top w:val="nil"/>
          <w:left w:val="nil"/>
          <w:bottom w:val="nil"/>
          <w:right w:val="nil"/>
          <w:between w:val="nil"/>
        </w:pBdr>
        <w:spacing w:before="120" w:after="120"/>
        <w:ind w:hanging="2"/>
        <w:jc w:val="both"/>
        <w:rPr>
          <w:color w:val="000000"/>
          <w:sz w:val="22"/>
          <w:szCs w:val="22"/>
        </w:rPr>
      </w:pPr>
    </w:p>
    <w:p w:rsidR="002050CB" w:rsidRDefault="001F71C1">
      <w:pPr>
        <w:pBdr>
          <w:top w:val="nil"/>
          <w:left w:val="nil"/>
          <w:bottom w:val="nil"/>
          <w:right w:val="nil"/>
          <w:between w:val="nil"/>
        </w:pBdr>
        <w:spacing w:before="120" w:after="120"/>
        <w:ind w:hanging="2"/>
        <w:jc w:val="both"/>
        <w:rPr>
          <w:color w:val="000000"/>
          <w:sz w:val="22"/>
          <w:szCs w:val="22"/>
        </w:rPr>
      </w:pPr>
      <w:r>
        <w:rPr>
          <w:color w:val="000000"/>
          <w:sz w:val="22"/>
          <w:szCs w:val="22"/>
        </w:rPr>
        <w:t>Přílohy:</w:t>
      </w:r>
    </w:p>
    <w:p w:rsidR="002050CB" w:rsidRDefault="001F71C1">
      <w:pPr>
        <w:numPr>
          <w:ilvl w:val="0"/>
          <w:numId w:val="8"/>
        </w:numPr>
        <w:pBdr>
          <w:top w:val="nil"/>
          <w:left w:val="nil"/>
          <w:bottom w:val="nil"/>
          <w:right w:val="nil"/>
          <w:between w:val="nil"/>
        </w:pBdr>
        <w:spacing w:before="120" w:after="120"/>
        <w:ind w:left="0" w:hanging="2"/>
        <w:jc w:val="both"/>
        <w:rPr>
          <w:color w:val="000000"/>
          <w:sz w:val="22"/>
          <w:szCs w:val="22"/>
        </w:rPr>
      </w:pPr>
      <w:r>
        <w:rPr>
          <w:color w:val="000000"/>
          <w:sz w:val="22"/>
          <w:szCs w:val="22"/>
        </w:rPr>
        <w:t>Příloha č. 1: Seznam Filmů</w:t>
      </w:r>
    </w:p>
    <w:p w:rsidR="002050CB" w:rsidRDefault="002050CB">
      <w:pPr>
        <w:pBdr>
          <w:top w:val="nil"/>
          <w:left w:val="nil"/>
          <w:bottom w:val="nil"/>
          <w:right w:val="nil"/>
          <w:between w:val="nil"/>
        </w:pBdr>
        <w:spacing w:before="120" w:after="120"/>
        <w:ind w:hanging="2"/>
        <w:jc w:val="both"/>
        <w:rPr>
          <w:color w:val="000000"/>
          <w:sz w:val="22"/>
          <w:szCs w:val="22"/>
        </w:rPr>
      </w:pPr>
    </w:p>
    <w:tbl>
      <w:tblPr>
        <w:tblStyle w:val="a4"/>
        <w:tblW w:w="9015" w:type="dxa"/>
        <w:tblInd w:w="-45" w:type="dxa"/>
        <w:tblLayout w:type="fixed"/>
        <w:tblLook w:val="0000"/>
      </w:tblPr>
      <w:tblGrid>
        <w:gridCol w:w="4230"/>
        <w:gridCol w:w="4785"/>
      </w:tblGrid>
      <w:tr w:rsidR="002050CB">
        <w:trPr>
          <w:cantSplit/>
          <w:trHeight w:val="300"/>
          <w:tblHeader/>
        </w:trPr>
        <w:tc>
          <w:tcPr>
            <w:tcW w:w="4230" w:type="dxa"/>
            <w:tcBorders>
              <w:top w:val="nil"/>
              <w:left w:val="nil"/>
              <w:bottom w:val="nil"/>
              <w:right w:val="nil"/>
            </w:tcBorders>
          </w:tcPr>
          <w:p w:rsidR="002050CB" w:rsidRDefault="001F71C1" w:rsidP="00127094">
            <w:pPr>
              <w:pBdr>
                <w:top w:val="nil"/>
                <w:left w:val="nil"/>
                <w:bottom w:val="nil"/>
                <w:right w:val="nil"/>
                <w:between w:val="nil"/>
              </w:pBdr>
              <w:ind w:hanging="2"/>
              <w:rPr>
                <w:color w:val="000000"/>
                <w:sz w:val="22"/>
                <w:szCs w:val="22"/>
              </w:rPr>
            </w:pPr>
            <w:r>
              <w:rPr>
                <w:color w:val="000000"/>
                <w:sz w:val="22"/>
                <w:szCs w:val="22"/>
              </w:rPr>
              <w:t xml:space="preserve">V Praze dne </w:t>
            </w:r>
            <w:r w:rsidR="00127094">
              <w:rPr>
                <w:color w:val="000000"/>
                <w:sz w:val="22"/>
                <w:szCs w:val="22"/>
              </w:rPr>
              <w:t>27.12.2024</w:t>
            </w:r>
          </w:p>
        </w:tc>
        <w:tc>
          <w:tcPr>
            <w:tcW w:w="4785" w:type="dxa"/>
            <w:tcBorders>
              <w:top w:val="nil"/>
              <w:left w:val="nil"/>
              <w:bottom w:val="nil"/>
              <w:right w:val="nil"/>
            </w:tcBorders>
          </w:tcPr>
          <w:p w:rsidR="002050CB" w:rsidRDefault="001F71C1" w:rsidP="00127094">
            <w:pPr>
              <w:pBdr>
                <w:top w:val="nil"/>
                <w:left w:val="nil"/>
                <w:bottom w:val="nil"/>
                <w:right w:val="nil"/>
                <w:between w:val="nil"/>
              </w:pBdr>
              <w:ind w:hanging="2"/>
              <w:rPr>
                <w:color w:val="000000"/>
                <w:sz w:val="22"/>
                <w:szCs w:val="22"/>
              </w:rPr>
            </w:pPr>
            <w:r>
              <w:rPr>
                <w:color w:val="000000"/>
                <w:sz w:val="22"/>
                <w:szCs w:val="22"/>
              </w:rPr>
              <w:t xml:space="preserve">V Praze dne </w:t>
            </w:r>
            <w:r w:rsidR="00127094">
              <w:rPr>
                <w:color w:val="000000"/>
                <w:sz w:val="22"/>
                <w:szCs w:val="22"/>
              </w:rPr>
              <w:t>15.1.2025</w:t>
            </w:r>
          </w:p>
        </w:tc>
      </w:tr>
      <w:tr w:rsidR="002050CB">
        <w:trPr>
          <w:cantSplit/>
          <w:trHeight w:val="300"/>
          <w:tblHeader/>
        </w:trPr>
        <w:tc>
          <w:tcPr>
            <w:tcW w:w="4230"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4785"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r>
      <w:tr w:rsidR="002050CB">
        <w:trPr>
          <w:cantSplit/>
          <w:trHeight w:val="300"/>
          <w:tblHeader/>
        </w:trPr>
        <w:tc>
          <w:tcPr>
            <w:tcW w:w="4230" w:type="dxa"/>
            <w:tcBorders>
              <w:top w:val="nil"/>
              <w:left w:val="nil"/>
              <w:bottom w:val="nil"/>
              <w:right w:val="nil"/>
            </w:tcBorders>
          </w:tcPr>
          <w:p w:rsidR="002050CB" w:rsidRDefault="001F71C1">
            <w:pPr>
              <w:pBdr>
                <w:top w:val="nil"/>
                <w:left w:val="nil"/>
                <w:bottom w:val="nil"/>
                <w:right w:val="nil"/>
                <w:between w:val="nil"/>
              </w:pBdr>
              <w:ind w:hanging="2"/>
              <w:rPr>
                <w:color w:val="000000"/>
                <w:sz w:val="22"/>
                <w:szCs w:val="22"/>
              </w:rPr>
            </w:pPr>
            <w:r>
              <w:rPr>
                <w:b/>
                <w:color w:val="000000"/>
                <w:sz w:val="22"/>
                <w:szCs w:val="22"/>
              </w:rPr>
              <w:t>NFA:</w:t>
            </w:r>
          </w:p>
        </w:tc>
        <w:tc>
          <w:tcPr>
            <w:tcW w:w="4785" w:type="dxa"/>
            <w:tcBorders>
              <w:top w:val="nil"/>
              <w:left w:val="nil"/>
              <w:bottom w:val="nil"/>
              <w:right w:val="nil"/>
            </w:tcBorders>
          </w:tcPr>
          <w:p w:rsidR="002050CB" w:rsidRDefault="001F71C1">
            <w:pPr>
              <w:pBdr>
                <w:top w:val="nil"/>
                <w:left w:val="nil"/>
                <w:bottom w:val="nil"/>
                <w:right w:val="nil"/>
                <w:between w:val="nil"/>
              </w:pBdr>
              <w:ind w:hanging="2"/>
              <w:rPr>
                <w:color w:val="000000"/>
                <w:sz w:val="22"/>
                <w:szCs w:val="22"/>
              </w:rPr>
            </w:pPr>
            <w:r>
              <w:rPr>
                <w:b/>
                <w:color w:val="000000"/>
                <w:sz w:val="22"/>
                <w:szCs w:val="22"/>
              </w:rPr>
              <w:t>Nabyvatel:</w:t>
            </w:r>
          </w:p>
        </w:tc>
      </w:tr>
      <w:tr w:rsidR="002050CB">
        <w:trPr>
          <w:cantSplit/>
          <w:trHeight w:val="300"/>
          <w:tblHeader/>
        </w:trPr>
        <w:tc>
          <w:tcPr>
            <w:tcW w:w="4230"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4785"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r>
      <w:tr w:rsidR="002050CB">
        <w:trPr>
          <w:cantSplit/>
          <w:trHeight w:val="300"/>
          <w:tblHeader/>
        </w:trPr>
        <w:tc>
          <w:tcPr>
            <w:tcW w:w="4230"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4785"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r>
      <w:tr w:rsidR="002050CB">
        <w:trPr>
          <w:cantSplit/>
          <w:trHeight w:val="300"/>
          <w:tblHeader/>
        </w:trPr>
        <w:tc>
          <w:tcPr>
            <w:tcW w:w="4230"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4785"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r>
      <w:tr w:rsidR="002050CB">
        <w:trPr>
          <w:cantSplit/>
          <w:trHeight w:val="300"/>
          <w:tblHeader/>
        </w:trPr>
        <w:tc>
          <w:tcPr>
            <w:tcW w:w="4230" w:type="dxa"/>
            <w:tcBorders>
              <w:top w:val="nil"/>
              <w:left w:val="nil"/>
              <w:bottom w:val="nil"/>
              <w:right w:val="nil"/>
            </w:tcBorders>
          </w:tcPr>
          <w:p w:rsidR="002050CB" w:rsidRDefault="001F71C1">
            <w:pPr>
              <w:pBdr>
                <w:top w:val="nil"/>
                <w:left w:val="nil"/>
                <w:bottom w:val="nil"/>
                <w:right w:val="nil"/>
                <w:between w:val="nil"/>
              </w:pBdr>
              <w:ind w:hanging="2"/>
              <w:rPr>
                <w:color w:val="000000"/>
                <w:sz w:val="22"/>
                <w:szCs w:val="22"/>
              </w:rPr>
            </w:pPr>
            <w:r>
              <w:rPr>
                <w:color w:val="000000"/>
                <w:sz w:val="22"/>
                <w:szCs w:val="22"/>
              </w:rPr>
              <w:t>___________________________</w:t>
            </w:r>
          </w:p>
        </w:tc>
        <w:tc>
          <w:tcPr>
            <w:tcW w:w="4785" w:type="dxa"/>
            <w:tcBorders>
              <w:top w:val="nil"/>
              <w:left w:val="nil"/>
              <w:bottom w:val="nil"/>
              <w:right w:val="nil"/>
            </w:tcBorders>
          </w:tcPr>
          <w:p w:rsidR="002050CB" w:rsidRDefault="001F71C1">
            <w:pPr>
              <w:pBdr>
                <w:top w:val="nil"/>
                <w:left w:val="nil"/>
                <w:bottom w:val="nil"/>
                <w:right w:val="nil"/>
                <w:between w:val="nil"/>
              </w:pBdr>
              <w:ind w:hanging="2"/>
              <w:rPr>
                <w:color w:val="000000"/>
                <w:sz w:val="22"/>
                <w:szCs w:val="22"/>
              </w:rPr>
            </w:pPr>
            <w:r>
              <w:rPr>
                <w:color w:val="000000"/>
                <w:sz w:val="22"/>
                <w:szCs w:val="22"/>
              </w:rPr>
              <w:t>________________________</w:t>
            </w:r>
          </w:p>
        </w:tc>
      </w:tr>
      <w:tr w:rsidR="002050CB">
        <w:trPr>
          <w:cantSplit/>
          <w:trHeight w:val="300"/>
          <w:tblHeader/>
        </w:trPr>
        <w:tc>
          <w:tcPr>
            <w:tcW w:w="4230" w:type="dxa"/>
            <w:tcBorders>
              <w:top w:val="nil"/>
              <w:left w:val="nil"/>
              <w:bottom w:val="nil"/>
              <w:right w:val="nil"/>
            </w:tcBorders>
          </w:tcPr>
          <w:p w:rsidR="002050CB" w:rsidRDefault="001F71C1">
            <w:pPr>
              <w:pBdr>
                <w:top w:val="nil"/>
                <w:left w:val="nil"/>
                <w:bottom w:val="nil"/>
                <w:right w:val="nil"/>
                <w:between w:val="nil"/>
              </w:pBdr>
              <w:ind w:hanging="2"/>
              <w:rPr>
                <w:color w:val="000000"/>
                <w:sz w:val="22"/>
                <w:szCs w:val="22"/>
              </w:rPr>
            </w:pPr>
            <w:r>
              <w:rPr>
                <w:b/>
                <w:color w:val="000000"/>
                <w:sz w:val="22"/>
                <w:szCs w:val="22"/>
              </w:rPr>
              <w:t>Národní filmový archiv</w:t>
            </w:r>
            <w:r>
              <w:rPr>
                <w:color w:val="000000"/>
                <w:sz w:val="22"/>
                <w:szCs w:val="22"/>
              </w:rPr>
              <w:t xml:space="preserve"> </w:t>
            </w:r>
          </w:p>
        </w:tc>
        <w:tc>
          <w:tcPr>
            <w:tcW w:w="4785" w:type="dxa"/>
            <w:tcBorders>
              <w:top w:val="nil"/>
              <w:left w:val="nil"/>
              <w:bottom w:val="nil"/>
              <w:right w:val="nil"/>
            </w:tcBorders>
          </w:tcPr>
          <w:p w:rsidR="002050CB" w:rsidRDefault="001F71C1">
            <w:pPr>
              <w:pBdr>
                <w:top w:val="nil"/>
                <w:left w:val="nil"/>
                <w:bottom w:val="nil"/>
                <w:right w:val="nil"/>
                <w:between w:val="nil"/>
              </w:pBdr>
              <w:ind w:hanging="2"/>
              <w:rPr>
                <w:color w:val="000000"/>
                <w:sz w:val="22"/>
                <w:szCs w:val="22"/>
              </w:rPr>
            </w:pPr>
            <w:r>
              <w:rPr>
                <w:b/>
                <w:color w:val="000000"/>
                <w:sz w:val="22"/>
                <w:szCs w:val="22"/>
              </w:rPr>
              <w:t>Aerofilms s.r.o.</w:t>
            </w:r>
          </w:p>
        </w:tc>
      </w:tr>
      <w:tr w:rsidR="002050CB">
        <w:trPr>
          <w:cantSplit/>
          <w:trHeight w:val="300"/>
          <w:tblHeader/>
        </w:trPr>
        <w:tc>
          <w:tcPr>
            <w:tcW w:w="4230" w:type="dxa"/>
            <w:tcBorders>
              <w:top w:val="nil"/>
              <w:left w:val="nil"/>
              <w:bottom w:val="nil"/>
              <w:right w:val="nil"/>
            </w:tcBorders>
          </w:tcPr>
          <w:p w:rsidR="002050CB" w:rsidRDefault="005A5549" w:rsidP="005A5549">
            <w:pPr>
              <w:pBdr>
                <w:top w:val="nil"/>
                <w:left w:val="nil"/>
                <w:bottom w:val="nil"/>
                <w:right w:val="nil"/>
                <w:between w:val="nil"/>
              </w:pBdr>
              <w:ind w:hanging="2"/>
              <w:rPr>
                <w:color w:val="000000"/>
                <w:sz w:val="22"/>
                <w:szCs w:val="22"/>
              </w:rPr>
            </w:pPr>
            <w:r>
              <w:rPr>
                <w:color w:val="000000"/>
                <w:sz w:val="22"/>
                <w:szCs w:val="22"/>
              </w:rPr>
              <w:t>XXX</w:t>
            </w:r>
            <w:r w:rsidR="001F71C1">
              <w:rPr>
                <w:color w:val="000000"/>
                <w:sz w:val="22"/>
                <w:szCs w:val="22"/>
              </w:rPr>
              <w:t xml:space="preserve"> </w:t>
            </w:r>
          </w:p>
        </w:tc>
        <w:tc>
          <w:tcPr>
            <w:tcW w:w="4785" w:type="dxa"/>
            <w:tcBorders>
              <w:top w:val="nil"/>
              <w:left w:val="nil"/>
              <w:bottom w:val="nil"/>
              <w:right w:val="nil"/>
            </w:tcBorders>
          </w:tcPr>
          <w:p w:rsidR="002050CB" w:rsidRDefault="005A5549">
            <w:pPr>
              <w:pBdr>
                <w:top w:val="nil"/>
                <w:left w:val="nil"/>
                <w:bottom w:val="nil"/>
                <w:right w:val="nil"/>
                <w:between w:val="nil"/>
              </w:pBdr>
              <w:ind w:hanging="2"/>
              <w:rPr>
                <w:color w:val="000000"/>
                <w:sz w:val="22"/>
                <w:szCs w:val="22"/>
              </w:rPr>
            </w:pPr>
            <w:r>
              <w:rPr>
                <w:color w:val="000000"/>
                <w:sz w:val="22"/>
                <w:szCs w:val="22"/>
              </w:rPr>
              <w:t>XXX</w:t>
            </w:r>
            <w:sdt>
              <w:sdtPr>
                <w:tag w:val="goog_rdk_32"/>
                <w:id w:val="1405286419"/>
                <w:showingPlcHdr/>
              </w:sdtPr>
              <w:sdtContent>
                <w:r w:rsidR="00887DBE">
                  <w:t xml:space="preserve">     </w:t>
                </w:r>
              </w:sdtContent>
            </w:sdt>
          </w:p>
        </w:tc>
      </w:tr>
    </w:tbl>
    <w:p w:rsidR="002050CB" w:rsidRDefault="001F71C1">
      <w:pPr>
        <w:pBdr>
          <w:top w:val="nil"/>
          <w:left w:val="nil"/>
          <w:bottom w:val="nil"/>
          <w:right w:val="nil"/>
          <w:between w:val="nil"/>
        </w:pBdr>
        <w:ind w:hanging="2"/>
        <w:rPr>
          <w:color w:val="000000"/>
        </w:rPr>
      </w:pPr>
      <w:r>
        <w:br w:type="page"/>
      </w:r>
    </w:p>
    <w:tbl>
      <w:tblPr>
        <w:tblStyle w:val="a5"/>
        <w:tblW w:w="9302" w:type="dxa"/>
        <w:tblInd w:w="-100" w:type="dxa"/>
        <w:tblLayout w:type="fixed"/>
        <w:tblLook w:val="0000"/>
      </w:tblPr>
      <w:tblGrid>
        <w:gridCol w:w="3590"/>
        <w:gridCol w:w="3801"/>
        <w:gridCol w:w="1691"/>
        <w:gridCol w:w="220"/>
      </w:tblGrid>
      <w:tr w:rsidR="002050CB">
        <w:trPr>
          <w:cantSplit/>
          <w:trHeight w:val="315"/>
          <w:tblHeader/>
        </w:trPr>
        <w:tc>
          <w:tcPr>
            <w:tcW w:w="3614"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p w:rsidR="002050CB" w:rsidRDefault="002050CB">
            <w:pPr>
              <w:pBdr>
                <w:top w:val="nil"/>
                <w:left w:val="nil"/>
                <w:bottom w:val="nil"/>
                <w:right w:val="nil"/>
                <w:between w:val="nil"/>
              </w:pBdr>
              <w:ind w:hanging="2"/>
              <w:rPr>
                <w:color w:val="000000"/>
                <w:sz w:val="22"/>
                <w:szCs w:val="22"/>
              </w:rPr>
            </w:pPr>
          </w:p>
          <w:p w:rsidR="002050CB" w:rsidRDefault="001F71C1">
            <w:pPr>
              <w:pBdr>
                <w:top w:val="nil"/>
                <w:left w:val="nil"/>
                <w:bottom w:val="nil"/>
                <w:right w:val="nil"/>
                <w:between w:val="nil"/>
              </w:pBdr>
              <w:ind w:hanging="2"/>
              <w:rPr>
                <w:color w:val="000000"/>
                <w:sz w:val="22"/>
                <w:szCs w:val="22"/>
              </w:rPr>
            </w:pPr>
            <w:r>
              <w:rPr>
                <w:b/>
                <w:color w:val="000000"/>
                <w:sz w:val="22"/>
                <w:szCs w:val="22"/>
              </w:rPr>
              <w:t>Příloha č. 1</w:t>
            </w:r>
          </w:p>
        </w:tc>
        <w:tc>
          <w:tcPr>
            <w:tcW w:w="3827"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1701"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160"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r>
      <w:tr w:rsidR="002050CB">
        <w:trPr>
          <w:cantSplit/>
          <w:trHeight w:val="315"/>
          <w:tblHeader/>
        </w:trPr>
        <w:tc>
          <w:tcPr>
            <w:tcW w:w="3614"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3827"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1701"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c>
          <w:tcPr>
            <w:tcW w:w="160" w:type="dxa"/>
            <w:tcBorders>
              <w:top w:val="nil"/>
              <w:left w:val="nil"/>
              <w:bottom w:val="nil"/>
              <w:right w:val="nil"/>
            </w:tcBorders>
          </w:tcPr>
          <w:p w:rsidR="002050CB" w:rsidRDefault="002050CB">
            <w:pPr>
              <w:pBdr>
                <w:top w:val="nil"/>
                <w:left w:val="nil"/>
                <w:bottom w:val="nil"/>
                <w:right w:val="nil"/>
                <w:between w:val="nil"/>
              </w:pBdr>
              <w:ind w:hanging="2"/>
              <w:rPr>
                <w:color w:val="000000"/>
                <w:sz w:val="22"/>
                <w:szCs w:val="22"/>
              </w:rPr>
            </w:pPr>
          </w:p>
        </w:tc>
      </w:tr>
    </w:tbl>
    <w:p w:rsidR="002050CB" w:rsidRDefault="002050CB">
      <w:pPr>
        <w:pBdr>
          <w:top w:val="nil"/>
          <w:left w:val="nil"/>
          <w:bottom w:val="nil"/>
          <w:right w:val="nil"/>
          <w:between w:val="nil"/>
        </w:pBdr>
        <w:ind w:hanging="2"/>
        <w:rPr>
          <w:color w:val="000000"/>
          <w:sz w:val="22"/>
          <w:szCs w:val="22"/>
        </w:rPr>
      </w:pPr>
    </w:p>
    <w:tbl>
      <w:tblPr>
        <w:tblStyle w:val="a6"/>
        <w:tblW w:w="9071" w:type="dxa"/>
        <w:tblInd w:w="-100" w:type="dxa"/>
        <w:tblBorders>
          <w:top w:val="nil"/>
          <w:left w:val="nil"/>
          <w:bottom w:val="nil"/>
          <w:right w:val="nil"/>
          <w:insideH w:val="nil"/>
          <w:insideV w:val="nil"/>
        </w:tblBorders>
        <w:tblLayout w:type="fixed"/>
        <w:tblLook w:val="0600"/>
      </w:tblPr>
      <w:tblGrid>
        <w:gridCol w:w="667"/>
        <w:gridCol w:w="926"/>
        <w:gridCol w:w="1626"/>
        <w:gridCol w:w="1276"/>
        <w:gridCol w:w="567"/>
        <w:gridCol w:w="850"/>
        <w:gridCol w:w="992"/>
        <w:gridCol w:w="1408"/>
        <w:gridCol w:w="759"/>
      </w:tblGrid>
      <w:tr w:rsidR="002050CB">
        <w:trPr>
          <w:cantSplit/>
          <w:trHeight w:val="315"/>
          <w:tblHeader/>
        </w:trPr>
        <w:tc>
          <w:tcPr>
            <w:tcW w:w="667"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Pořad. číslo</w:t>
            </w:r>
          </w:p>
        </w:tc>
        <w:tc>
          <w:tcPr>
            <w:tcW w:w="9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AIS</w:t>
            </w:r>
          </w:p>
        </w:tc>
        <w:tc>
          <w:tcPr>
            <w:tcW w:w="16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Název</w:t>
            </w:r>
          </w:p>
        </w:tc>
        <w:tc>
          <w:tcPr>
            <w:tcW w:w="127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Režie</w:t>
            </w:r>
          </w:p>
        </w:tc>
        <w:tc>
          <w:tcPr>
            <w:tcW w:w="567"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Rok</w:t>
            </w:r>
          </w:p>
        </w:tc>
        <w:tc>
          <w:tcPr>
            <w:tcW w:w="8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Licence od</w:t>
            </w:r>
          </w:p>
        </w:tc>
        <w:tc>
          <w:tcPr>
            <w:tcW w:w="992"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Licence do</w:t>
            </w:r>
          </w:p>
        </w:tc>
        <w:tc>
          <w:tcPr>
            <w:tcW w:w="1408"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Cena</w:t>
            </w:r>
          </w:p>
        </w:tc>
        <w:tc>
          <w:tcPr>
            <w:tcW w:w="759"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b/>
                <w:color w:val="000000"/>
                <w:sz w:val="20"/>
                <w:szCs w:val="20"/>
              </w:rPr>
              <w:t>Teritorium</w:t>
            </w:r>
          </w:p>
        </w:tc>
      </w:tr>
      <w:tr w:rsidR="002050CB">
        <w:trPr>
          <w:cantSplit/>
          <w:trHeight w:val="315"/>
          <w:tblHeader/>
        </w:trPr>
        <w:tc>
          <w:tcPr>
            <w:tcW w:w="667"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color w:val="000000"/>
                <w:sz w:val="20"/>
                <w:szCs w:val="20"/>
              </w:rPr>
              <w:t>1</w:t>
            </w:r>
          </w:p>
        </w:tc>
        <w:tc>
          <w:tcPr>
            <w:tcW w:w="9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rPr>
                <w:sz w:val="20"/>
                <w:szCs w:val="20"/>
              </w:rPr>
            </w:pPr>
            <w:r>
              <w:rPr>
                <w:sz w:val="20"/>
                <w:szCs w:val="20"/>
              </w:rPr>
              <w:t>XXX</w:t>
            </w:r>
          </w:p>
        </w:tc>
        <w:tc>
          <w:tcPr>
            <w:tcW w:w="16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rPr>
                <w:sz w:val="20"/>
                <w:szCs w:val="20"/>
              </w:rPr>
            </w:pPr>
            <w:r>
              <w:rPr>
                <w:sz w:val="20"/>
                <w:szCs w:val="20"/>
              </w:rPr>
              <w:t>XXX</w:t>
            </w:r>
          </w:p>
        </w:tc>
        <w:tc>
          <w:tcPr>
            <w:tcW w:w="127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rPr>
                <w:sz w:val="20"/>
                <w:szCs w:val="20"/>
              </w:rPr>
            </w:pPr>
            <w:r>
              <w:rPr>
                <w:sz w:val="20"/>
                <w:szCs w:val="20"/>
              </w:rPr>
              <w:t>XXX</w:t>
            </w:r>
          </w:p>
        </w:tc>
        <w:tc>
          <w:tcPr>
            <w:tcW w:w="56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jc w:val="right"/>
              <w:rPr>
                <w:sz w:val="20"/>
                <w:szCs w:val="20"/>
              </w:rPr>
            </w:pPr>
            <w:r>
              <w:rPr>
                <w:sz w:val="20"/>
                <w:szCs w:val="20"/>
              </w:rPr>
              <w:t>XXX</w:t>
            </w:r>
          </w:p>
        </w:tc>
        <w:tc>
          <w:tcPr>
            <w:tcW w:w="8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widowControl w:val="0"/>
              <w:pBdr>
                <w:top w:val="nil"/>
                <w:left w:val="nil"/>
                <w:bottom w:val="nil"/>
                <w:right w:val="nil"/>
                <w:between w:val="nil"/>
              </w:pBdr>
              <w:spacing w:line="276" w:lineRule="auto"/>
              <w:ind w:firstLine="0"/>
              <w:jc w:val="right"/>
              <w:rPr>
                <w:color w:val="000000"/>
                <w:sz w:val="20"/>
                <w:szCs w:val="20"/>
              </w:rPr>
            </w:pPr>
            <w:r>
              <w:rPr>
                <w:color w:val="000000"/>
                <w:sz w:val="20"/>
                <w:szCs w:val="20"/>
              </w:rPr>
              <w:t>XXX</w:t>
            </w:r>
          </w:p>
        </w:tc>
        <w:tc>
          <w:tcPr>
            <w:tcW w:w="99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widowControl w:val="0"/>
              <w:pBdr>
                <w:top w:val="nil"/>
                <w:left w:val="nil"/>
                <w:bottom w:val="nil"/>
                <w:right w:val="nil"/>
                <w:between w:val="nil"/>
              </w:pBdr>
              <w:spacing w:line="276" w:lineRule="auto"/>
              <w:ind w:firstLine="0"/>
              <w:jc w:val="right"/>
              <w:rPr>
                <w:color w:val="000000"/>
                <w:sz w:val="20"/>
                <w:szCs w:val="20"/>
              </w:rPr>
            </w:pPr>
            <w:r>
              <w:rPr>
                <w:color w:val="000000"/>
                <w:sz w:val="20"/>
                <w:szCs w:val="20"/>
              </w:rPr>
              <w:t>XXX</w:t>
            </w:r>
          </w:p>
        </w:tc>
        <w:tc>
          <w:tcPr>
            <w:tcW w:w="140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rsidP="005A5549">
            <w:pPr>
              <w:widowControl w:val="0"/>
              <w:pBdr>
                <w:top w:val="nil"/>
                <w:left w:val="nil"/>
                <w:bottom w:val="nil"/>
                <w:right w:val="nil"/>
                <w:between w:val="nil"/>
              </w:pBdr>
              <w:spacing w:line="276" w:lineRule="auto"/>
              <w:ind w:firstLine="0"/>
              <w:jc w:val="right"/>
              <w:rPr>
                <w:color w:val="000000"/>
                <w:sz w:val="20"/>
                <w:szCs w:val="20"/>
              </w:rPr>
            </w:pPr>
            <w:r>
              <w:rPr>
                <w:color w:val="000000"/>
                <w:sz w:val="20"/>
                <w:szCs w:val="20"/>
              </w:rPr>
              <w:t>XXX</w:t>
            </w:r>
          </w:p>
        </w:tc>
        <w:tc>
          <w:tcPr>
            <w:tcW w:w="759"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5A5549">
            <w:pPr>
              <w:widowControl w:val="0"/>
              <w:pBdr>
                <w:top w:val="nil"/>
                <w:left w:val="nil"/>
                <w:bottom w:val="nil"/>
                <w:right w:val="nil"/>
                <w:between w:val="nil"/>
              </w:pBdr>
              <w:spacing w:line="276" w:lineRule="auto"/>
              <w:ind w:firstLine="0"/>
              <w:rPr>
                <w:color w:val="000000"/>
                <w:sz w:val="20"/>
                <w:szCs w:val="20"/>
              </w:rPr>
            </w:pPr>
            <w:r>
              <w:rPr>
                <w:color w:val="000000"/>
                <w:sz w:val="20"/>
                <w:szCs w:val="20"/>
              </w:rPr>
              <w:t>XXX</w:t>
            </w:r>
          </w:p>
        </w:tc>
      </w:tr>
      <w:tr w:rsidR="002050CB">
        <w:trPr>
          <w:cantSplit/>
          <w:trHeight w:val="315"/>
          <w:tblHeader/>
        </w:trPr>
        <w:tc>
          <w:tcPr>
            <w:tcW w:w="667"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c>
          <w:tcPr>
            <w:tcW w:w="926"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c>
          <w:tcPr>
            <w:tcW w:w="1626"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c>
          <w:tcPr>
            <w:tcW w:w="1276"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c>
          <w:tcPr>
            <w:tcW w:w="567"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c>
          <w:tcPr>
            <w:tcW w:w="85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c>
          <w:tcPr>
            <w:tcW w:w="99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rPr>
                <w:color w:val="000000"/>
                <w:sz w:val="20"/>
                <w:szCs w:val="20"/>
              </w:rPr>
            </w:pPr>
            <w:r>
              <w:rPr>
                <w:color w:val="000000"/>
                <w:sz w:val="20"/>
                <w:szCs w:val="20"/>
              </w:rPr>
              <w:t>Celkem</w:t>
            </w:r>
          </w:p>
        </w:tc>
        <w:tc>
          <w:tcPr>
            <w:tcW w:w="140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2050CB" w:rsidRDefault="001F71C1">
            <w:pPr>
              <w:widowControl w:val="0"/>
              <w:pBdr>
                <w:top w:val="nil"/>
                <w:left w:val="nil"/>
                <w:bottom w:val="nil"/>
                <w:right w:val="nil"/>
                <w:between w:val="nil"/>
              </w:pBdr>
              <w:spacing w:line="276" w:lineRule="auto"/>
              <w:ind w:firstLine="0"/>
              <w:jc w:val="right"/>
              <w:rPr>
                <w:color w:val="000000"/>
                <w:sz w:val="20"/>
                <w:szCs w:val="20"/>
              </w:rPr>
            </w:pPr>
            <w:r>
              <w:rPr>
                <w:color w:val="000000"/>
                <w:sz w:val="20"/>
                <w:szCs w:val="20"/>
              </w:rPr>
              <w:t>32 000,00 Kč</w:t>
            </w:r>
          </w:p>
        </w:tc>
        <w:tc>
          <w:tcPr>
            <w:tcW w:w="759"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2050CB" w:rsidRDefault="002050CB">
            <w:pPr>
              <w:widowControl w:val="0"/>
              <w:pBdr>
                <w:top w:val="nil"/>
                <w:left w:val="nil"/>
                <w:bottom w:val="nil"/>
                <w:right w:val="nil"/>
                <w:between w:val="nil"/>
              </w:pBdr>
              <w:spacing w:line="276" w:lineRule="auto"/>
              <w:ind w:firstLine="0"/>
              <w:rPr>
                <w:color w:val="000000"/>
                <w:sz w:val="20"/>
                <w:szCs w:val="20"/>
              </w:rPr>
            </w:pPr>
          </w:p>
        </w:tc>
      </w:tr>
    </w:tbl>
    <w:p w:rsidR="002050CB" w:rsidRDefault="002050CB">
      <w:pPr>
        <w:pBdr>
          <w:top w:val="nil"/>
          <w:left w:val="nil"/>
          <w:bottom w:val="nil"/>
          <w:right w:val="nil"/>
          <w:between w:val="nil"/>
        </w:pBdr>
        <w:ind w:hanging="2"/>
        <w:rPr>
          <w:color w:val="000000"/>
          <w:sz w:val="22"/>
          <w:szCs w:val="22"/>
        </w:rPr>
      </w:pPr>
    </w:p>
    <w:sectPr w:rsidR="002050CB" w:rsidSect="002050CB">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6A0" w:rsidRDefault="000B46A0" w:rsidP="002050CB">
      <w:r>
        <w:separator/>
      </w:r>
    </w:p>
  </w:endnote>
  <w:endnote w:type="continuationSeparator" w:id="1">
    <w:p w:rsidR="000B46A0" w:rsidRDefault="000B46A0" w:rsidP="00205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w:altName w:val="Times New Roman"/>
    <w:charset w:val="00"/>
    <w:family w:val="swiss"/>
    <w:pitch w:val="variable"/>
    <w:sig w:usb0="E00002FF" w:usb1="4000001F" w:usb2="08000029"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CB" w:rsidRDefault="001F71C1">
    <w:pPr>
      <w:pBdr>
        <w:top w:val="nil"/>
        <w:left w:val="nil"/>
        <w:bottom w:val="nil"/>
        <w:right w:val="nil"/>
        <w:between w:val="nil"/>
      </w:pBdr>
      <w:tabs>
        <w:tab w:val="center" w:pos="4536"/>
        <w:tab w:val="right" w:pos="9072"/>
      </w:tabs>
      <w:ind w:hanging="2"/>
      <w:jc w:val="right"/>
      <w:rPr>
        <w:color w:val="000000"/>
      </w:rPr>
    </w:pPr>
    <w:r>
      <w:rPr>
        <w:color w:val="000000"/>
      </w:rPr>
      <w:t xml:space="preserve">Stránka </w:t>
    </w:r>
    <w:r w:rsidR="00DB76C3">
      <w:rPr>
        <w:b/>
        <w:color w:val="000000"/>
      </w:rPr>
      <w:fldChar w:fldCharType="begin"/>
    </w:r>
    <w:r>
      <w:rPr>
        <w:b/>
        <w:color w:val="000000"/>
      </w:rPr>
      <w:instrText>PAGE</w:instrText>
    </w:r>
    <w:r w:rsidR="00DB76C3">
      <w:rPr>
        <w:b/>
        <w:color w:val="000000"/>
      </w:rPr>
      <w:fldChar w:fldCharType="separate"/>
    </w:r>
    <w:r w:rsidR="00127094">
      <w:rPr>
        <w:b/>
        <w:noProof/>
        <w:color w:val="000000"/>
      </w:rPr>
      <w:t>7</w:t>
    </w:r>
    <w:r w:rsidR="00DB76C3">
      <w:rPr>
        <w:b/>
        <w:color w:val="000000"/>
      </w:rPr>
      <w:fldChar w:fldCharType="end"/>
    </w:r>
    <w:r>
      <w:rPr>
        <w:color w:val="000000"/>
      </w:rPr>
      <w:t xml:space="preserve"> z </w:t>
    </w:r>
    <w:r w:rsidR="00DB76C3">
      <w:rPr>
        <w:b/>
        <w:color w:val="000000"/>
      </w:rPr>
      <w:fldChar w:fldCharType="begin"/>
    </w:r>
    <w:r>
      <w:rPr>
        <w:b/>
        <w:color w:val="000000"/>
      </w:rPr>
      <w:instrText>NUMPAGES</w:instrText>
    </w:r>
    <w:r w:rsidR="00DB76C3">
      <w:rPr>
        <w:b/>
        <w:color w:val="000000"/>
      </w:rPr>
      <w:fldChar w:fldCharType="separate"/>
    </w:r>
    <w:r w:rsidR="00127094">
      <w:rPr>
        <w:b/>
        <w:noProof/>
        <w:color w:val="000000"/>
      </w:rPr>
      <w:t>8</w:t>
    </w:r>
    <w:r w:rsidR="00DB76C3">
      <w:rPr>
        <w:b/>
        <w:color w:val="000000"/>
      </w:rPr>
      <w:fldChar w:fldCharType="end"/>
    </w:r>
  </w:p>
  <w:p w:rsidR="002050CB" w:rsidRDefault="002050CB">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6A0" w:rsidRDefault="000B46A0" w:rsidP="002050CB">
      <w:r>
        <w:separator/>
      </w:r>
    </w:p>
  </w:footnote>
  <w:footnote w:type="continuationSeparator" w:id="1">
    <w:p w:rsidR="000B46A0" w:rsidRDefault="000B46A0" w:rsidP="00205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CB" w:rsidRDefault="001F71C1">
    <w:pPr>
      <w:pBdr>
        <w:top w:val="nil"/>
        <w:left w:val="nil"/>
        <w:bottom w:val="nil"/>
        <w:right w:val="nil"/>
        <w:between w:val="nil"/>
      </w:pBdr>
      <w:tabs>
        <w:tab w:val="center" w:pos="4536"/>
        <w:tab w:val="right" w:pos="9072"/>
      </w:tabs>
      <w:jc w:val="right"/>
      <w:rPr>
        <w:color w:val="000000"/>
      </w:rPr>
    </w:pPr>
    <w:r>
      <w:rPr>
        <w:color w:val="000000"/>
      </w:rPr>
      <w:t>POH03368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D5E"/>
    <w:multiLevelType w:val="multilevel"/>
    <w:tmpl w:val="5D701C30"/>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1">
    <w:nsid w:val="04C700B6"/>
    <w:multiLevelType w:val="multilevel"/>
    <w:tmpl w:val="CB88AF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0CB475D0"/>
    <w:multiLevelType w:val="multilevel"/>
    <w:tmpl w:val="F7FC02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b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376521D"/>
    <w:multiLevelType w:val="multilevel"/>
    <w:tmpl w:val="F776ED34"/>
    <w:lvl w:ilvl="0">
      <w:start w:val="1"/>
      <w:numFmt w:val="decimal"/>
      <w:lvlText w:val="%1."/>
      <w:lvlJc w:val="left"/>
      <w:pPr>
        <w:ind w:left="360" w:hanging="360"/>
      </w:pPr>
      <w:rPr>
        <w:i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4">
    <w:nsid w:val="44BE6B4C"/>
    <w:multiLevelType w:val="multilevel"/>
    <w:tmpl w:val="402E7D4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5">
    <w:nsid w:val="47246EE7"/>
    <w:multiLevelType w:val="multilevel"/>
    <w:tmpl w:val="D5DC1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3C02939"/>
    <w:multiLevelType w:val="multilevel"/>
    <w:tmpl w:val="3A4CDF10"/>
    <w:lvl w:ilvl="0">
      <w:start w:val="1"/>
      <w:numFmt w:val="bullet"/>
      <w:lvlText w:val="●"/>
      <w:lvlJc w:val="left"/>
      <w:pPr>
        <w:ind w:left="786" w:hanging="360"/>
      </w:pPr>
      <w:rPr>
        <w:rFonts w:ascii="Noto Sans" w:eastAsia="Noto Sans" w:hAnsi="Noto Sans" w:cs="Noto San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3D95A78"/>
    <w:multiLevelType w:val="multilevel"/>
    <w:tmpl w:val="13E221E0"/>
    <w:lvl w:ilvl="0">
      <w:start w:val="5"/>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w:eastAsia="Noto Sans" w:hAnsi="Noto Sans" w:cs="Noto Sans"/>
      </w:rPr>
    </w:lvl>
    <w:lvl w:ilvl="3">
      <w:start w:val="1"/>
      <w:numFmt w:val="bullet"/>
      <w:lvlText w:val="●"/>
      <w:lvlJc w:val="left"/>
      <w:pPr>
        <w:ind w:left="2518" w:hanging="360"/>
      </w:pPr>
      <w:rPr>
        <w:rFonts w:ascii="Noto Sans" w:eastAsia="Noto Sans" w:hAnsi="Noto Sans" w:cs="Noto San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w:eastAsia="Noto Sans" w:hAnsi="Noto Sans" w:cs="Noto Sans"/>
      </w:rPr>
    </w:lvl>
    <w:lvl w:ilvl="6">
      <w:start w:val="1"/>
      <w:numFmt w:val="bullet"/>
      <w:lvlText w:val="●"/>
      <w:lvlJc w:val="left"/>
      <w:pPr>
        <w:ind w:left="4678" w:hanging="360"/>
      </w:pPr>
      <w:rPr>
        <w:rFonts w:ascii="Noto Sans" w:eastAsia="Noto Sans" w:hAnsi="Noto Sans" w:cs="Noto San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w:eastAsia="Noto Sans" w:hAnsi="Noto Sans" w:cs="Noto Sans"/>
      </w:rPr>
    </w:lvl>
  </w:abstractNum>
  <w:abstractNum w:abstractNumId="8">
    <w:nsid w:val="6AE35549"/>
    <w:multiLevelType w:val="multilevel"/>
    <w:tmpl w:val="3FCAB002"/>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9">
    <w:nsid w:val="7A684026"/>
    <w:multiLevelType w:val="multilevel"/>
    <w:tmpl w:val="8C7CD3DA"/>
    <w:lvl w:ilvl="0">
      <w:start w:val="2"/>
      <w:numFmt w:val="decimal"/>
      <w:lvlText w:val="%1."/>
      <w:lvlJc w:val="left"/>
      <w:pPr>
        <w:ind w:left="540" w:hanging="540"/>
      </w:pPr>
      <w:rPr>
        <w:rFonts w:ascii="Times New Roman" w:eastAsia="Times New Roman" w:hAnsi="Times New Roman" w:cs="Times New Roman"/>
        <w:b w:val="0"/>
        <w:i w:val="0"/>
        <w:sz w:val="24"/>
        <w:szCs w:val="24"/>
        <w:vertAlign w:val="baseline"/>
      </w:rPr>
    </w:lvl>
    <w:lvl w:ilvl="1">
      <w:start w:val="1"/>
      <w:numFmt w:val="decimal"/>
      <w:lvlText w:val="%1.%2."/>
      <w:lvlJc w:val="left"/>
      <w:pPr>
        <w:ind w:left="680" w:hanging="680"/>
      </w:pPr>
      <w:rPr>
        <w:rFonts w:ascii="Arial" w:eastAsia="Arial" w:hAnsi="Arial" w:cs="Arial"/>
        <w:b/>
        <w:i w:val="0"/>
        <w:sz w:val="20"/>
        <w:szCs w:val="20"/>
        <w:vertAlign w:val="baseline"/>
      </w:rPr>
    </w:lvl>
    <w:lvl w:ilvl="2">
      <w:start w:val="1"/>
      <w:numFmt w:val="decimal"/>
      <w:lvlText w:val="%1.%2.%3."/>
      <w:lvlJc w:val="left"/>
      <w:pPr>
        <w:ind w:left="720" w:hanging="720"/>
      </w:pPr>
      <w:rPr>
        <w:b/>
        <w:i w:val="0"/>
        <w:vertAlign w:val="baseline"/>
      </w:rPr>
    </w:lvl>
    <w:lvl w:ilvl="3">
      <w:start w:val="1"/>
      <w:numFmt w:val="decimal"/>
      <w:lvlText w:val="%1.%2.%3.%4."/>
      <w:lvlJc w:val="left"/>
      <w:pPr>
        <w:ind w:left="720" w:hanging="720"/>
      </w:pPr>
      <w:rPr>
        <w:b w:val="0"/>
        <w:i/>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050CB"/>
    <w:rsid w:val="000B46A0"/>
    <w:rsid w:val="00127094"/>
    <w:rsid w:val="001F71C1"/>
    <w:rsid w:val="002050CB"/>
    <w:rsid w:val="005A5549"/>
    <w:rsid w:val="00887DBE"/>
    <w:rsid w:val="00DB76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50CB"/>
  </w:style>
  <w:style w:type="paragraph" w:styleId="Nadpis1">
    <w:name w:val="heading 1"/>
    <w:basedOn w:val="normal"/>
    <w:next w:val="normal"/>
    <w:rsid w:val="00023B87"/>
    <w:pPr>
      <w:keepNext/>
      <w:outlineLvl w:val="0"/>
    </w:pPr>
    <w:rPr>
      <w:b/>
      <w:sz w:val="20"/>
      <w:szCs w:val="20"/>
    </w:rPr>
  </w:style>
  <w:style w:type="paragraph" w:styleId="Nadpis2">
    <w:name w:val="heading 2"/>
    <w:basedOn w:val="normal"/>
    <w:next w:val="normal"/>
    <w:rsid w:val="00023B87"/>
    <w:pPr>
      <w:keepNext/>
      <w:keepLines/>
      <w:spacing w:before="360" w:after="80"/>
      <w:outlineLvl w:val="1"/>
    </w:pPr>
    <w:rPr>
      <w:b/>
      <w:sz w:val="36"/>
      <w:szCs w:val="36"/>
    </w:rPr>
  </w:style>
  <w:style w:type="paragraph" w:styleId="Nadpis3">
    <w:name w:val="heading 3"/>
    <w:basedOn w:val="normal"/>
    <w:next w:val="normal"/>
    <w:rsid w:val="00023B87"/>
    <w:pPr>
      <w:keepNext/>
      <w:keepLines/>
      <w:spacing w:before="280" w:after="80"/>
      <w:outlineLvl w:val="2"/>
    </w:pPr>
    <w:rPr>
      <w:b/>
      <w:sz w:val="28"/>
      <w:szCs w:val="28"/>
    </w:rPr>
  </w:style>
  <w:style w:type="paragraph" w:styleId="Nadpis4">
    <w:name w:val="heading 4"/>
    <w:basedOn w:val="normal"/>
    <w:next w:val="normal"/>
    <w:rsid w:val="00023B87"/>
    <w:pPr>
      <w:keepNext/>
      <w:keepLines/>
      <w:spacing w:before="240" w:after="40"/>
      <w:outlineLvl w:val="3"/>
    </w:pPr>
    <w:rPr>
      <w:b/>
    </w:rPr>
  </w:style>
  <w:style w:type="paragraph" w:styleId="Nadpis5">
    <w:name w:val="heading 5"/>
    <w:basedOn w:val="normal"/>
    <w:next w:val="normal"/>
    <w:rsid w:val="00023B87"/>
    <w:pPr>
      <w:keepNext/>
      <w:keepLines/>
      <w:spacing w:before="220" w:after="40"/>
      <w:outlineLvl w:val="4"/>
    </w:pPr>
    <w:rPr>
      <w:b/>
      <w:sz w:val="22"/>
      <w:szCs w:val="22"/>
    </w:rPr>
  </w:style>
  <w:style w:type="paragraph" w:styleId="Nadpis6">
    <w:name w:val="heading 6"/>
    <w:basedOn w:val="normal"/>
    <w:next w:val="normal"/>
    <w:rsid w:val="00023B87"/>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0">
    <w:name w:val="normal"/>
    <w:rsid w:val="002050CB"/>
  </w:style>
  <w:style w:type="table" w:customStyle="1" w:styleId="TableNormal">
    <w:name w:val="Table Normal"/>
    <w:rsid w:val="002050CB"/>
    <w:tblPr>
      <w:tblCellMar>
        <w:top w:w="0" w:type="dxa"/>
        <w:left w:w="0" w:type="dxa"/>
        <w:bottom w:w="0" w:type="dxa"/>
        <w:right w:w="0" w:type="dxa"/>
      </w:tblCellMar>
    </w:tblPr>
  </w:style>
  <w:style w:type="paragraph" w:styleId="Nzev">
    <w:name w:val="Title"/>
    <w:basedOn w:val="normal"/>
    <w:next w:val="normal"/>
    <w:rsid w:val="00023B87"/>
    <w:pPr>
      <w:keepNext/>
      <w:keepLines/>
      <w:spacing w:before="480" w:after="120"/>
    </w:pPr>
    <w:rPr>
      <w:b/>
      <w:sz w:val="72"/>
      <w:szCs w:val="72"/>
    </w:rPr>
  </w:style>
  <w:style w:type="paragraph" w:customStyle="1" w:styleId="normal1">
    <w:name w:val="normal"/>
    <w:rsid w:val="00023B87"/>
  </w:style>
  <w:style w:type="table" w:customStyle="1" w:styleId="TableNormal0">
    <w:name w:val="Table Normal"/>
    <w:rsid w:val="00023B87"/>
    <w:tblPr>
      <w:tblCellMar>
        <w:top w:w="0" w:type="dxa"/>
        <w:left w:w="0" w:type="dxa"/>
        <w:bottom w:w="0" w:type="dxa"/>
        <w:right w:w="0" w:type="dxa"/>
      </w:tblCellMar>
    </w:tblPr>
  </w:style>
  <w:style w:type="paragraph" w:customStyle="1" w:styleId="normal">
    <w:name w:val="normal"/>
    <w:rsid w:val="00023B87"/>
  </w:style>
  <w:style w:type="table" w:customStyle="1" w:styleId="TableNormal1">
    <w:name w:val="Table Normal"/>
    <w:rsid w:val="00023B87"/>
    <w:tblPr>
      <w:tblCellMar>
        <w:top w:w="0" w:type="dxa"/>
        <w:left w:w="0" w:type="dxa"/>
        <w:bottom w:w="0" w:type="dxa"/>
        <w:right w:w="0" w:type="dxa"/>
      </w:tblCellMar>
    </w:tblPr>
  </w:style>
  <w:style w:type="paragraph" w:styleId="Podtitul">
    <w:name w:val="Subtitle"/>
    <w:basedOn w:val="normal0"/>
    <w:next w:val="normal0"/>
    <w:rsid w:val="002050C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023B87"/>
    <w:tblPr>
      <w:tblStyleRowBandSize w:val="1"/>
      <w:tblStyleColBandSize w:val="1"/>
      <w:tblCellMar>
        <w:top w:w="0" w:type="dxa"/>
        <w:left w:w="70" w:type="dxa"/>
        <w:bottom w:w="0" w:type="dxa"/>
        <w:right w:w="70" w:type="dxa"/>
      </w:tblCellMar>
    </w:tblPr>
  </w:style>
  <w:style w:type="table" w:customStyle="1" w:styleId="a0">
    <w:basedOn w:val="TableNormal1"/>
    <w:rsid w:val="00023B87"/>
    <w:tblPr>
      <w:tblStyleRowBandSize w:val="1"/>
      <w:tblStyleColBandSize w:val="1"/>
      <w:tblCellMar>
        <w:top w:w="0" w:type="dxa"/>
        <w:left w:w="70" w:type="dxa"/>
        <w:bottom w:w="0" w:type="dxa"/>
        <w:right w:w="70" w:type="dxa"/>
      </w:tblCellMar>
    </w:tblPr>
  </w:style>
  <w:style w:type="table" w:customStyle="1" w:styleId="a1">
    <w:basedOn w:val="TableNormal1"/>
    <w:rsid w:val="00023B87"/>
    <w:tblPr>
      <w:tblStyleRowBandSize w:val="1"/>
      <w:tblStyleColBandSize w:val="1"/>
      <w:tblCellMar>
        <w:top w:w="0" w:type="dxa"/>
        <w:left w:w="70" w:type="dxa"/>
        <w:bottom w:w="0" w:type="dxa"/>
        <w:right w:w="70" w:type="dxa"/>
      </w:tblCellMar>
    </w:tblPr>
  </w:style>
  <w:style w:type="table" w:customStyle="1" w:styleId="a2">
    <w:basedOn w:val="TableNormal1"/>
    <w:rsid w:val="00023B87"/>
    <w:tblPr>
      <w:tblStyleRowBandSize w:val="1"/>
      <w:tblStyleColBandSize w:val="1"/>
      <w:tblCellMar>
        <w:top w:w="0" w:type="dxa"/>
        <w:left w:w="70" w:type="dxa"/>
        <w:bottom w:w="0" w:type="dxa"/>
        <w:right w:w="70" w:type="dxa"/>
      </w:tblCellMar>
    </w:tblPr>
  </w:style>
  <w:style w:type="table" w:customStyle="1" w:styleId="a3">
    <w:basedOn w:val="TableNormal1"/>
    <w:rsid w:val="00023B87"/>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semiHidden/>
    <w:unhideWhenUsed/>
    <w:rsid w:val="005736BF"/>
    <w:rPr>
      <w:color w:val="0000FF"/>
      <w:u w:val="single"/>
    </w:rPr>
  </w:style>
  <w:style w:type="paragraph" w:styleId="Odstavecseseznamem">
    <w:name w:val="List Paragraph"/>
    <w:basedOn w:val="Normln"/>
    <w:uiPriority w:val="34"/>
    <w:qFormat/>
    <w:rsid w:val="00F92A33"/>
    <w:pPr>
      <w:ind w:left="720"/>
      <w:contextualSpacing/>
    </w:pPr>
  </w:style>
  <w:style w:type="paragraph" w:styleId="Zhlav">
    <w:name w:val="header"/>
    <w:basedOn w:val="Normln"/>
    <w:link w:val="ZhlavChar"/>
    <w:uiPriority w:val="99"/>
    <w:semiHidden/>
    <w:unhideWhenUsed/>
    <w:rsid w:val="00F92A33"/>
    <w:pPr>
      <w:tabs>
        <w:tab w:val="center" w:pos="4536"/>
        <w:tab w:val="right" w:pos="9072"/>
      </w:tabs>
    </w:pPr>
  </w:style>
  <w:style w:type="character" w:customStyle="1" w:styleId="ZhlavChar">
    <w:name w:val="Záhlaví Char"/>
    <w:basedOn w:val="Standardnpsmoodstavce"/>
    <w:link w:val="Zhlav"/>
    <w:uiPriority w:val="99"/>
    <w:semiHidden/>
    <w:rsid w:val="00F92A33"/>
  </w:style>
  <w:style w:type="paragraph" w:styleId="Zpat">
    <w:name w:val="footer"/>
    <w:basedOn w:val="Normln"/>
    <w:link w:val="ZpatChar"/>
    <w:uiPriority w:val="99"/>
    <w:semiHidden/>
    <w:unhideWhenUsed/>
    <w:rsid w:val="00F92A33"/>
    <w:pPr>
      <w:tabs>
        <w:tab w:val="center" w:pos="4536"/>
        <w:tab w:val="right" w:pos="9072"/>
      </w:tabs>
    </w:pPr>
  </w:style>
  <w:style w:type="character" w:customStyle="1" w:styleId="ZpatChar">
    <w:name w:val="Zápatí Char"/>
    <w:basedOn w:val="Standardnpsmoodstavce"/>
    <w:link w:val="Zpat"/>
    <w:uiPriority w:val="99"/>
    <w:semiHidden/>
    <w:rsid w:val="00F92A33"/>
  </w:style>
  <w:style w:type="table" w:customStyle="1" w:styleId="a4">
    <w:basedOn w:val="TableNormal0"/>
    <w:rsid w:val="002050CB"/>
    <w:tblPr>
      <w:tblStyleRowBandSize w:val="1"/>
      <w:tblStyleColBandSize w:val="1"/>
      <w:tblCellMar>
        <w:top w:w="100" w:type="dxa"/>
        <w:left w:w="100" w:type="dxa"/>
        <w:bottom w:w="100" w:type="dxa"/>
        <w:right w:w="100" w:type="dxa"/>
      </w:tblCellMar>
    </w:tblPr>
  </w:style>
  <w:style w:type="table" w:customStyle="1" w:styleId="a5">
    <w:basedOn w:val="TableNormal0"/>
    <w:rsid w:val="002050CB"/>
    <w:tblPr>
      <w:tblStyleRowBandSize w:val="1"/>
      <w:tblStyleColBandSize w:val="1"/>
      <w:tblCellMar>
        <w:top w:w="100" w:type="dxa"/>
        <w:left w:w="100" w:type="dxa"/>
        <w:bottom w:w="100" w:type="dxa"/>
        <w:right w:w="100" w:type="dxa"/>
      </w:tblCellMar>
    </w:tblPr>
  </w:style>
  <w:style w:type="table" w:customStyle="1" w:styleId="a6">
    <w:basedOn w:val="TableNormal0"/>
    <w:rsid w:val="002050CB"/>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887DBE"/>
    <w:rPr>
      <w:rFonts w:ascii="Tahoma" w:hAnsi="Tahoma" w:cs="Tahoma"/>
      <w:sz w:val="16"/>
      <w:szCs w:val="16"/>
    </w:rPr>
  </w:style>
  <w:style w:type="character" w:customStyle="1" w:styleId="TextbublinyChar">
    <w:name w:val="Text bubliny Char"/>
    <w:basedOn w:val="Standardnpsmoodstavce"/>
    <w:link w:val="Textbubliny"/>
    <w:uiPriority w:val="99"/>
    <w:semiHidden/>
    <w:rsid w:val="00887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JihDojiEP8Hqk9BHXEQCpIa3mw==">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igUKBG5sXzESgQUIBTL8BAoLCgNiX2ESBAgDIAAKDwoEYl9nZhIHCAESAyUxLgoMCgRiX2dzEgQIARIACgwKBGJfZ3QSBAgDIA0KFAoFYl9pZmwSCwgEKQAAAAAAAEtAChMKBGJfaWwSCwgEKQAAAAAAAFJ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KBQoEbmxfMhKBBQgFMvwECgsKA2JfYRIECAMgAgoPCgRiX2dmEgcIARIDJTIuCgwKBGJfZ3MSBAgBEgAKDAoEYl9ndBIECAMgDwoUCgViX2lmbBILCAQpAAAAAACAVkAKEwoEYl9pbBILCAQpAAAAAAAAW0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ooFCgRubF8zEoEFCAUy/AQKCwoDYl9hEgQIAyAACg8KBGJfZ2YSBwgBEgMlMy4KDAoEYl9ncxIECAESAAoMCgRiX2d0EgQIAyAKChQKBWJfaWZsEgsIBCkAAAAAAIBfQAoTCgRiX2lsEgsIBCkAAAAAAABi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igUKBG5sXzQSgQUIBTL8BAoLCgNiX2ESBAgDIAAKDwoEYl9nZhIHCAESAyU0LgoMCgRiX2dzEgQIARIACgwKBGJfZ3QSBAgDIA0KFAoFYl9pZmwSCwgEKQAAAAAAQGRAChMKBGJfaWwSCwgEKQAAAAAAgGZ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KBQoEbmxfNRKBBQgFMvwECgsKA2JfYRIECAMgAgoPCgRiX2dmEgcIARIDJTUuCgwKBGJfZ3MSBAgBEgAKDAoEYl9ndBIECAMgDwoUCgViX2lmbBILCAQpAAAAAADAaEAKEwoEYl9pbBILCAQpAAAAAAAAa0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ooFCgRubF82EoEFCAUy/AQKCwoDYl9hEgQIAyAACg8KBGJfZ2YSBwgBEgMlNi4KDAoEYl9ncxIECAESAAoMCgRiX2d0EgQIAyAKChQKBWJfaWZsEgsIBCkAAAAAAEBtQAoTCgRiX2lsEgsIBCkAAAAAAIBv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igUKBG5sXzcSgQUIBTL8BAoLCgNiX2ESBAgDIAAKDwoEYl9nZhIHCAESAyU3LgoMCgRiX2dzEgQIARIACgwKBGJfZ3QSBAgDIA0KFAoFYl9pZmwSCwgEKQAAAAAA4HBAChMKBGJfaWwSCwgEKQAAAAAAAHJ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KBQoEbmxfOBKBBQgFMvwECgsKA2JfYRIECAMgAgoPCgRiX2dmEgcIARIDJTguCgwKBGJfZ3MSBAgBEgAKDAoEYl9ndBIECAMgDwoUCgViX2lmbBILCAQpAAAAAAAgc0AKEwoEYl9pbBILCAQpAAAAAABAd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2739</Words>
  <Characters>16161</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Stastna</cp:lastModifiedBy>
  <cp:revision>3</cp:revision>
  <dcterms:created xsi:type="dcterms:W3CDTF">2024-12-23T20:11:00Z</dcterms:created>
  <dcterms:modified xsi:type="dcterms:W3CDTF">2025-02-07T10:06:00Z</dcterms:modified>
</cp:coreProperties>
</file>