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3"/>
        <w:rPr>
          <w:rFonts w:ascii="Times New Roman"/>
          <w:sz w:val="16"/>
        </w:rPr>
      </w:pPr>
    </w:p>
    <w:p>
      <w:pPr>
        <w:spacing w:line="425" w:lineRule="exact" w:before="100"/>
        <w:ind w:left="1306" w:right="1033"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5230700034</w:t>
      </w:r>
    </w:p>
    <w:p>
      <w:pPr>
        <w:spacing w:line="425" w:lineRule="exact" w:before="0"/>
        <w:ind w:left="1306" w:right="1039"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1"/>
        <w:ind w:left="1306" w:right="1039" w:firstLine="0"/>
        <w:jc w:val="center"/>
        <w:rPr>
          <w:sz w:val="32"/>
        </w:rPr>
      </w:pPr>
      <w:r>
        <w:rPr>
          <w:color w:val="808080"/>
          <w:sz w:val="32"/>
        </w:rPr>
        <w:t>ze</w:t>
      </w:r>
      <w:r>
        <w:rPr>
          <w:color w:val="808080"/>
          <w:spacing w:val="-8"/>
          <w:sz w:val="32"/>
        </w:rPr>
        <w:t> </w:t>
      </w:r>
      <w:r>
        <w:rPr>
          <w:color w:val="808080"/>
          <w:sz w:val="32"/>
        </w:rPr>
        <w:t>Státního</w:t>
      </w:r>
      <w:r>
        <w:rPr>
          <w:color w:val="808080"/>
          <w:spacing w:val="-9"/>
          <w:sz w:val="32"/>
        </w:rPr>
        <w:t> </w:t>
      </w:r>
      <w:r>
        <w:rPr>
          <w:color w:val="808080"/>
          <w:sz w:val="32"/>
        </w:rPr>
        <w:t>fondu</w:t>
      </w:r>
      <w:r>
        <w:rPr>
          <w:color w:val="808080"/>
          <w:spacing w:val="-8"/>
          <w:sz w:val="32"/>
        </w:rPr>
        <w:t> </w:t>
      </w:r>
      <w:r>
        <w:rPr>
          <w:color w:val="808080"/>
          <w:sz w:val="32"/>
        </w:rPr>
        <w:t>životního</w:t>
      </w:r>
      <w:r>
        <w:rPr>
          <w:color w:val="808080"/>
          <w:spacing w:val="-6"/>
          <w:sz w:val="32"/>
        </w:rPr>
        <w:t> </w:t>
      </w:r>
      <w:r>
        <w:rPr>
          <w:color w:val="808080"/>
          <w:sz w:val="32"/>
        </w:rPr>
        <w:t>prostředí</w:t>
      </w:r>
      <w:r>
        <w:rPr>
          <w:color w:val="808080"/>
          <w:spacing w:val="-7"/>
          <w:sz w:val="32"/>
        </w:rPr>
        <w:t> </w:t>
      </w:r>
      <w:r>
        <w:rPr>
          <w:color w:val="808080"/>
          <w:sz w:val="32"/>
        </w:rPr>
        <w:t>České</w:t>
      </w:r>
      <w:r>
        <w:rPr>
          <w:color w:val="808080"/>
          <w:spacing w:val="-8"/>
          <w:sz w:val="32"/>
        </w:rPr>
        <w:t> </w:t>
      </w:r>
      <w:r>
        <w:rPr>
          <w:color w:val="808080"/>
          <w:sz w:val="32"/>
        </w:rPr>
        <w:t>republiky v rámci Národního plánu obnovy</w:t>
      </w:r>
    </w:p>
    <w:p>
      <w:pPr>
        <w:pStyle w:val="BodyText"/>
        <w:spacing w:before="12"/>
        <w:rPr>
          <w:sz w:val="39"/>
        </w:rPr>
      </w:pPr>
    </w:p>
    <w:p>
      <w:pPr>
        <w:pStyle w:val="BodyText"/>
        <w:ind w:left="382"/>
      </w:pPr>
      <w:r>
        <w:rPr/>
        <w:t>Smluvní</w:t>
      </w:r>
      <w:r>
        <w:rPr>
          <w:spacing w:val="-12"/>
        </w:rPr>
        <w:t> </w:t>
      </w:r>
      <w:r>
        <w:rPr>
          <w:spacing w:val="-2"/>
        </w:rPr>
        <w:t>strany</w:t>
      </w:r>
    </w:p>
    <w:p>
      <w:pPr>
        <w:pStyle w:val="BodyText"/>
        <w:spacing w:before="1"/>
      </w:pPr>
    </w:p>
    <w:p>
      <w:pPr>
        <w:pStyle w:val="Heading2"/>
        <w:spacing w:line="265" w:lineRule="exact"/>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262" w:val="left" w:leader="none"/>
        </w:tabs>
        <w:spacing w:line="265" w:lineRule="exact"/>
        <w:ind w:left="38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3"/>
        </w:rPr>
        <w:t> </w:t>
      </w:r>
      <w:r>
        <w:rPr/>
        <w:t>Praha</w:t>
      </w:r>
      <w:r>
        <w:rPr>
          <w:spacing w:val="-7"/>
        </w:rPr>
        <w:t> </w:t>
      </w:r>
      <w:r>
        <w:rPr>
          <w:spacing w:val="-5"/>
        </w:rPr>
        <w:t>11</w:t>
      </w:r>
    </w:p>
    <w:p>
      <w:pPr>
        <w:pStyle w:val="BodyText"/>
        <w:tabs>
          <w:tab w:pos="3262" w:val="left" w:leader="none"/>
        </w:tabs>
        <w:spacing w:before="1"/>
        <w:ind w:left="38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4126" w:val="right" w:leader="none"/>
        </w:tabs>
        <w:spacing w:before="1"/>
        <w:ind w:left="382"/>
      </w:pPr>
      <w:r>
        <w:rPr>
          <w:spacing w:val="-4"/>
        </w:rPr>
        <w:t>IČO:</w:t>
      </w:r>
      <w:r>
        <w:rPr/>
        <w:tab/>
      </w:r>
      <w:r>
        <w:rPr>
          <w:spacing w:val="-2"/>
        </w:rPr>
        <w:t>00020729</w:t>
      </w:r>
    </w:p>
    <w:p>
      <w:pPr>
        <w:pStyle w:val="BodyText"/>
        <w:tabs>
          <w:tab w:pos="3262" w:val="left" w:leader="none"/>
        </w:tabs>
        <w:ind w:left="38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262" w:val="left" w:leader="none"/>
        </w:tabs>
        <w:ind w:left="38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262" w:val="left" w:leader="none"/>
        </w:tabs>
        <w:spacing w:line="265" w:lineRule="exact" w:before="1"/>
        <w:ind w:left="382"/>
      </w:pPr>
      <w:r>
        <w:rPr/>
        <w:t>číslo</w:t>
      </w:r>
      <w:r>
        <w:rPr>
          <w:spacing w:val="-8"/>
        </w:rPr>
        <w:t> </w:t>
      </w:r>
      <w:r>
        <w:rPr>
          <w:spacing w:val="-2"/>
        </w:rPr>
        <w:t>účtu:</w:t>
      </w:r>
      <w:r>
        <w:rPr/>
        <w:tab/>
      </w:r>
      <w:r>
        <w:rPr>
          <w:w w:val="95"/>
        </w:rPr>
        <w:t>200002-</w:t>
      </w:r>
      <w:r>
        <w:rPr>
          <w:spacing w:val="-2"/>
        </w:rPr>
        <w:t>9025001/0710</w:t>
      </w:r>
    </w:p>
    <w:p>
      <w:pPr>
        <w:pStyle w:val="BodyText"/>
        <w:spacing w:line="480" w:lineRule="auto"/>
        <w:ind w:left="382" w:right="8005"/>
      </w:pPr>
      <w:r>
        <w:rPr/>
        <w:t>(dále</w:t>
      </w:r>
      <w:r>
        <w:rPr>
          <w:spacing w:val="-14"/>
        </w:rPr>
        <w:t> </w:t>
      </w:r>
      <w:r>
        <w:rPr/>
        <w:t>jen</w:t>
      </w:r>
      <w:r>
        <w:rPr>
          <w:spacing w:val="-14"/>
        </w:rPr>
        <w:t> </w:t>
      </w:r>
      <w:r>
        <w:rPr/>
        <w:t>„Fond") </w:t>
      </w:r>
      <w:r>
        <w:rPr>
          <w:spacing w:val="-10"/>
        </w:rPr>
        <w:t>a</w:t>
      </w:r>
    </w:p>
    <w:p>
      <w:pPr>
        <w:pStyle w:val="Heading2"/>
        <w:jc w:val="left"/>
      </w:pPr>
      <w:r>
        <w:rPr/>
        <w:t>Teplo</w:t>
      </w:r>
      <w:r>
        <w:rPr>
          <w:spacing w:val="-8"/>
        </w:rPr>
        <w:t> </w:t>
      </w:r>
      <w:r>
        <w:rPr/>
        <w:t>Přerov</w:t>
      </w:r>
      <w:r>
        <w:rPr>
          <w:spacing w:val="-8"/>
        </w:rPr>
        <w:t> </w:t>
      </w:r>
      <w:r>
        <w:rPr>
          <w:spacing w:val="-4"/>
        </w:rPr>
        <w:t>a.s.</w:t>
      </w:r>
    </w:p>
    <w:p>
      <w:pPr>
        <w:pStyle w:val="BodyText"/>
        <w:spacing w:line="265" w:lineRule="exact" w:before="1"/>
        <w:ind w:left="382"/>
      </w:pPr>
      <w:r>
        <w:rPr/>
        <w:t>obchodní</w:t>
      </w:r>
      <w:r>
        <w:rPr>
          <w:spacing w:val="-8"/>
        </w:rPr>
        <w:t> </w:t>
      </w:r>
      <w:r>
        <w:rPr/>
        <w:t>společnost</w:t>
      </w:r>
      <w:r>
        <w:rPr>
          <w:spacing w:val="-7"/>
        </w:rPr>
        <w:t> </w:t>
      </w:r>
      <w:r>
        <w:rPr/>
        <w:t>zapsaná</w:t>
      </w:r>
      <w:r>
        <w:rPr>
          <w:spacing w:val="-7"/>
        </w:rPr>
        <w:t> </w:t>
      </w:r>
      <w:r>
        <w:rPr/>
        <w:t>v</w:t>
      </w:r>
      <w:r>
        <w:rPr>
          <w:spacing w:val="-6"/>
        </w:rPr>
        <w:t> </w:t>
      </w:r>
      <w:r>
        <w:rPr/>
        <w:t>obchodním</w:t>
      </w:r>
      <w:r>
        <w:rPr>
          <w:spacing w:val="-5"/>
        </w:rPr>
        <w:t> </w:t>
      </w:r>
      <w:r>
        <w:rPr/>
        <w:t>rejstříku</w:t>
      </w:r>
      <w:r>
        <w:rPr>
          <w:spacing w:val="-7"/>
        </w:rPr>
        <w:t> </w:t>
      </w:r>
      <w:r>
        <w:rPr/>
        <w:t>vedeném</w:t>
      </w:r>
      <w:r>
        <w:rPr>
          <w:spacing w:val="-5"/>
        </w:rPr>
        <w:t> </w:t>
      </w:r>
      <w:r>
        <w:rPr/>
        <w:t>Krajským</w:t>
      </w:r>
      <w:r>
        <w:rPr>
          <w:spacing w:val="-6"/>
        </w:rPr>
        <w:t> </w:t>
      </w:r>
      <w:r>
        <w:rPr/>
        <w:t>soudem</w:t>
      </w:r>
      <w:r>
        <w:rPr>
          <w:spacing w:val="-5"/>
        </w:rPr>
        <w:t> </w:t>
      </w:r>
      <w:r>
        <w:rPr/>
        <w:t>v</w:t>
      </w:r>
      <w:r>
        <w:rPr>
          <w:spacing w:val="-7"/>
        </w:rPr>
        <w:t> </w:t>
      </w:r>
      <w:r>
        <w:rPr/>
        <w:t>Ostravě,</w:t>
      </w:r>
      <w:r>
        <w:rPr>
          <w:spacing w:val="-7"/>
        </w:rPr>
        <w:t> </w:t>
      </w:r>
      <w:r>
        <w:rPr/>
        <w:t>oddíl</w:t>
      </w:r>
      <w:r>
        <w:rPr>
          <w:spacing w:val="-7"/>
        </w:rPr>
        <w:t> </w:t>
      </w:r>
      <w:r>
        <w:rPr/>
        <w:t>B,</w:t>
      </w:r>
      <w:r>
        <w:rPr>
          <w:spacing w:val="-7"/>
        </w:rPr>
        <w:t> </w:t>
      </w:r>
      <w:r>
        <w:rPr>
          <w:spacing w:val="-2"/>
        </w:rPr>
        <w:t>vložka</w:t>
      </w:r>
    </w:p>
    <w:p>
      <w:pPr>
        <w:pStyle w:val="BodyText"/>
        <w:spacing w:line="265" w:lineRule="exact"/>
        <w:ind w:left="382"/>
      </w:pPr>
      <w:r>
        <w:rPr>
          <w:spacing w:val="-4"/>
        </w:rPr>
        <w:t>1839</w:t>
      </w:r>
    </w:p>
    <w:p>
      <w:pPr>
        <w:pStyle w:val="BodyText"/>
        <w:tabs>
          <w:tab w:pos="3262" w:val="left" w:leader="none"/>
        </w:tabs>
        <w:ind w:left="382"/>
      </w:pPr>
      <w:r>
        <w:rPr/>
        <w:t>se</w:t>
      </w:r>
      <w:r>
        <w:rPr>
          <w:spacing w:val="-5"/>
        </w:rPr>
        <w:t> </w:t>
      </w:r>
      <w:r>
        <w:rPr>
          <w:spacing w:val="-2"/>
        </w:rPr>
        <w:t>sídlem:</w:t>
      </w:r>
      <w:r>
        <w:rPr/>
        <w:tab/>
        <w:t>Blahoslavova</w:t>
      </w:r>
      <w:r>
        <w:rPr>
          <w:spacing w:val="-7"/>
        </w:rPr>
        <w:t> </w:t>
      </w:r>
      <w:r>
        <w:rPr/>
        <w:t>1499/7,</w:t>
      </w:r>
      <w:r>
        <w:rPr>
          <w:spacing w:val="-8"/>
        </w:rPr>
        <w:t> </w:t>
      </w:r>
      <w:r>
        <w:rPr/>
        <w:t>Přerov</w:t>
      </w:r>
      <w:r>
        <w:rPr>
          <w:spacing w:val="-6"/>
        </w:rPr>
        <w:t> </w:t>
      </w:r>
      <w:r>
        <w:rPr/>
        <w:t>I-Město,</w:t>
      </w:r>
      <w:r>
        <w:rPr>
          <w:spacing w:val="-8"/>
        </w:rPr>
        <w:t> </w:t>
      </w:r>
      <w:r>
        <w:rPr/>
        <w:t>750</w:t>
      </w:r>
      <w:r>
        <w:rPr>
          <w:spacing w:val="-5"/>
        </w:rPr>
        <w:t> </w:t>
      </w:r>
      <w:r>
        <w:rPr/>
        <w:t>02</w:t>
      </w:r>
      <w:r>
        <w:rPr>
          <w:spacing w:val="-7"/>
        </w:rPr>
        <w:t> </w:t>
      </w:r>
      <w:r>
        <w:rPr>
          <w:spacing w:val="-2"/>
        </w:rPr>
        <w:t>Přerov</w:t>
      </w:r>
    </w:p>
    <w:p>
      <w:pPr>
        <w:pStyle w:val="BodyText"/>
        <w:tabs>
          <w:tab w:pos="3262" w:val="left" w:leader="none"/>
        </w:tabs>
        <w:ind w:left="382"/>
      </w:pPr>
      <w:r>
        <w:rPr>
          <w:spacing w:val="-4"/>
        </w:rPr>
        <w:t>IČO:</w:t>
      </w:r>
      <w:r>
        <w:rPr/>
        <w:tab/>
      </w:r>
      <w:r>
        <w:rPr>
          <w:spacing w:val="-2"/>
        </w:rPr>
        <w:t>25391453</w:t>
      </w:r>
    </w:p>
    <w:p>
      <w:pPr>
        <w:pStyle w:val="BodyText"/>
        <w:tabs>
          <w:tab w:pos="3262" w:val="left" w:leader="none"/>
        </w:tabs>
        <w:spacing w:before="1"/>
        <w:ind w:left="382"/>
      </w:pPr>
      <w:r>
        <w:rPr>
          <w:spacing w:val="-2"/>
        </w:rPr>
        <w:t>zastoupená:</w:t>
      </w:r>
      <w:r>
        <w:rPr/>
        <w:tab/>
        <w:t>Ing.</w:t>
      </w:r>
      <w:r>
        <w:rPr>
          <w:spacing w:val="-6"/>
        </w:rPr>
        <w:t> </w:t>
      </w:r>
      <w:r>
        <w:rPr/>
        <w:t>Hanou</w:t>
      </w:r>
      <w:r>
        <w:rPr>
          <w:spacing w:val="-3"/>
        </w:rPr>
        <w:t> </w:t>
      </w:r>
      <w:r>
        <w:rPr/>
        <w:t>M</w:t>
      </w:r>
      <w:r>
        <w:rPr>
          <w:spacing w:val="-2"/>
        </w:rPr>
        <w:t> </w:t>
      </w:r>
      <w:r>
        <w:rPr/>
        <w:t>a</w:t>
      </w:r>
      <w:r>
        <w:rPr>
          <w:spacing w:val="-4"/>
        </w:rPr>
        <w:t> </w:t>
      </w:r>
      <w:r>
        <w:rPr/>
        <w:t>z</w:t>
      </w:r>
      <w:r>
        <w:rPr>
          <w:spacing w:val="-3"/>
        </w:rPr>
        <w:t> </w:t>
      </w:r>
      <w:r>
        <w:rPr/>
        <w:t>o</w:t>
      </w:r>
      <w:r>
        <w:rPr>
          <w:spacing w:val="-2"/>
        </w:rPr>
        <w:t> </w:t>
      </w:r>
      <w:r>
        <w:rPr/>
        <w:t>c</w:t>
      </w:r>
      <w:r>
        <w:rPr>
          <w:spacing w:val="-4"/>
        </w:rPr>
        <w:t> </w:t>
      </w:r>
      <w:r>
        <w:rPr/>
        <w:t>h</w:t>
      </w:r>
      <w:r>
        <w:rPr>
          <w:spacing w:val="-4"/>
        </w:rPr>
        <w:t> </w:t>
      </w:r>
      <w:r>
        <w:rPr/>
        <w:t>o</w:t>
      </w:r>
      <w:r>
        <w:rPr>
          <w:spacing w:val="-2"/>
        </w:rPr>
        <w:t> </w:t>
      </w:r>
      <w:r>
        <w:rPr/>
        <w:t>v</w:t>
      </w:r>
      <w:r>
        <w:rPr>
          <w:spacing w:val="-2"/>
        </w:rPr>
        <w:t> </w:t>
      </w:r>
      <w:r>
        <w:rPr/>
        <w:t>o</w:t>
      </w:r>
      <w:r>
        <w:rPr>
          <w:spacing w:val="-3"/>
        </w:rPr>
        <w:t> </w:t>
      </w:r>
      <w:r>
        <w:rPr/>
        <w:t>u,</w:t>
      </w:r>
      <w:r>
        <w:rPr>
          <w:spacing w:val="-4"/>
        </w:rPr>
        <w:t> </w:t>
      </w:r>
      <w:r>
        <w:rPr/>
        <w:t>předsedkyní</w:t>
      </w:r>
      <w:r>
        <w:rPr>
          <w:spacing w:val="-3"/>
        </w:rPr>
        <w:t> </w:t>
      </w:r>
      <w:r>
        <w:rPr/>
        <w:t>představenstva</w:t>
      </w:r>
      <w:r>
        <w:rPr>
          <w:spacing w:val="-3"/>
        </w:rPr>
        <w:t> </w:t>
      </w:r>
      <w:r>
        <w:rPr/>
        <w:t>a</w:t>
      </w:r>
      <w:r>
        <w:rPr>
          <w:spacing w:val="-2"/>
        </w:rPr>
        <w:t> Tomášem</w:t>
      </w:r>
    </w:p>
    <w:p>
      <w:pPr>
        <w:pStyle w:val="BodyText"/>
        <w:spacing w:before="1"/>
        <w:ind w:left="3262"/>
      </w:pPr>
      <w:r>
        <w:rPr/>
        <w:t>Č</w:t>
      </w:r>
      <w:r>
        <w:rPr>
          <w:spacing w:val="-3"/>
        </w:rPr>
        <w:t> </w:t>
      </w:r>
      <w:r>
        <w:rPr/>
        <w:t>e</w:t>
      </w:r>
      <w:r>
        <w:rPr>
          <w:spacing w:val="-3"/>
        </w:rPr>
        <w:t> </w:t>
      </w:r>
      <w:r>
        <w:rPr/>
        <w:t>j</w:t>
      </w:r>
      <w:r>
        <w:rPr>
          <w:spacing w:val="-2"/>
        </w:rPr>
        <w:t> </w:t>
      </w:r>
      <w:r>
        <w:rPr/>
        <w:t>n</w:t>
      </w:r>
      <w:r>
        <w:rPr>
          <w:spacing w:val="-1"/>
        </w:rPr>
        <w:t> </w:t>
      </w:r>
      <w:r>
        <w:rPr/>
        <w:t>o</w:t>
      </w:r>
      <w:r>
        <w:rPr>
          <w:spacing w:val="-1"/>
        </w:rPr>
        <w:t> </w:t>
      </w:r>
      <w:r>
        <w:rPr/>
        <w:t>u,</w:t>
      </w:r>
      <w:r>
        <w:rPr>
          <w:spacing w:val="-3"/>
        </w:rPr>
        <w:t> </w:t>
      </w:r>
      <w:r>
        <w:rPr/>
        <w:t>členem </w:t>
      </w:r>
      <w:r>
        <w:rPr>
          <w:spacing w:val="-2"/>
        </w:rPr>
        <w:t>představenstva</w:t>
      </w:r>
    </w:p>
    <w:p>
      <w:pPr>
        <w:pStyle w:val="BodyText"/>
        <w:tabs>
          <w:tab w:pos="3262" w:val="left" w:leader="none"/>
        </w:tabs>
        <w:ind w:left="382"/>
      </w:pPr>
      <w:r>
        <w:rPr/>
        <w:t>bankovní</w:t>
      </w:r>
      <w:r>
        <w:rPr>
          <w:spacing w:val="-11"/>
        </w:rPr>
        <w:t> </w:t>
      </w:r>
      <w:r>
        <w:rPr>
          <w:spacing w:val="-2"/>
        </w:rPr>
        <w:t>spojení:</w:t>
      </w:r>
      <w:r>
        <w:rPr/>
        <w:tab/>
        <w:t>Československá</w:t>
      </w:r>
      <w:r>
        <w:rPr>
          <w:spacing w:val="-12"/>
        </w:rPr>
        <w:t> </w:t>
      </w:r>
      <w:r>
        <w:rPr/>
        <w:t>obchodní</w:t>
      </w:r>
      <w:r>
        <w:rPr>
          <w:spacing w:val="-12"/>
        </w:rPr>
        <w:t> </w:t>
      </w:r>
      <w:r>
        <w:rPr/>
        <w:t>banka,</w:t>
      </w:r>
      <w:r>
        <w:rPr>
          <w:spacing w:val="-9"/>
        </w:rPr>
        <w:t> </w:t>
      </w:r>
      <w:r>
        <w:rPr>
          <w:spacing w:val="-4"/>
        </w:rPr>
        <w:t>a.s.</w:t>
      </w:r>
    </w:p>
    <w:p>
      <w:pPr>
        <w:pStyle w:val="BodyText"/>
        <w:tabs>
          <w:tab w:pos="3262" w:val="left" w:leader="none"/>
        </w:tabs>
        <w:spacing w:line="265" w:lineRule="exact"/>
        <w:ind w:left="382"/>
      </w:pPr>
      <w:r>
        <w:rPr/>
        <w:t>číslo</w:t>
      </w:r>
      <w:r>
        <w:rPr>
          <w:spacing w:val="-8"/>
        </w:rPr>
        <w:t> </w:t>
      </w:r>
      <w:r>
        <w:rPr>
          <w:spacing w:val="-2"/>
        </w:rPr>
        <w:t>účtu:</w:t>
      </w:r>
      <w:r>
        <w:rPr/>
        <w:tab/>
      </w:r>
      <w:r>
        <w:rPr>
          <w:spacing w:val="-2"/>
        </w:rPr>
        <w:t>153172938/0300</w:t>
      </w:r>
    </w:p>
    <w:p>
      <w:pPr>
        <w:pStyle w:val="BodyText"/>
        <w:spacing w:line="265" w:lineRule="exact"/>
        <w:ind w:left="38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382"/>
      </w:pPr>
      <w:r>
        <w:rPr/>
        <w:t>se</w:t>
      </w:r>
      <w:r>
        <w:rPr>
          <w:spacing w:val="-7"/>
        </w:rPr>
        <w:t> </w:t>
      </w:r>
      <w:r>
        <w:rPr/>
        <w:t>dohodly</w:t>
      </w:r>
      <w:r>
        <w:rPr>
          <w:spacing w:val="-6"/>
        </w:rPr>
        <w:t> </w:t>
      </w:r>
      <w:r>
        <w:rPr>
          <w:spacing w:val="-2"/>
        </w:rPr>
        <w:t>takto:</w:t>
      </w:r>
    </w:p>
    <w:p>
      <w:pPr>
        <w:pStyle w:val="BodyText"/>
        <w:spacing w:before="2"/>
        <w:rPr>
          <w:sz w:val="36"/>
        </w:rPr>
      </w:pPr>
    </w:p>
    <w:p>
      <w:pPr>
        <w:pStyle w:val="Heading1"/>
        <w:ind w:left="1306" w:right="1038"/>
      </w:pPr>
      <w:r>
        <w:rPr>
          <w:spacing w:val="-5"/>
        </w:rPr>
        <w:t>I.</w:t>
      </w:r>
    </w:p>
    <w:p>
      <w:pPr>
        <w:pStyle w:val="Heading2"/>
        <w:ind w:left="1303" w:right="1039"/>
      </w:pPr>
      <w:r>
        <w:rPr/>
        <w:t>Předmět</w:t>
      </w:r>
      <w:r>
        <w:rPr>
          <w:spacing w:val="-12"/>
        </w:rPr>
        <w:t> </w:t>
      </w:r>
      <w:r>
        <w:rPr>
          <w:spacing w:val="-2"/>
        </w:rPr>
        <w:t>smlouvy</w:t>
      </w:r>
    </w:p>
    <w:p>
      <w:pPr>
        <w:pStyle w:val="BodyText"/>
        <w:spacing w:before="1"/>
        <w:rPr>
          <w:b/>
          <w:sz w:val="18"/>
        </w:rPr>
      </w:pPr>
    </w:p>
    <w:p>
      <w:pPr>
        <w:pStyle w:val="ListParagraph"/>
        <w:numPr>
          <w:ilvl w:val="0"/>
          <w:numId w:val="1"/>
        </w:numPr>
        <w:tabs>
          <w:tab w:pos="666" w:val="left" w:leader="none"/>
        </w:tabs>
        <w:spacing w:line="265" w:lineRule="exact" w:before="0" w:after="0"/>
        <w:ind w:left="66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665" w:right="110"/>
        <w:jc w:val="both"/>
      </w:pPr>
      <w:r>
        <w:rPr/>
        <w:t>„Smlouva“) se uzavírá na základě Rozhodnutí ministra životního prostředí č. 5230700034 o poskytnutí finančních prostředků ze Státního fondu životního prostředí ČR ze dne 19.</w:t>
      </w:r>
      <w:r>
        <w:rPr>
          <w:spacing w:val="-2"/>
        </w:rPr>
        <w:t> </w:t>
      </w:r>
      <w:r>
        <w:rPr/>
        <w:t>11.</w:t>
      </w:r>
      <w:r>
        <w:rPr>
          <w:spacing w:val="-1"/>
        </w:rPr>
        <w:t> </w:t>
      </w:r>
      <w:r>
        <w:rPr/>
        <w:t>2024 a Směrnice Ministerstva životního prostředí č. 6/2024 o poskytování finančních prostředků ze Státního fondu životního prostředí České republiky (dále jen „Směrnice MŽP“) a Směrnicí 9/2023 o realizaci Národního plánu obnovy (dále jen „Směrnice MŽP NPO“, platné ke dni podání žádosti.</w:t>
      </w:r>
    </w:p>
    <w:p>
      <w:pPr>
        <w:pStyle w:val="ListParagraph"/>
        <w:numPr>
          <w:ilvl w:val="0"/>
          <w:numId w:val="1"/>
        </w:numPr>
        <w:tabs>
          <w:tab w:pos="742" w:val="left" w:leader="none"/>
        </w:tabs>
        <w:spacing w:line="240" w:lineRule="auto" w:before="121" w:after="0"/>
        <w:ind w:left="742" w:right="0" w:hanging="360"/>
        <w:jc w:val="both"/>
        <w:rPr>
          <w:sz w:val="20"/>
        </w:rPr>
      </w:pPr>
      <w:r>
        <w:rPr>
          <w:sz w:val="20"/>
        </w:rPr>
        <w:t>Podpora</w:t>
      </w:r>
      <w:r>
        <w:rPr>
          <w:spacing w:val="28"/>
          <w:sz w:val="20"/>
        </w:rPr>
        <w:t> </w:t>
      </w:r>
      <w:r>
        <w:rPr>
          <w:sz w:val="20"/>
        </w:rPr>
        <w:t>je</w:t>
      </w:r>
      <w:r>
        <w:rPr>
          <w:spacing w:val="28"/>
          <w:sz w:val="20"/>
        </w:rPr>
        <w:t> </w:t>
      </w:r>
      <w:r>
        <w:rPr>
          <w:sz w:val="20"/>
        </w:rPr>
        <w:t>financována</w:t>
      </w:r>
      <w:r>
        <w:rPr>
          <w:spacing w:val="27"/>
          <w:sz w:val="20"/>
        </w:rPr>
        <w:t> </w:t>
      </w:r>
      <w:r>
        <w:rPr>
          <w:sz w:val="20"/>
        </w:rPr>
        <w:t>z</w:t>
      </w:r>
      <w:r>
        <w:rPr>
          <w:spacing w:val="28"/>
          <w:sz w:val="20"/>
        </w:rPr>
        <w:t> </w:t>
      </w:r>
      <w:r>
        <w:rPr>
          <w:sz w:val="20"/>
        </w:rPr>
        <w:t>Národního</w:t>
      </w:r>
      <w:r>
        <w:rPr>
          <w:spacing w:val="30"/>
          <w:sz w:val="20"/>
        </w:rPr>
        <w:t> </w:t>
      </w:r>
      <w:r>
        <w:rPr>
          <w:sz w:val="20"/>
        </w:rPr>
        <w:t>programu</w:t>
      </w:r>
      <w:r>
        <w:rPr>
          <w:spacing w:val="28"/>
          <w:sz w:val="20"/>
        </w:rPr>
        <w:t> </w:t>
      </w:r>
      <w:r>
        <w:rPr>
          <w:sz w:val="20"/>
        </w:rPr>
        <w:t>Životní</w:t>
      </w:r>
      <w:r>
        <w:rPr>
          <w:spacing w:val="29"/>
          <w:sz w:val="20"/>
        </w:rPr>
        <w:t> </w:t>
      </w:r>
      <w:r>
        <w:rPr>
          <w:sz w:val="20"/>
        </w:rPr>
        <w:t>prostředí</w:t>
      </w:r>
      <w:r>
        <w:rPr>
          <w:spacing w:val="28"/>
          <w:sz w:val="20"/>
        </w:rPr>
        <w:t> </w:t>
      </w:r>
      <w:r>
        <w:rPr>
          <w:sz w:val="20"/>
        </w:rPr>
        <w:t>v</w:t>
      </w:r>
      <w:r>
        <w:rPr>
          <w:spacing w:val="30"/>
          <w:sz w:val="20"/>
        </w:rPr>
        <w:t> </w:t>
      </w:r>
      <w:r>
        <w:rPr>
          <w:sz w:val="20"/>
        </w:rPr>
        <w:t>rámci</w:t>
      </w:r>
      <w:r>
        <w:rPr>
          <w:spacing w:val="28"/>
          <w:sz w:val="20"/>
        </w:rPr>
        <w:t> </w:t>
      </w:r>
      <w:r>
        <w:rPr>
          <w:sz w:val="20"/>
        </w:rPr>
        <w:t>Národního</w:t>
      </w:r>
      <w:r>
        <w:rPr>
          <w:spacing w:val="30"/>
          <w:sz w:val="20"/>
        </w:rPr>
        <w:t> </w:t>
      </w:r>
      <w:r>
        <w:rPr>
          <w:sz w:val="20"/>
        </w:rPr>
        <w:t>plánu</w:t>
      </w:r>
      <w:r>
        <w:rPr>
          <w:spacing w:val="28"/>
          <w:sz w:val="20"/>
        </w:rPr>
        <w:t> </w:t>
      </w:r>
      <w:r>
        <w:rPr>
          <w:spacing w:val="-2"/>
          <w:sz w:val="20"/>
        </w:rPr>
        <w:t>obnovy</w:t>
      </w:r>
    </w:p>
    <w:p>
      <w:pPr>
        <w:spacing w:after="0" w:line="240" w:lineRule="auto"/>
        <w:jc w:val="both"/>
        <w:rPr>
          <w:sz w:val="20"/>
        </w:rPr>
        <w:sectPr>
          <w:headerReference w:type="default" r:id="rId5"/>
          <w:footerReference w:type="default" r:id="rId6"/>
          <w:type w:val="continuous"/>
          <w:pgSz w:w="12240" w:h="15840"/>
          <w:pgMar w:header="708" w:footer="1460" w:top="1400" w:bottom="1660" w:left="1320" w:right="1020"/>
          <w:pgNumType w:start="1"/>
        </w:sectPr>
      </w:pPr>
    </w:p>
    <w:p>
      <w:pPr>
        <w:pStyle w:val="BodyText"/>
        <w:spacing w:before="91"/>
        <w:ind w:left="741"/>
        <w:jc w:val="both"/>
      </w:pPr>
      <w:r>
        <w:rPr/>
        <w:t>financovaného</w:t>
      </w:r>
      <w:r>
        <w:rPr>
          <w:spacing w:val="-6"/>
        </w:rPr>
        <w:t> </w:t>
      </w:r>
      <w:r>
        <w:rPr/>
        <w:t>z</w:t>
      </w:r>
      <w:r>
        <w:rPr>
          <w:spacing w:val="-5"/>
        </w:rPr>
        <w:t> </w:t>
      </w:r>
      <w:r>
        <w:rPr/>
        <w:t>Nástroje</w:t>
      </w:r>
      <w:r>
        <w:rPr>
          <w:spacing w:val="-6"/>
        </w:rPr>
        <w:t> </w:t>
      </w:r>
      <w:r>
        <w:rPr/>
        <w:t>pro</w:t>
      </w:r>
      <w:r>
        <w:rPr>
          <w:spacing w:val="-6"/>
        </w:rPr>
        <w:t> </w:t>
      </w:r>
      <w:r>
        <w:rPr/>
        <w:t>oživení</w:t>
      </w:r>
      <w:r>
        <w:rPr>
          <w:spacing w:val="-7"/>
        </w:rPr>
        <w:t> </w:t>
      </w:r>
      <w:r>
        <w:rPr/>
        <w:t>a</w:t>
      </w:r>
      <w:r>
        <w:rPr>
          <w:spacing w:val="-7"/>
        </w:rPr>
        <w:t> </w:t>
      </w:r>
      <w:r>
        <w:rPr>
          <w:spacing w:val="-2"/>
        </w:rPr>
        <w:t>odolnosti.</w:t>
      </w:r>
    </w:p>
    <w:p>
      <w:pPr>
        <w:pStyle w:val="ListParagraph"/>
        <w:numPr>
          <w:ilvl w:val="0"/>
          <w:numId w:val="1"/>
        </w:numPr>
        <w:tabs>
          <w:tab w:pos="666" w:val="left" w:leader="none"/>
        </w:tabs>
        <w:spacing w:line="240" w:lineRule="auto" w:before="119" w:after="0"/>
        <w:ind w:left="665" w:right="112" w:hanging="284"/>
        <w:jc w:val="both"/>
        <w:rPr>
          <w:sz w:val="20"/>
        </w:rPr>
      </w:pPr>
      <w:r>
        <w:rPr>
          <w:sz w:val="20"/>
        </w:rPr>
        <w:t>Příjemce podpory potvrzuje, že se seznámil se Směrnicí MŽP, Směrnicí MŽP NPO (včetně příloh těchto směrnic) a Výzvou č. 7/2023 k</w:t>
      </w:r>
      <w:r>
        <w:rPr>
          <w:spacing w:val="-4"/>
          <w:sz w:val="20"/>
        </w:rPr>
        <w:t> </w:t>
      </w:r>
      <w:r>
        <w:rPr>
          <w:sz w:val="20"/>
        </w:rPr>
        <w:t>předkládání žádostí o poskytnutí podpory v rámci Národního programu Životní prostředí, (dále jen „Výzva“), a že náležitosti akce odpovídají podmínkám stanoveným Směrnicí MŽP, Směrnicí MŽP NPO a Výzvou.</w:t>
      </w:r>
    </w:p>
    <w:p>
      <w:pPr>
        <w:pStyle w:val="ListParagraph"/>
        <w:numPr>
          <w:ilvl w:val="0"/>
          <w:numId w:val="1"/>
        </w:numPr>
        <w:tabs>
          <w:tab w:pos="666" w:val="left" w:leader="none"/>
        </w:tabs>
        <w:spacing w:line="240" w:lineRule="auto" w:before="121" w:after="0"/>
        <w:ind w:left="66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3183"/>
        <w:jc w:val="both"/>
      </w:pPr>
      <w:r>
        <w:rPr/>
        <w:t>„Energetické</w:t>
      </w:r>
      <w:r>
        <w:rPr>
          <w:spacing w:val="-11"/>
        </w:rPr>
        <w:t> </w:t>
      </w:r>
      <w:r>
        <w:rPr/>
        <w:t>společenství</w:t>
      </w:r>
      <w:r>
        <w:rPr>
          <w:spacing w:val="-10"/>
        </w:rPr>
        <w:t> </w:t>
      </w:r>
      <w:r>
        <w:rPr/>
        <w:t>města</w:t>
      </w:r>
      <w:r>
        <w:rPr>
          <w:spacing w:val="-10"/>
        </w:rPr>
        <w:t> </w:t>
      </w:r>
      <w:r>
        <w:rPr>
          <w:spacing w:val="-2"/>
        </w:rPr>
        <w:t>Přerov“</w:t>
      </w:r>
    </w:p>
    <w:p>
      <w:pPr>
        <w:pStyle w:val="BodyText"/>
        <w:spacing w:before="120"/>
        <w:ind w:left="665"/>
        <w:jc w:val="both"/>
      </w:pPr>
      <w:r>
        <w:rPr/>
        <w:t>(dále</w:t>
      </w:r>
      <w:r>
        <w:rPr>
          <w:spacing w:val="-6"/>
        </w:rPr>
        <w:t> </w:t>
      </w:r>
      <w:r>
        <w:rPr/>
        <w:t>jen</w:t>
      </w:r>
      <w:r>
        <w:rPr>
          <w:spacing w:val="-4"/>
        </w:rPr>
        <w:t> </w:t>
      </w:r>
      <w:r>
        <w:rPr/>
        <w:t>„projekt“</w:t>
      </w:r>
      <w:r>
        <w:rPr>
          <w:spacing w:val="-5"/>
        </w:rPr>
        <w:t> </w:t>
      </w:r>
      <w:r>
        <w:rPr/>
        <w:t>nebo</w:t>
      </w:r>
      <w:r>
        <w:rPr>
          <w:spacing w:val="-3"/>
        </w:rPr>
        <w:t> </w:t>
      </w:r>
      <w:r>
        <w:rPr/>
        <w:t>„akce“).</w:t>
      </w:r>
      <w:r>
        <w:rPr>
          <w:spacing w:val="-4"/>
        </w:rPr>
        <w:t> </w:t>
      </w:r>
      <w:r>
        <w:rPr/>
        <w:t>Akce</w:t>
      </w:r>
      <w:r>
        <w:rPr>
          <w:spacing w:val="-5"/>
        </w:rPr>
        <w:t> </w:t>
      </w:r>
      <w:r>
        <w:rPr/>
        <w:t>je</w:t>
      </w:r>
      <w:r>
        <w:rPr>
          <w:spacing w:val="-5"/>
        </w:rPr>
        <w:t> </w:t>
      </w:r>
      <w:r>
        <w:rPr>
          <w:spacing w:val="-2"/>
        </w:rPr>
        <w:t>neinvestiční.</w:t>
      </w:r>
    </w:p>
    <w:p>
      <w:pPr>
        <w:pStyle w:val="ListParagraph"/>
        <w:numPr>
          <w:ilvl w:val="0"/>
          <w:numId w:val="1"/>
        </w:numPr>
        <w:tabs>
          <w:tab w:pos="666" w:val="left" w:leader="none"/>
        </w:tabs>
        <w:spacing w:line="240" w:lineRule="auto" w:before="118" w:after="0"/>
        <w:ind w:left="665" w:right="114" w:hanging="284"/>
        <w:jc w:val="both"/>
        <w:rPr>
          <w:sz w:val="20"/>
        </w:rPr>
      </w:pPr>
      <w:r>
        <w:rPr>
          <w:sz w:val="20"/>
        </w:rPr>
        <w:t>Podpora je poskytována v souladu s "Nařízením Komise (EU) č. 2023/2831 ze dne 13. prosince 2023 o použití článků 107 a 108 Smlouvy o fungování Evropské unie na podporu de minimis", zveřejněným v Úředním věstníku EU dne 15. 12. 2023.</w:t>
      </w:r>
    </w:p>
    <w:p>
      <w:pPr>
        <w:pStyle w:val="BodyText"/>
        <w:rPr>
          <w:sz w:val="26"/>
        </w:rPr>
      </w:pPr>
    </w:p>
    <w:p>
      <w:pPr>
        <w:pStyle w:val="BodyText"/>
        <w:rPr>
          <w:sz w:val="26"/>
        </w:rPr>
      </w:pPr>
    </w:p>
    <w:p>
      <w:pPr>
        <w:pStyle w:val="Heading1"/>
        <w:spacing w:before="176"/>
        <w:ind w:left="1306" w:right="1038"/>
      </w:pPr>
      <w:r>
        <w:rPr>
          <w:spacing w:val="-5"/>
        </w:rPr>
        <w:t>II.</w:t>
      </w:r>
    </w:p>
    <w:p>
      <w:pPr>
        <w:pStyle w:val="Heading2"/>
        <w:spacing w:before="1"/>
        <w:ind w:left="1304" w:right="1039"/>
      </w:pPr>
      <w:r>
        <w:rPr/>
        <w:t>Výše</w:t>
      </w:r>
      <w:r>
        <w:rPr>
          <w:spacing w:val="-6"/>
        </w:rPr>
        <w:t> </w:t>
      </w:r>
      <w:r>
        <w:rPr>
          <w:spacing w:val="-2"/>
        </w:rPr>
        <w:t>dotace</w:t>
      </w:r>
    </w:p>
    <w:p>
      <w:pPr>
        <w:pStyle w:val="BodyText"/>
        <w:spacing w:before="11"/>
        <w:rPr>
          <w:b/>
          <w:sz w:val="17"/>
        </w:rPr>
      </w:pPr>
    </w:p>
    <w:p>
      <w:pPr>
        <w:pStyle w:val="ListParagraph"/>
        <w:numPr>
          <w:ilvl w:val="0"/>
          <w:numId w:val="2"/>
        </w:numPr>
        <w:tabs>
          <w:tab w:pos="666" w:val="left" w:leader="none"/>
        </w:tabs>
        <w:spacing w:line="240" w:lineRule="auto" w:before="1" w:after="0"/>
        <w:ind w:left="665" w:right="0" w:hanging="284"/>
        <w:jc w:val="left"/>
        <w:rPr>
          <w:sz w:val="20"/>
        </w:rPr>
      </w:pPr>
      <w:r>
        <w:rPr>
          <w:sz w:val="20"/>
        </w:rPr>
        <w:t>Fond</w:t>
      </w:r>
      <w:r>
        <w:rPr>
          <w:spacing w:val="-1"/>
          <w:sz w:val="20"/>
        </w:rPr>
        <w:t> </w:t>
      </w:r>
      <w:r>
        <w:rPr>
          <w:sz w:val="20"/>
        </w:rPr>
        <w:t>se</w:t>
      </w:r>
      <w:r>
        <w:rPr>
          <w:spacing w:val="-2"/>
          <w:sz w:val="20"/>
        </w:rPr>
        <w:t> </w:t>
      </w:r>
      <w:r>
        <w:rPr>
          <w:sz w:val="20"/>
        </w:rPr>
        <w:t>zavazuje</w:t>
      </w:r>
      <w:r>
        <w:rPr>
          <w:spacing w:val="-2"/>
          <w:sz w:val="20"/>
        </w:rPr>
        <w:t> </w:t>
      </w:r>
      <w:r>
        <w:rPr>
          <w:sz w:val="20"/>
        </w:rPr>
        <w:t>poskytnout</w:t>
      </w:r>
      <w:r>
        <w:rPr>
          <w:spacing w:val="-2"/>
          <w:sz w:val="20"/>
        </w:rPr>
        <w:t> </w:t>
      </w:r>
      <w:r>
        <w:rPr>
          <w:sz w:val="20"/>
        </w:rPr>
        <w:t>příjemci</w:t>
      </w:r>
      <w:r>
        <w:rPr>
          <w:spacing w:val="-1"/>
          <w:sz w:val="20"/>
        </w:rPr>
        <w:t> </w:t>
      </w:r>
      <w:r>
        <w:rPr>
          <w:sz w:val="20"/>
        </w:rPr>
        <w:t>podpory podporu</w:t>
      </w:r>
      <w:r>
        <w:rPr>
          <w:spacing w:val="-1"/>
          <w:sz w:val="20"/>
        </w:rPr>
        <w:t> </w:t>
      </w:r>
      <w:r>
        <w:rPr>
          <w:sz w:val="20"/>
        </w:rPr>
        <w:t>formou dotace</w:t>
      </w:r>
      <w:r>
        <w:rPr>
          <w:spacing w:val="-2"/>
          <w:sz w:val="20"/>
        </w:rPr>
        <w:t> </w:t>
      </w:r>
      <w:r>
        <w:rPr>
          <w:sz w:val="20"/>
        </w:rPr>
        <w:t>ve</w:t>
      </w:r>
      <w:r>
        <w:rPr>
          <w:spacing w:val="-2"/>
          <w:sz w:val="20"/>
        </w:rPr>
        <w:t> </w:t>
      </w:r>
      <w:r>
        <w:rPr>
          <w:sz w:val="20"/>
        </w:rPr>
        <w:t>výši</w:t>
      </w:r>
      <w:r>
        <w:rPr>
          <w:spacing w:val="5"/>
          <w:sz w:val="20"/>
        </w:rPr>
        <w:t> </w:t>
      </w:r>
      <w:r>
        <w:rPr>
          <w:b/>
          <w:sz w:val="20"/>
        </w:rPr>
        <w:t>1</w:t>
      </w:r>
      <w:r>
        <w:rPr>
          <w:b/>
          <w:spacing w:val="-5"/>
          <w:sz w:val="20"/>
        </w:rPr>
        <w:t> </w:t>
      </w:r>
      <w:r>
        <w:rPr>
          <w:b/>
          <w:sz w:val="20"/>
        </w:rPr>
        <w:t>853</w:t>
      </w:r>
      <w:r>
        <w:rPr>
          <w:b/>
          <w:spacing w:val="-5"/>
          <w:sz w:val="20"/>
        </w:rPr>
        <w:t> </w:t>
      </w:r>
      <w:r>
        <w:rPr>
          <w:b/>
          <w:sz w:val="20"/>
        </w:rPr>
        <w:t>100,00</w:t>
      </w:r>
      <w:r>
        <w:rPr>
          <w:b/>
          <w:spacing w:val="1"/>
          <w:sz w:val="20"/>
        </w:rPr>
        <w:t> </w:t>
      </w:r>
      <w:r>
        <w:rPr>
          <w:b/>
          <w:sz w:val="20"/>
        </w:rPr>
        <w:t>Kč </w:t>
      </w:r>
      <w:r>
        <w:rPr>
          <w:spacing w:val="-2"/>
          <w:sz w:val="20"/>
        </w:rPr>
        <w:t>(slovy:</w:t>
      </w:r>
    </w:p>
    <w:p>
      <w:pPr>
        <w:pStyle w:val="BodyText"/>
        <w:ind w:left="665"/>
      </w:pPr>
      <w:r>
        <w:rPr/>
        <w:t>jeden</w:t>
      </w:r>
      <w:r>
        <w:rPr>
          <w:spacing w:val="-6"/>
        </w:rPr>
        <w:t> </w:t>
      </w:r>
      <w:r>
        <w:rPr/>
        <w:t>milion</w:t>
      </w:r>
      <w:r>
        <w:rPr>
          <w:spacing w:val="-5"/>
        </w:rPr>
        <w:t> </w:t>
      </w:r>
      <w:r>
        <w:rPr/>
        <w:t>osm</w:t>
      </w:r>
      <w:r>
        <w:rPr>
          <w:spacing w:val="-5"/>
        </w:rPr>
        <w:t> </w:t>
      </w:r>
      <w:r>
        <w:rPr/>
        <w:t>set</w:t>
      </w:r>
      <w:r>
        <w:rPr>
          <w:spacing w:val="-6"/>
        </w:rPr>
        <w:t> </w:t>
      </w:r>
      <w:r>
        <w:rPr/>
        <w:t>padesát</w:t>
      </w:r>
      <w:r>
        <w:rPr>
          <w:spacing w:val="-6"/>
        </w:rPr>
        <w:t> </w:t>
      </w:r>
      <w:r>
        <w:rPr/>
        <w:t>tři</w:t>
      </w:r>
      <w:r>
        <w:rPr>
          <w:spacing w:val="-6"/>
        </w:rPr>
        <w:t> </w:t>
      </w:r>
      <w:r>
        <w:rPr/>
        <w:t>tisíce</w:t>
      </w:r>
      <w:r>
        <w:rPr>
          <w:spacing w:val="-6"/>
        </w:rPr>
        <w:t> </w:t>
      </w:r>
      <w:r>
        <w:rPr/>
        <w:t>sto korun</w:t>
      </w:r>
      <w:r>
        <w:rPr>
          <w:spacing w:val="-3"/>
        </w:rPr>
        <w:t> </w:t>
      </w:r>
      <w:r>
        <w:rPr/>
        <w:t>českých),</w:t>
      </w:r>
      <w:r>
        <w:rPr>
          <w:spacing w:val="-6"/>
        </w:rPr>
        <w:t> </w:t>
      </w:r>
      <w:r>
        <w:rPr/>
        <w:t>která</w:t>
      </w:r>
      <w:r>
        <w:rPr>
          <w:spacing w:val="-6"/>
        </w:rPr>
        <w:t> </w:t>
      </w:r>
      <w:r>
        <w:rPr/>
        <w:t>bude</w:t>
      </w:r>
      <w:r>
        <w:rPr>
          <w:spacing w:val="-6"/>
        </w:rPr>
        <w:t> </w:t>
      </w:r>
      <w:r>
        <w:rPr/>
        <w:t>vyplacena</w:t>
      </w:r>
      <w:r>
        <w:rPr>
          <w:spacing w:val="-6"/>
        </w:rPr>
        <w:t> </w:t>
      </w:r>
      <w:r>
        <w:rPr/>
        <w:t>ve</w:t>
      </w:r>
      <w:r>
        <w:rPr>
          <w:spacing w:val="-4"/>
        </w:rPr>
        <w:t> </w:t>
      </w:r>
      <w:r>
        <w:rPr/>
        <w:t>dvou</w:t>
      </w:r>
      <w:r>
        <w:rPr>
          <w:spacing w:val="-5"/>
        </w:rPr>
        <w:t> </w:t>
      </w:r>
      <w:r>
        <w:rPr>
          <w:spacing w:val="-2"/>
        </w:rPr>
        <w:t>částech:</w:t>
      </w:r>
    </w:p>
    <w:p>
      <w:pPr>
        <w:pStyle w:val="ListParagraph"/>
        <w:numPr>
          <w:ilvl w:val="1"/>
          <w:numId w:val="2"/>
        </w:numPr>
        <w:tabs>
          <w:tab w:pos="1102" w:val="left" w:leader="none"/>
        </w:tabs>
        <w:spacing w:line="240" w:lineRule="auto" w:before="120" w:after="0"/>
        <w:ind w:left="1101" w:right="118" w:hanging="360"/>
        <w:jc w:val="left"/>
        <w:rPr>
          <w:sz w:val="20"/>
        </w:rPr>
      </w:pPr>
      <w:r>
        <w:rPr>
          <w:sz w:val="20"/>
        </w:rPr>
        <w:t>jednorázová záloha (ex ante platba bez nutnosti podávat žádost o platbu) proplácená po nabytí</w:t>
      </w:r>
      <w:r>
        <w:rPr>
          <w:spacing w:val="40"/>
          <w:sz w:val="20"/>
        </w:rPr>
        <w:t> </w:t>
      </w:r>
      <w:r>
        <w:rPr>
          <w:sz w:val="20"/>
        </w:rPr>
        <w:t>účinnosti této Smlouvy ve výši 60 % celkové dotace a</w:t>
      </w:r>
    </w:p>
    <w:p>
      <w:pPr>
        <w:pStyle w:val="ListParagraph"/>
        <w:numPr>
          <w:ilvl w:val="1"/>
          <w:numId w:val="2"/>
        </w:numPr>
        <w:tabs>
          <w:tab w:pos="1102" w:val="left" w:leader="none"/>
        </w:tabs>
        <w:spacing w:line="237" w:lineRule="auto" w:before="123" w:after="0"/>
        <w:ind w:left="1101" w:right="108" w:hanging="360"/>
        <w:jc w:val="left"/>
        <w:rPr>
          <w:sz w:val="20"/>
        </w:rPr>
      </w:pPr>
      <w:r>
        <w:rPr>
          <w:sz w:val="20"/>
        </w:rPr>
        <w:t>následné</w:t>
      </w:r>
      <w:r>
        <w:rPr>
          <w:spacing w:val="36"/>
          <w:sz w:val="20"/>
        </w:rPr>
        <w:t> </w:t>
      </w:r>
      <w:r>
        <w:rPr>
          <w:sz w:val="20"/>
        </w:rPr>
        <w:t>vyúčtování</w:t>
      </w:r>
      <w:r>
        <w:rPr>
          <w:spacing w:val="36"/>
          <w:sz w:val="20"/>
        </w:rPr>
        <w:t> </w:t>
      </w:r>
      <w:r>
        <w:rPr>
          <w:sz w:val="20"/>
        </w:rPr>
        <w:t>(ex</w:t>
      </w:r>
      <w:r>
        <w:rPr>
          <w:spacing w:val="37"/>
          <w:sz w:val="20"/>
        </w:rPr>
        <w:t> </w:t>
      </w:r>
      <w:r>
        <w:rPr>
          <w:sz w:val="20"/>
        </w:rPr>
        <w:t>post</w:t>
      </w:r>
      <w:r>
        <w:rPr>
          <w:spacing w:val="36"/>
          <w:sz w:val="20"/>
        </w:rPr>
        <w:t> </w:t>
      </w:r>
      <w:r>
        <w:rPr>
          <w:sz w:val="20"/>
        </w:rPr>
        <w:t>platba,</w:t>
      </w:r>
      <w:r>
        <w:rPr>
          <w:spacing w:val="37"/>
          <w:sz w:val="20"/>
        </w:rPr>
        <w:t> </w:t>
      </w:r>
      <w:r>
        <w:rPr>
          <w:sz w:val="20"/>
        </w:rPr>
        <w:t>tj.</w:t>
      </w:r>
      <w:r>
        <w:rPr>
          <w:spacing w:val="36"/>
          <w:sz w:val="20"/>
        </w:rPr>
        <w:t> </w:t>
      </w:r>
      <w:r>
        <w:rPr>
          <w:sz w:val="20"/>
        </w:rPr>
        <w:t>doplatek)</w:t>
      </w:r>
      <w:r>
        <w:rPr>
          <w:spacing w:val="40"/>
          <w:sz w:val="20"/>
        </w:rPr>
        <w:t> </w:t>
      </w:r>
      <w:r>
        <w:rPr>
          <w:sz w:val="20"/>
        </w:rPr>
        <w:t>bude</w:t>
      </w:r>
      <w:r>
        <w:rPr>
          <w:spacing w:val="36"/>
          <w:sz w:val="20"/>
        </w:rPr>
        <w:t> </w:t>
      </w:r>
      <w:r>
        <w:rPr>
          <w:sz w:val="20"/>
        </w:rPr>
        <w:t>proplaceno</w:t>
      </w:r>
      <w:r>
        <w:rPr>
          <w:spacing w:val="39"/>
          <w:sz w:val="20"/>
        </w:rPr>
        <w:t> </w:t>
      </w:r>
      <w:r>
        <w:rPr>
          <w:sz w:val="20"/>
        </w:rPr>
        <w:t>na</w:t>
      </w:r>
      <w:r>
        <w:rPr>
          <w:spacing w:val="36"/>
          <w:sz w:val="20"/>
        </w:rPr>
        <w:t> </w:t>
      </w:r>
      <w:r>
        <w:rPr>
          <w:sz w:val="20"/>
        </w:rPr>
        <w:t>základě</w:t>
      </w:r>
      <w:r>
        <w:rPr>
          <w:spacing w:val="36"/>
          <w:sz w:val="20"/>
        </w:rPr>
        <w:t> </w:t>
      </w:r>
      <w:r>
        <w:rPr>
          <w:sz w:val="20"/>
        </w:rPr>
        <w:t>doložení</w:t>
      </w:r>
      <w:r>
        <w:rPr>
          <w:spacing w:val="37"/>
          <w:sz w:val="20"/>
        </w:rPr>
        <w:t> </w:t>
      </w:r>
      <w:r>
        <w:rPr>
          <w:sz w:val="20"/>
        </w:rPr>
        <w:t>všech relevantních</w:t>
      </w:r>
      <w:r>
        <w:rPr>
          <w:spacing w:val="-14"/>
          <w:sz w:val="20"/>
        </w:rPr>
        <w:t> </w:t>
      </w:r>
      <w:r>
        <w:rPr>
          <w:sz w:val="20"/>
        </w:rPr>
        <w:t>podkladů</w:t>
      </w:r>
      <w:r>
        <w:rPr>
          <w:spacing w:val="-14"/>
          <w:sz w:val="20"/>
        </w:rPr>
        <w:t> </w:t>
      </w:r>
      <w:r>
        <w:rPr>
          <w:sz w:val="20"/>
        </w:rPr>
        <w:t>dle</w:t>
      </w:r>
      <w:r>
        <w:rPr>
          <w:spacing w:val="-14"/>
          <w:sz w:val="20"/>
        </w:rPr>
        <w:t> </w:t>
      </w:r>
      <w:r>
        <w:rPr>
          <w:sz w:val="20"/>
        </w:rPr>
        <w:t>části</w:t>
      </w:r>
      <w:r>
        <w:rPr>
          <w:spacing w:val="-13"/>
          <w:sz w:val="20"/>
        </w:rPr>
        <w:t> </w:t>
      </w:r>
      <w:r>
        <w:rPr>
          <w:sz w:val="20"/>
        </w:rPr>
        <w:t>2.1</w:t>
      </w:r>
      <w:r>
        <w:rPr>
          <w:spacing w:val="-14"/>
          <w:sz w:val="20"/>
        </w:rPr>
        <w:t> </w:t>
      </w:r>
      <w:r>
        <w:rPr>
          <w:sz w:val="20"/>
        </w:rPr>
        <w:t>Výzvy</w:t>
      </w:r>
      <w:r>
        <w:rPr>
          <w:spacing w:val="-14"/>
          <w:sz w:val="20"/>
        </w:rPr>
        <w:t> </w:t>
      </w:r>
      <w:r>
        <w:rPr>
          <w:sz w:val="20"/>
        </w:rPr>
        <w:t>a</w:t>
      </w:r>
      <w:r>
        <w:rPr>
          <w:spacing w:val="-13"/>
          <w:sz w:val="20"/>
        </w:rPr>
        <w:t> </w:t>
      </w:r>
      <w:r>
        <w:rPr>
          <w:sz w:val="20"/>
        </w:rPr>
        <w:t>po</w:t>
      </w:r>
      <w:r>
        <w:rPr>
          <w:spacing w:val="-14"/>
          <w:sz w:val="20"/>
        </w:rPr>
        <w:t> </w:t>
      </w:r>
      <w:r>
        <w:rPr>
          <w:sz w:val="20"/>
        </w:rPr>
        <w:t>ukončení</w:t>
      </w:r>
      <w:r>
        <w:rPr>
          <w:spacing w:val="-14"/>
          <w:sz w:val="20"/>
        </w:rPr>
        <w:t> </w:t>
      </w:r>
      <w:r>
        <w:rPr>
          <w:sz w:val="20"/>
        </w:rPr>
        <w:t>všech</w:t>
      </w:r>
      <w:r>
        <w:rPr>
          <w:spacing w:val="-13"/>
          <w:sz w:val="20"/>
        </w:rPr>
        <w:t> </w:t>
      </w:r>
      <w:r>
        <w:rPr>
          <w:sz w:val="20"/>
        </w:rPr>
        <w:t>souvisejících</w:t>
      </w:r>
      <w:r>
        <w:rPr>
          <w:spacing w:val="-14"/>
          <w:sz w:val="20"/>
        </w:rPr>
        <w:t> </w:t>
      </w:r>
      <w:r>
        <w:rPr>
          <w:sz w:val="20"/>
        </w:rPr>
        <w:t>aktivit</w:t>
      </w:r>
      <w:r>
        <w:rPr>
          <w:spacing w:val="-14"/>
          <w:sz w:val="20"/>
        </w:rPr>
        <w:t> </w:t>
      </w:r>
      <w:r>
        <w:rPr>
          <w:sz w:val="20"/>
        </w:rPr>
        <w:t>dle</w:t>
      </w:r>
      <w:r>
        <w:rPr>
          <w:spacing w:val="-14"/>
          <w:sz w:val="20"/>
        </w:rPr>
        <w:t> </w:t>
      </w:r>
      <w:r>
        <w:rPr>
          <w:sz w:val="20"/>
        </w:rPr>
        <w:t>části</w:t>
      </w:r>
      <w:r>
        <w:rPr>
          <w:spacing w:val="-13"/>
          <w:sz w:val="20"/>
        </w:rPr>
        <w:t> </w:t>
      </w:r>
      <w:r>
        <w:rPr>
          <w:sz w:val="20"/>
        </w:rPr>
        <w:t>2.2</w:t>
      </w:r>
      <w:r>
        <w:rPr>
          <w:spacing w:val="-14"/>
          <w:sz w:val="20"/>
        </w:rPr>
        <w:t> </w:t>
      </w:r>
      <w:r>
        <w:rPr>
          <w:sz w:val="20"/>
        </w:rPr>
        <w:t>Výzvy.</w:t>
      </w:r>
    </w:p>
    <w:p>
      <w:pPr>
        <w:pStyle w:val="ListParagraph"/>
        <w:numPr>
          <w:ilvl w:val="0"/>
          <w:numId w:val="2"/>
        </w:numPr>
        <w:tabs>
          <w:tab w:pos="666" w:val="left" w:leader="none"/>
        </w:tabs>
        <w:spacing w:line="240" w:lineRule="auto" w:before="122" w:after="0"/>
        <w:ind w:left="665" w:right="0" w:hanging="284"/>
        <w:jc w:val="left"/>
        <w:rPr>
          <w:sz w:val="20"/>
        </w:rPr>
      </w:pPr>
      <w:r>
        <w:rPr>
          <w:sz w:val="20"/>
        </w:rPr>
        <w:t>Podpora</w:t>
      </w:r>
      <w:r>
        <w:rPr>
          <w:spacing w:val="14"/>
          <w:sz w:val="20"/>
        </w:rPr>
        <w:t> </w:t>
      </w:r>
      <w:r>
        <w:rPr>
          <w:sz w:val="20"/>
        </w:rPr>
        <w:t>je</w:t>
      </w:r>
      <w:r>
        <w:rPr>
          <w:spacing w:val="14"/>
          <w:sz w:val="20"/>
        </w:rPr>
        <w:t> </w:t>
      </w:r>
      <w:r>
        <w:rPr>
          <w:sz w:val="20"/>
        </w:rPr>
        <w:t>poskytována</w:t>
      </w:r>
      <w:r>
        <w:rPr>
          <w:spacing w:val="15"/>
          <w:sz w:val="20"/>
        </w:rPr>
        <w:t> </w:t>
      </w:r>
      <w:r>
        <w:rPr>
          <w:sz w:val="20"/>
        </w:rPr>
        <w:t>formou</w:t>
      </w:r>
      <w:r>
        <w:rPr>
          <w:spacing w:val="15"/>
          <w:sz w:val="20"/>
        </w:rPr>
        <w:t> </w:t>
      </w:r>
      <w:r>
        <w:rPr>
          <w:sz w:val="20"/>
        </w:rPr>
        <w:t>dotace</w:t>
      </w:r>
      <w:r>
        <w:rPr>
          <w:spacing w:val="13"/>
          <w:sz w:val="20"/>
        </w:rPr>
        <w:t> </w:t>
      </w:r>
      <w:r>
        <w:rPr>
          <w:sz w:val="20"/>
        </w:rPr>
        <w:t>podle</w:t>
      </w:r>
      <w:r>
        <w:rPr>
          <w:spacing w:val="15"/>
          <w:sz w:val="20"/>
        </w:rPr>
        <w:t> </w:t>
      </w:r>
      <w:r>
        <w:rPr>
          <w:sz w:val="20"/>
        </w:rPr>
        <w:t>typu</w:t>
      </w:r>
      <w:r>
        <w:rPr>
          <w:spacing w:val="16"/>
          <w:sz w:val="20"/>
        </w:rPr>
        <w:t> </w:t>
      </w:r>
      <w:r>
        <w:rPr>
          <w:sz w:val="20"/>
        </w:rPr>
        <w:t>energetického</w:t>
      </w:r>
      <w:r>
        <w:rPr>
          <w:spacing w:val="15"/>
          <w:sz w:val="20"/>
        </w:rPr>
        <w:t> </w:t>
      </w:r>
      <w:r>
        <w:rPr>
          <w:sz w:val="20"/>
        </w:rPr>
        <w:t>společenství</w:t>
      </w:r>
      <w:r>
        <w:rPr>
          <w:spacing w:val="14"/>
          <w:sz w:val="20"/>
        </w:rPr>
        <w:t> </w:t>
      </w:r>
      <w:r>
        <w:rPr>
          <w:sz w:val="20"/>
        </w:rPr>
        <w:t>tak,</w:t>
      </w:r>
      <w:r>
        <w:rPr>
          <w:spacing w:val="15"/>
          <w:sz w:val="20"/>
        </w:rPr>
        <w:t> </w:t>
      </w:r>
      <w:r>
        <w:rPr>
          <w:sz w:val="20"/>
        </w:rPr>
        <w:t>jak</w:t>
      </w:r>
      <w:r>
        <w:rPr>
          <w:spacing w:val="14"/>
          <w:sz w:val="20"/>
        </w:rPr>
        <w:t> </w:t>
      </w:r>
      <w:r>
        <w:rPr>
          <w:sz w:val="20"/>
        </w:rPr>
        <w:t>je</w:t>
      </w:r>
      <w:r>
        <w:rPr>
          <w:spacing w:val="13"/>
          <w:sz w:val="20"/>
        </w:rPr>
        <w:t> </w:t>
      </w:r>
      <w:r>
        <w:rPr>
          <w:spacing w:val="-2"/>
          <w:sz w:val="20"/>
        </w:rPr>
        <w:t>definováno</w:t>
      </w:r>
    </w:p>
    <w:p>
      <w:pPr>
        <w:pStyle w:val="BodyText"/>
        <w:spacing w:before="1"/>
        <w:ind w:left="665"/>
      </w:pPr>
      <w:r>
        <w:rPr/>
        <w:t>v</w:t>
      </w:r>
      <w:r>
        <w:rPr>
          <w:spacing w:val="-2"/>
        </w:rPr>
        <w:t> </w:t>
      </w:r>
      <w:r>
        <w:rPr/>
        <w:t>bodě</w:t>
      </w:r>
      <w:r>
        <w:rPr>
          <w:spacing w:val="-3"/>
        </w:rPr>
        <w:t> </w:t>
      </w:r>
      <w:r>
        <w:rPr/>
        <w:t>4</w:t>
      </w:r>
      <w:r>
        <w:rPr>
          <w:spacing w:val="-1"/>
        </w:rPr>
        <w:t> </w:t>
      </w:r>
      <w:r>
        <w:rPr>
          <w:spacing w:val="-2"/>
        </w:rPr>
        <w:t>Výzvy.</w:t>
      </w:r>
    </w:p>
    <w:p>
      <w:pPr>
        <w:pStyle w:val="ListParagraph"/>
        <w:numPr>
          <w:ilvl w:val="0"/>
          <w:numId w:val="2"/>
        </w:numPr>
        <w:tabs>
          <w:tab w:pos="666" w:val="left" w:leader="none"/>
        </w:tabs>
        <w:spacing w:line="240" w:lineRule="auto" w:before="120" w:after="0"/>
        <w:ind w:left="665" w:right="110" w:hanging="284"/>
        <w:jc w:val="left"/>
        <w:rPr>
          <w:sz w:val="20"/>
        </w:rPr>
      </w:pPr>
      <w:r>
        <w:rPr>
          <w:sz w:val="20"/>
        </w:rPr>
        <w:t>Podporu je možno použít pouze na úhradu skutečných, účelných, efektivních, oprávněně a</w:t>
      </w:r>
      <w:r>
        <w:rPr>
          <w:spacing w:val="29"/>
          <w:sz w:val="20"/>
        </w:rPr>
        <w:t> </w:t>
      </w:r>
      <w:r>
        <w:rPr>
          <w:sz w:val="20"/>
        </w:rPr>
        <w:t>nezbytně</w:t>
      </w:r>
      <w:r>
        <w:rPr>
          <w:spacing w:val="80"/>
          <w:sz w:val="20"/>
        </w:rPr>
        <w:t> </w:t>
      </w:r>
      <w:r>
        <w:rPr>
          <w:sz w:val="20"/>
        </w:rPr>
        <w:t>vynaložených výdajů, které vznikly a byly uhrazeny v období od 1. ledna 2022.</w:t>
      </w:r>
    </w:p>
    <w:p>
      <w:pPr>
        <w:pStyle w:val="ListParagraph"/>
        <w:numPr>
          <w:ilvl w:val="0"/>
          <w:numId w:val="2"/>
        </w:numPr>
        <w:tabs>
          <w:tab w:pos="666" w:val="left" w:leader="none"/>
        </w:tabs>
        <w:spacing w:line="265" w:lineRule="exact" w:before="121" w:after="0"/>
        <w:ind w:left="665" w:right="0" w:hanging="284"/>
        <w:jc w:val="left"/>
        <w:rPr>
          <w:sz w:val="20"/>
        </w:rPr>
      </w:pPr>
      <w:r>
        <w:rPr>
          <w:w w:val="95"/>
          <w:sz w:val="20"/>
        </w:rPr>
        <w:t>Při</w:t>
      </w:r>
      <w:r>
        <w:rPr>
          <w:spacing w:val="5"/>
          <w:sz w:val="20"/>
        </w:rPr>
        <w:t> </w:t>
      </w:r>
      <w:r>
        <w:rPr>
          <w:w w:val="95"/>
          <w:sz w:val="20"/>
        </w:rPr>
        <w:t>určování</w:t>
      </w:r>
      <w:r>
        <w:rPr>
          <w:spacing w:val="7"/>
          <w:sz w:val="20"/>
        </w:rPr>
        <w:t> </w:t>
      </w:r>
      <w:r>
        <w:rPr>
          <w:w w:val="95"/>
          <w:sz w:val="20"/>
        </w:rPr>
        <w:t>způsobilých</w:t>
      </w:r>
      <w:r>
        <w:rPr>
          <w:spacing w:val="6"/>
          <w:sz w:val="20"/>
        </w:rPr>
        <w:t> </w:t>
      </w:r>
      <w:r>
        <w:rPr>
          <w:w w:val="95"/>
          <w:sz w:val="20"/>
        </w:rPr>
        <w:t>výdajů</w:t>
      </w:r>
      <w:r>
        <w:rPr>
          <w:spacing w:val="6"/>
          <w:sz w:val="20"/>
        </w:rPr>
        <w:t> </w:t>
      </w:r>
      <w:r>
        <w:rPr>
          <w:w w:val="95"/>
          <w:sz w:val="20"/>
        </w:rPr>
        <w:t>akce</w:t>
      </w:r>
      <w:r>
        <w:rPr>
          <w:spacing w:val="7"/>
          <w:sz w:val="20"/>
        </w:rPr>
        <w:t> </w:t>
      </w:r>
      <w:r>
        <w:rPr>
          <w:w w:val="95"/>
          <w:sz w:val="20"/>
        </w:rPr>
        <w:t>a</w:t>
      </w:r>
      <w:r>
        <w:rPr>
          <w:spacing w:val="4"/>
          <w:sz w:val="20"/>
        </w:rPr>
        <w:t> </w:t>
      </w:r>
      <w:r>
        <w:rPr>
          <w:w w:val="95"/>
          <w:sz w:val="20"/>
        </w:rPr>
        <w:t>z</w:t>
      </w:r>
      <w:r>
        <w:rPr>
          <w:spacing w:val="8"/>
          <w:sz w:val="20"/>
        </w:rPr>
        <w:t> </w:t>
      </w:r>
      <w:r>
        <w:rPr>
          <w:w w:val="95"/>
          <w:sz w:val="20"/>
        </w:rPr>
        <w:t>nich</w:t>
      </w:r>
      <w:r>
        <w:rPr>
          <w:spacing w:val="5"/>
          <w:sz w:val="20"/>
        </w:rPr>
        <w:t> </w:t>
      </w:r>
      <w:r>
        <w:rPr>
          <w:w w:val="95"/>
          <w:sz w:val="20"/>
        </w:rPr>
        <w:t>odvozené</w:t>
      </w:r>
      <w:r>
        <w:rPr>
          <w:spacing w:val="4"/>
          <w:sz w:val="20"/>
        </w:rPr>
        <w:t> </w:t>
      </w:r>
      <w:r>
        <w:rPr>
          <w:w w:val="95"/>
          <w:sz w:val="20"/>
        </w:rPr>
        <w:t>výše</w:t>
      </w:r>
      <w:r>
        <w:rPr>
          <w:spacing w:val="8"/>
          <w:sz w:val="20"/>
        </w:rPr>
        <w:t> </w:t>
      </w:r>
      <w:r>
        <w:rPr>
          <w:w w:val="95"/>
          <w:sz w:val="20"/>
        </w:rPr>
        <w:t>podpory</w:t>
      </w:r>
      <w:r>
        <w:rPr>
          <w:spacing w:val="4"/>
          <w:sz w:val="20"/>
        </w:rPr>
        <w:t> </w:t>
      </w:r>
      <w:r>
        <w:rPr>
          <w:w w:val="95"/>
          <w:sz w:val="20"/>
        </w:rPr>
        <w:t>se</w:t>
      </w:r>
      <w:r>
        <w:rPr>
          <w:spacing w:val="4"/>
          <w:sz w:val="20"/>
        </w:rPr>
        <w:t> </w:t>
      </w:r>
      <w:r>
        <w:rPr>
          <w:w w:val="95"/>
          <w:sz w:val="20"/>
        </w:rPr>
        <w:t>bude</w:t>
      </w:r>
      <w:r>
        <w:rPr>
          <w:spacing w:val="4"/>
          <w:sz w:val="20"/>
        </w:rPr>
        <w:t> </w:t>
      </w:r>
      <w:r>
        <w:rPr>
          <w:w w:val="95"/>
          <w:sz w:val="20"/>
        </w:rPr>
        <w:t>vycházet</w:t>
      </w:r>
      <w:r>
        <w:rPr>
          <w:spacing w:val="5"/>
          <w:sz w:val="20"/>
        </w:rPr>
        <w:t> </w:t>
      </w:r>
      <w:r>
        <w:rPr>
          <w:w w:val="95"/>
          <w:sz w:val="20"/>
        </w:rPr>
        <w:t>ze</w:t>
      </w:r>
      <w:r>
        <w:rPr>
          <w:spacing w:val="7"/>
          <w:sz w:val="20"/>
        </w:rPr>
        <w:t> </w:t>
      </w:r>
      <w:r>
        <w:rPr>
          <w:w w:val="95"/>
          <w:sz w:val="20"/>
        </w:rPr>
        <w:t>znění</w:t>
      </w:r>
      <w:r>
        <w:rPr>
          <w:spacing w:val="9"/>
          <w:sz w:val="20"/>
        </w:rPr>
        <w:t> </w:t>
      </w:r>
      <w:r>
        <w:rPr>
          <w:w w:val="95"/>
          <w:sz w:val="20"/>
        </w:rPr>
        <w:t>článku</w:t>
      </w:r>
      <w:r>
        <w:rPr>
          <w:spacing w:val="26"/>
          <w:sz w:val="20"/>
        </w:rPr>
        <w:t> </w:t>
      </w:r>
      <w:r>
        <w:rPr>
          <w:spacing w:val="-5"/>
          <w:w w:val="95"/>
          <w:sz w:val="20"/>
        </w:rPr>
        <w:t>14</w:t>
      </w:r>
    </w:p>
    <w:p>
      <w:pPr>
        <w:pStyle w:val="BodyText"/>
        <w:spacing w:line="265" w:lineRule="exact"/>
        <w:ind w:left="665"/>
      </w:pPr>
      <w:r>
        <w:rPr>
          <w:spacing w:val="-2"/>
        </w:rPr>
        <w:t>Výzvy.</w:t>
      </w:r>
    </w:p>
    <w:p>
      <w:pPr>
        <w:pStyle w:val="BodyText"/>
        <w:spacing w:before="1"/>
        <w:rPr>
          <w:sz w:val="36"/>
        </w:rPr>
      </w:pPr>
    </w:p>
    <w:p>
      <w:pPr>
        <w:pStyle w:val="Heading1"/>
        <w:ind w:left="1303"/>
      </w:pPr>
      <w:r>
        <w:rPr>
          <w:spacing w:val="-4"/>
        </w:rPr>
        <w:t>III.</w:t>
      </w:r>
    </w:p>
    <w:p>
      <w:pPr>
        <w:pStyle w:val="Heading2"/>
        <w:spacing w:before="1"/>
        <w:ind w:left="1303" w:right="1039"/>
      </w:pPr>
      <w:r>
        <w:rPr/>
        <w:t>Platební</w:t>
      </w:r>
      <w:r>
        <w:rPr>
          <w:spacing w:val="-9"/>
        </w:rPr>
        <w:t> </w:t>
      </w:r>
      <w:r>
        <w:rPr>
          <w:spacing w:val="-2"/>
        </w:rPr>
        <w:t>podmínky</w:t>
      </w:r>
    </w:p>
    <w:p>
      <w:pPr>
        <w:pStyle w:val="BodyText"/>
        <w:spacing w:before="1"/>
        <w:rPr>
          <w:b/>
          <w:sz w:val="18"/>
        </w:rPr>
      </w:pPr>
    </w:p>
    <w:p>
      <w:pPr>
        <w:pStyle w:val="ListParagraph"/>
        <w:numPr>
          <w:ilvl w:val="0"/>
          <w:numId w:val="3"/>
        </w:numPr>
        <w:tabs>
          <w:tab w:pos="742" w:val="left" w:leader="none"/>
        </w:tabs>
        <w:spacing w:line="240" w:lineRule="auto" w:before="0" w:after="0"/>
        <w:ind w:left="741" w:right="115" w:hanging="360"/>
        <w:jc w:val="left"/>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742" w:val="left" w:leader="none"/>
        </w:tabs>
        <w:spacing w:line="240" w:lineRule="auto" w:before="121" w:after="0"/>
        <w:ind w:left="742" w:right="0" w:hanging="360"/>
        <w:jc w:val="left"/>
        <w:rPr>
          <w:sz w:val="20"/>
        </w:rPr>
      </w:pPr>
      <w:r>
        <w:rPr>
          <w:sz w:val="20"/>
        </w:rPr>
        <w:t>Fond</w:t>
      </w:r>
      <w:r>
        <w:rPr>
          <w:spacing w:val="-7"/>
          <w:sz w:val="20"/>
        </w:rPr>
        <w:t> </w:t>
      </w:r>
      <w:r>
        <w:rPr>
          <w:sz w:val="20"/>
        </w:rPr>
        <w:t>poskytne</w:t>
      </w:r>
      <w:r>
        <w:rPr>
          <w:spacing w:val="-7"/>
          <w:sz w:val="20"/>
        </w:rPr>
        <w:t> </w:t>
      </w:r>
      <w:r>
        <w:rPr>
          <w:sz w:val="20"/>
        </w:rPr>
        <w:t>finanční</w:t>
      </w:r>
      <w:r>
        <w:rPr>
          <w:spacing w:val="-7"/>
          <w:sz w:val="20"/>
        </w:rPr>
        <w:t> </w:t>
      </w:r>
      <w:r>
        <w:rPr>
          <w:sz w:val="20"/>
        </w:rPr>
        <w:t>prostředky</w:t>
      </w:r>
      <w:r>
        <w:rPr>
          <w:spacing w:val="-5"/>
          <w:sz w:val="20"/>
        </w:rPr>
        <w:t> </w:t>
      </w:r>
      <w:r>
        <w:rPr>
          <w:sz w:val="20"/>
        </w:rPr>
        <w:t>postupem</w:t>
      </w:r>
      <w:r>
        <w:rPr>
          <w:spacing w:val="-5"/>
          <w:sz w:val="20"/>
        </w:rPr>
        <w:t> </w:t>
      </w:r>
      <w:r>
        <w:rPr>
          <w:sz w:val="20"/>
        </w:rPr>
        <w:t>stanoveným</w:t>
      </w:r>
      <w:r>
        <w:rPr>
          <w:spacing w:val="-4"/>
          <w:sz w:val="20"/>
        </w:rPr>
        <w:t> </w:t>
      </w:r>
      <w:r>
        <w:rPr>
          <w:sz w:val="20"/>
        </w:rPr>
        <w:t>touto</w:t>
      </w:r>
      <w:r>
        <w:rPr>
          <w:spacing w:val="-5"/>
          <w:sz w:val="20"/>
        </w:rPr>
        <w:t> </w:t>
      </w:r>
      <w:r>
        <w:rPr>
          <w:sz w:val="20"/>
        </w:rPr>
        <w:t>Smlouvou</w:t>
      </w:r>
      <w:r>
        <w:rPr>
          <w:spacing w:val="-6"/>
          <w:sz w:val="20"/>
        </w:rPr>
        <w:t> </w:t>
      </w:r>
      <w:r>
        <w:rPr>
          <w:sz w:val="20"/>
        </w:rPr>
        <w:t>v</w:t>
      </w:r>
      <w:r>
        <w:rPr>
          <w:spacing w:val="-5"/>
          <w:sz w:val="20"/>
        </w:rPr>
        <w:t> </w:t>
      </w:r>
      <w:r>
        <w:rPr>
          <w:sz w:val="20"/>
        </w:rPr>
        <w:t>části</w:t>
      </w:r>
      <w:r>
        <w:rPr>
          <w:spacing w:val="-3"/>
          <w:sz w:val="20"/>
        </w:rPr>
        <w:t> </w:t>
      </w:r>
      <w:r>
        <w:rPr>
          <w:sz w:val="20"/>
        </w:rPr>
        <w:t>II,</w:t>
      </w:r>
      <w:r>
        <w:rPr>
          <w:spacing w:val="-7"/>
          <w:sz w:val="20"/>
        </w:rPr>
        <w:t> </w:t>
      </w:r>
      <w:r>
        <w:rPr>
          <w:sz w:val="20"/>
        </w:rPr>
        <w:t>bod</w:t>
      </w:r>
      <w:r>
        <w:rPr>
          <w:spacing w:val="-7"/>
          <w:sz w:val="20"/>
        </w:rPr>
        <w:t> </w:t>
      </w:r>
      <w:r>
        <w:rPr>
          <w:spacing w:val="-5"/>
          <w:sz w:val="20"/>
        </w:rPr>
        <w:t>1).</w:t>
      </w:r>
    </w:p>
    <w:p>
      <w:pPr>
        <w:pStyle w:val="ListParagraph"/>
        <w:numPr>
          <w:ilvl w:val="0"/>
          <w:numId w:val="3"/>
        </w:numPr>
        <w:tabs>
          <w:tab w:pos="742" w:val="left" w:leader="none"/>
        </w:tabs>
        <w:spacing w:line="240" w:lineRule="auto" w:before="121" w:after="0"/>
        <w:ind w:left="742" w:right="0" w:hanging="360"/>
        <w:jc w:val="left"/>
        <w:rPr>
          <w:sz w:val="20"/>
        </w:rPr>
      </w:pPr>
      <w:r>
        <w:rPr>
          <w:sz w:val="20"/>
        </w:rPr>
        <w:t>Při</w:t>
      </w:r>
      <w:r>
        <w:rPr>
          <w:spacing w:val="-8"/>
          <w:sz w:val="20"/>
        </w:rPr>
        <w:t> </w:t>
      </w:r>
      <w:r>
        <w:rPr>
          <w:sz w:val="20"/>
        </w:rPr>
        <w:t>splnění</w:t>
      </w:r>
      <w:r>
        <w:rPr>
          <w:spacing w:val="-8"/>
          <w:sz w:val="20"/>
        </w:rPr>
        <w:t> </w:t>
      </w:r>
      <w:r>
        <w:rPr>
          <w:sz w:val="20"/>
        </w:rPr>
        <w:t>příslušných</w:t>
      </w:r>
      <w:r>
        <w:rPr>
          <w:spacing w:val="-8"/>
          <w:sz w:val="20"/>
        </w:rPr>
        <w:t> </w:t>
      </w:r>
      <w:r>
        <w:rPr>
          <w:sz w:val="20"/>
        </w:rPr>
        <w:t>podmínek</w:t>
      </w:r>
      <w:r>
        <w:rPr>
          <w:spacing w:val="-8"/>
          <w:sz w:val="20"/>
        </w:rPr>
        <w:t> </w:t>
      </w:r>
      <w:r>
        <w:rPr>
          <w:sz w:val="20"/>
        </w:rPr>
        <w:t>této</w:t>
      </w:r>
      <w:r>
        <w:rPr>
          <w:spacing w:val="-8"/>
          <w:sz w:val="20"/>
        </w:rPr>
        <w:t> </w:t>
      </w:r>
      <w:r>
        <w:rPr>
          <w:sz w:val="20"/>
        </w:rPr>
        <w:t>Smlouvy</w:t>
      </w:r>
      <w:r>
        <w:rPr>
          <w:spacing w:val="-8"/>
          <w:sz w:val="20"/>
        </w:rPr>
        <w:t> </w:t>
      </w:r>
      <w:r>
        <w:rPr>
          <w:sz w:val="20"/>
        </w:rPr>
        <w:t>poskytne</w:t>
      </w:r>
      <w:r>
        <w:rPr>
          <w:spacing w:val="-8"/>
          <w:sz w:val="20"/>
        </w:rPr>
        <w:t> </w:t>
      </w:r>
      <w:r>
        <w:rPr>
          <w:sz w:val="20"/>
        </w:rPr>
        <w:t>Fond</w:t>
      </w:r>
      <w:r>
        <w:rPr>
          <w:spacing w:val="-8"/>
          <w:sz w:val="20"/>
        </w:rPr>
        <w:t> </w:t>
      </w:r>
      <w:r>
        <w:rPr>
          <w:sz w:val="20"/>
        </w:rPr>
        <w:t>podporu</w:t>
      </w:r>
      <w:r>
        <w:rPr>
          <w:spacing w:val="-7"/>
          <w:sz w:val="20"/>
        </w:rPr>
        <w:t> </w:t>
      </w:r>
      <w:r>
        <w:rPr>
          <w:spacing w:val="-2"/>
          <w:sz w:val="20"/>
        </w:rPr>
        <w:t>takto:</w:t>
      </w:r>
    </w:p>
    <w:p>
      <w:pPr>
        <w:pStyle w:val="BodyText"/>
        <w:spacing w:before="117"/>
        <w:ind w:left="741" w:right="111"/>
        <w:jc w:val="both"/>
      </w:pPr>
      <w:r>
        <w:rPr/>
        <w:t>Zálohovou (ex-ante) platbu Fond příjemci poskytne formou převodu bez žádosti o platbu</w:t>
      </w:r>
      <w:r>
        <w:rPr>
          <w:spacing w:val="22"/>
        </w:rPr>
        <w:t> </w:t>
      </w:r>
      <w:r>
        <w:rPr/>
        <w:t>v</w:t>
      </w:r>
      <w:r>
        <w:rPr>
          <w:spacing w:val="22"/>
        </w:rPr>
        <w:t> </w:t>
      </w:r>
      <w:r>
        <w:rPr/>
        <w:t>poměru</w:t>
      </w:r>
      <w:r>
        <w:rPr>
          <w:spacing w:val="40"/>
        </w:rPr>
        <w:t> </w:t>
      </w:r>
      <w:r>
        <w:rPr/>
        <w:t>60</w:t>
      </w:r>
      <w:r>
        <w:rPr>
          <w:spacing w:val="-2"/>
        </w:rPr>
        <w:t> </w:t>
      </w:r>
      <w:r>
        <w:rPr/>
        <w:t>%</w:t>
      </w:r>
      <w:r>
        <w:rPr>
          <w:spacing w:val="-1"/>
        </w:rPr>
        <w:t> </w:t>
      </w:r>
      <w:r>
        <w:rPr/>
        <w:t>z celkové</w:t>
      </w:r>
      <w:r>
        <w:rPr>
          <w:spacing w:val="-1"/>
        </w:rPr>
        <w:t> </w:t>
      </w:r>
      <w:r>
        <w:rPr/>
        <w:t>dotace,</w:t>
      </w:r>
      <w:r>
        <w:rPr>
          <w:spacing w:val="-1"/>
        </w:rPr>
        <w:t> </w:t>
      </w:r>
      <w:r>
        <w:rPr/>
        <w:t>a</w:t>
      </w:r>
      <w:r>
        <w:rPr>
          <w:spacing w:val="-1"/>
        </w:rPr>
        <w:t> </w:t>
      </w:r>
      <w:r>
        <w:rPr/>
        <w:t>to ve</w:t>
      </w:r>
      <w:r>
        <w:rPr>
          <w:spacing w:val="-1"/>
        </w:rPr>
        <w:t> </w:t>
      </w:r>
      <w:r>
        <w:rPr/>
        <w:t>výši</w:t>
      </w:r>
      <w:r>
        <w:rPr>
          <w:spacing w:val="-1"/>
        </w:rPr>
        <w:t> </w:t>
      </w:r>
      <w:r>
        <w:rPr/>
        <w:t>1 111</w:t>
      </w:r>
      <w:r>
        <w:rPr>
          <w:spacing w:val="-2"/>
        </w:rPr>
        <w:t> </w:t>
      </w:r>
      <w:r>
        <w:rPr/>
        <w:t>860,00Kč</w:t>
      </w:r>
      <w:r>
        <w:rPr>
          <w:spacing w:val="-2"/>
        </w:rPr>
        <w:t> </w:t>
      </w:r>
      <w:r>
        <w:rPr/>
        <w:t>(tj. 60</w:t>
      </w:r>
      <w:r>
        <w:rPr>
          <w:spacing w:val="-2"/>
        </w:rPr>
        <w:t> </w:t>
      </w:r>
      <w:r>
        <w:rPr/>
        <w:t>%</w:t>
      </w:r>
      <w:r>
        <w:rPr>
          <w:spacing w:val="-1"/>
        </w:rPr>
        <w:t> </w:t>
      </w:r>
      <w:r>
        <w:rPr/>
        <w:t>z</w:t>
      </w:r>
      <w:r>
        <w:rPr>
          <w:spacing w:val="-2"/>
        </w:rPr>
        <w:t> </w:t>
      </w:r>
      <w:r>
        <w:rPr/>
        <w:t>celkové</w:t>
      </w:r>
      <w:r>
        <w:rPr>
          <w:spacing w:val="-1"/>
        </w:rPr>
        <w:t> </w:t>
      </w:r>
      <w:r>
        <w:rPr/>
        <w:t>dotace).</w:t>
      </w:r>
      <w:r>
        <w:rPr>
          <w:spacing w:val="-1"/>
        </w:rPr>
        <w:t> </w:t>
      </w:r>
      <w:r>
        <w:rPr/>
        <w:t>Následný</w:t>
      </w:r>
      <w:r>
        <w:rPr>
          <w:spacing w:val="-1"/>
        </w:rPr>
        <w:t> </w:t>
      </w:r>
      <w:r>
        <w:rPr/>
        <w:t>doplatek</w:t>
      </w:r>
      <w:r>
        <w:rPr>
          <w:spacing w:val="-2"/>
        </w:rPr>
        <w:t> </w:t>
      </w:r>
      <w:r>
        <w:rPr/>
        <w:t>bude proplacen po ukončení všech souvisejících aktivit dle části 2.2 Výzvy.</w:t>
      </w:r>
    </w:p>
    <w:p>
      <w:pPr>
        <w:spacing w:after="0"/>
        <w:jc w:val="both"/>
        <w:sectPr>
          <w:pgSz w:w="12240" w:h="15840"/>
          <w:pgMar w:header="708" w:footer="1460" w:top="1400" w:bottom="1660" w:left="1320" w:right="1020"/>
        </w:sectPr>
      </w:pPr>
    </w:p>
    <w:p>
      <w:pPr>
        <w:pStyle w:val="ListParagraph"/>
        <w:numPr>
          <w:ilvl w:val="0"/>
          <w:numId w:val="3"/>
        </w:numPr>
        <w:tabs>
          <w:tab w:pos="742" w:val="left" w:leader="none"/>
        </w:tabs>
        <w:spacing w:line="240" w:lineRule="auto" w:before="89" w:after="0"/>
        <w:ind w:left="741" w:right="112" w:hanging="360"/>
        <w:jc w:val="both"/>
        <w:rPr>
          <w:sz w:val="20"/>
        </w:rPr>
      </w:pPr>
      <w:r>
        <w:rPr>
          <w:sz w:val="20"/>
        </w:rPr>
        <w:t>Fond</w:t>
      </w:r>
      <w:r>
        <w:rPr>
          <w:spacing w:val="-14"/>
          <w:sz w:val="20"/>
        </w:rPr>
        <w:t> </w:t>
      </w:r>
      <w:r>
        <w:rPr>
          <w:sz w:val="20"/>
        </w:rPr>
        <w:t>je</w:t>
      </w:r>
      <w:r>
        <w:rPr>
          <w:spacing w:val="-14"/>
          <w:sz w:val="20"/>
        </w:rPr>
        <w:t> </w:t>
      </w:r>
      <w:r>
        <w:rPr>
          <w:sz w:val="20"/>
        </w:rPr>
        <w:t>oprávněn</w:t>
      </w:r>
      <w:r>
        <w:rPr>
          <w:spacing w:val="-14"/>
          <w:sz w:val="20"/>
        </w:rPr>
        <w:t> </w:t>
      </w:r>
      <w:r>
        <w:rPr>
          <w:sz w:val="20"/>
        </w:rPr>
        <w:t>pozastavit</w:t>
      </w:r>
      <w:r>
        <w:rPr>
          <w:spacing w:val="-13"/>
          <w:sz w:val="20"/>
        </w:rPr>
        <w:t> </w:t>
      </w:r>
      <w:r>
        <w:rPr>
          <w:sz w:val="20"/>
        </w:rPr>
        <w:t>(či</w:t>
      </w:r>
      <w:r>
        <w:rPr>
          <w:spacing w:val="-14"/>
          <w:sz w:val="20"/>
        </w:rPr>
        <w:t> </w:t>
      </w:r>
      <w:r>
        <w:rPr>
          <w:sz w:val="20"/>
        </w:rPr>
        <w:t>nezahájit)</w:t>
      </w:r>
      <w:r>
        <w:rPr>
          <w:spacing w:val="-14"/>
          <w:sz w:val="20"/>
        </w:rPr>
        <w:t> </w:t>
      </w:r>
      <w:r>
        <w:rPr>
          <w:sz w:val="20"/>
        </w:rPr>
        <w:t>poskytování</w:t>
      </w:r>
      <w:r>
        <w:rPr>
          <w:spacing w:val="-13"/>
          <w:sz w:val="20"/>
        </w:rPr>
        <w:t> </w:t>
      </w:r>
      <w:r>
        <w:rPr>
          <w:sz w:val="20"/>
        </w:rPr>
        <w:t>podpory,</w:t>
      </w:r>
      <w:r>
        <w:rPr>
          <w:spacing w:val="-14"/>
          <w:sz w:val="20"/>
        </w:rPr>
        <w:t> </w:t>
      </w:r>
      <w:r>
        <w:rPr>
          <w:sz w:val="20"/>
        </w:rPr>
        <w:t>pokud</w:t>
      </w:r>
      <w:r>
        <w:rPr>
          <w:spacing w:val="-14"/>
          <w:sz w:val="20"/>
        </w:rPr>
        <w:t> </w:t>
      </w:r>
      <w:r>
        <w:rPr>
          <w:sz w:val="20"/>
        </w:rPr>
        <w:t>zjistí,</w:t>
      </w:r>
      <w:r>
        <w:rPr>
          <w:spacing w:val="-13"/>
          <w:sz w:val="20"/>
        </w:rPr>
        <w:t> </w:t>
      </w:r>
      <w:r>
        <w:rPr>
          <w:sz w:val="20"/>
        </w:rPr>
        <w:t>že</w:t>
      </w:r>
      <w:r>
        <w:rPr>
          <w:spacing w:val="-14"/>
          <w:sz w:val="20"/>
        </w:rPr>
        <w:t> </w:t>
      </w:r>
      <w:r>
        <w:rPr>
          <w:sz w:val="20"/>
        </w:rPr>
        <w:t>příjemce</w:t>
      </w:r>
      <w:r>
        <w:rPr>
          <w:spacing w:val="-14"/>
          <w:sz w:val="20"/>
        </w:rPr>
        <w:t> </w:t>
      </w:r>
      <w:r>
        <w:rPr>
          <w:sz w:val="20"/>
        </w:rPr>
        <w:t>podpory</w:t>
      </w:r>
      <w:r>
        <w:rPr>
          <w:spacing w:val="-14"/>
          <w:sz w:val="20"/>
        </w:rPr>
        <w:t> </w:t>
      </w:r>
      <w:r>
        <w:rPr>
          <w:sz w:val="20"/>
        </w:rPr>
        <w:t>neplní některou</w:t>
      </w:r>
      <w:r>
        <w:rPr>
          <w:spacing w:val="-5"/>
          <w:sz w:val="20"/>
        </w:rPr>
        <w:t> </w:t>
      </w:r>
      <w:r>
        <w:rPr>
          <w:sz w:val="20"/>
        </w:rPr>
        <w:t>z</w:t>
      </w:r>
      <w:r>
        <w:rPr>
          <w:spacing w:val="-5"/>
          <w:sz w:val="20"/>
        </w:rPr>
        <w:t> </w:t>
      </w:r>
      <w:r>
        <w:rPr>
          <w:sz w:val="20"/>
        </w:rPr>
        <w:t>povinností</w:t>
      </w:r>
      <w:r>
        <w:rPr>
          <w:spacing w:val="-6"/>
          <w:sz w:val="20"/>
        </w:rPr>
        <w:t> </w:t>
      </w:r>
      <w:r>
        <w:rPr>
          <w:sz w:val="20"/>
        </w:rPr>
        <w:t>stanovených</w:t>
      </w:r>
      <w:r>
        <w:rPr>
          <w:spacing w:val="-5"/>
          <w:sz w:val="20"/>
        </w:rPr>
        <w:t> </w:t>
      </w:r>
      <w:r>
        <w:rPr>
          <w:sz w:val="20"/>
        </w:rPr>
        <w:t>touto</w:t>
      </w:r>
      <w:r>
        <w:rPr>
          <w:spacing w:val="-2"/>
          <w:sz w:val="20"/>
        </w:rPr>
        <w:t> </w:t>
      </w:r>
      <w:r>
        <w:rPr>
          <w:sz w:val="20"/>
        </w:rPr>
        <w:t>Smlouvou,</w:t>
      </w:r>
      <w:r>
        <w:rPr>
          <w:spacing w:val="-5"/>
          <w:sz w:val="20"/>
        </w:rPr>
        <w:t> </w:t>
      </w:r>
      <w:r>
        <w:rPr>
          <w:sz w:val="20"/>
        </w:rPr>
        <w:t>či</w:t>
      </w:r>
      <w:r>
        <w:rPr>
          <w:spacing w:val="-4"/>
          <w:sz w:val="20"/>
        </w:rPr>
        <w:t> </w:t>
      </w:r>
      <w:r>
        <w:rPr>
          <w:sz w:val="20"/>
        </w:rPr>
        <w:t>je</w:t>
      </w:r>
      <w:r>
        <w:rPr>
          <w:spacing w:val="-6"/>
          <w:sz w:val="20"/>
        </w:rPr>
        <w:t> </w:t>
      </w:r>
      <w:r>
        <w:rPr>
          <w:sz w:val="20"/>
        </w:rPr>
        <w:t>plnění</w:t>
      </w:r>
      <w:r>
        <w:rPr>
          <w:spacing w:val="-6"/>
          <w:sz w:val="20"/>
        </w:rPr>
        <w:t> </w:t>
      </w:r>
      <w:r>
        <w:rPr>
          <w:sz w:val="20"/>
        </w:rPr>
        <w:t>některé</w:t>
      </w:r>
      <w:r>
        <w:rPr>
          <w:spacing w:val="-6"/>
          <w:sz w:val="20"/>
        </w:rPr>
        <w:t> </w:t>
      </w:r>
      <w:r>
        <w:rPr>
          <w:sz w:val="20"/>
        </w:rPr>
        <w:t>povinnosti</w:t>
      </w:r>
      <w:r>
        <w:rPr>
          <w:spacing w:val="-4"/>
          <w:sz w:val="20"/>
        </w:rPr>
        <w:t> </w:t>
      </w:r>
      <w:r>
        <w:rPr>
          <w:sz w:val="20"/>
        </w:rPr>
        <w:t>vážně</w:t>
      </w:r>
      <w:r>
        <w:rPr>
          <w:spacing w:val="-6"/>
          <w:sz w:val="20"/>
        </w:rPr>
        <w:t> </w:t>
      </w:r>
      <w:r>
        <w:rPr>
          <w:sz w:val="20"/>
        </w:rPr>
        <w:t>ohroženo.</w:t>
      </w:r>
      <w:r>
        <w:rPr>
          <w:spacing w:val="-5"/>
          <w:sz w:val="20"/>
        </w:rPr>
        <w:t> </w:t>
      </w:r>
      <w:r>
        <w:rPr>
          <w:sz w:val="20"/>
        </w:rPr>
        <w:t>To platí i pro případ, že příjemce podpory v průběhu realizace akce nehradí z vlastních zdrojů plně výdaje akce přesahující základ pro stanovení podpory.</w:t>
      </w:r>
    </w:p>
    <w:p>
      <w:pPr>
        <w:pStyle w:val="ListParagraph"/>
        <w:numPr>
          <w:ilvl w:val="0"/>
          <w:numId w:val="3"/>
        </w:numPr>
        <w:tabs>
          <w:tab w:pos="742" w:val="left" w:leader="none"/>
        </w:tabs>
        <w:spacing w:line="240" w:lineRule="auto" w:before="122" w:after="0"/>
        <w:ind w:left="741" w:right="117" w:hanging="360"/>
        <w:jc w:val="both"/>
        <w:rPr>
          <w:sz w:val="20"/>
        </w:rPr>
      </w:pPr>
      <w:r>
        <w:rPr>
          <w:sz w:val="20"/>
        </w:rPr>
        <w:t>Fond má právo změnit financování akce, zejména změnit výši podpory určené na jednotlivé roky realizace</w:t>
      </w:r>
      <w:r>
        <w:rPr>
          <w:spacing w:val="-14"/>
          <w:sz w:val="20"/>
        </w:rPr>
        <w:t> </w:t>
      </w:r>
      <w:r>
        <w:rPr>
          <w:sz w:val="20"/>
        </w:rPr>
        <w:t>akce.</w:t>
      </w:r>
      <w:r>
        <w:rPr>
          <w:spacing w:val="-14"/>
          <w:sz w:val="20"/>
        </w:rPr>
        <w:t> </w:t>
      </w:r>
      <w:r>
        <w:rPr>
          <w:sz w:val="20"/>
        </w:rPr>
        <w:t>V</w:t>
      </w:r>
      <w:r>
        <w:rPr>
          <w:spacing w:val="-14"/>
          <w:sz w:val="20"/>
        </w:rPr>
        <w:t> </w:t>
      </w:r>
      <w:r>
        <w:rPr>
          <w:sz w:val="20"/>
        </w:rPr>
        <w:t>takovém</w:t>
      </w:r>
      <w:r>
        <w:rPr>
          <w:spacing w:val="-13"/>
          <w:sz w:val="20"/>
        </w:rPr>
        <w:t> </w:t>
      </w:r>
      <w:r>
        <w:rPr>
          <w:sz w:val="20"/>
        </w:rPr>
        <w:t>případě</w:t>
      </w:r>
      <w:r>
        <w:rPr>
          <w:spacing w:val="-14"/>
          <w:sz w:val="20"/>
        </w:rPr>
        <w:t> </w:t>
      </w:r>
      <w:r>
        <w:rPr>
          <w:sz w:val="20"/>
        </w:rPr>
        <w:t>Fond</w:t>
      </w:r>
      <w:r>
        <w:rPr>
          <w:spacing w:val="-14"/>
          <w:sz w:val="20"/>
        </w:rPr>
        <w:t> </w:t>
      </w:r>
      <w:r>
        <w:rPr>
          <w:sz w:val="20"/>
        </w:rPr>
        <w:t>příjemci</w:t>
      </w:r>
      <w:r>
        <w:rPr>
          <w:spacing w:val="-13"/>
          <w:sz w:val="20"/>
        </w:rPr>
        <w:t> </w:t>
      </w:r>
      <w:r>
        <w:rPr>
          <w:sz w:val="20"/>
        </w:rPr>
        <w:t>podpory</w:t>
      </w:r>
      <w:r>
        <w:rPr>
          <w:spacing w:val="-14"/>
          <w:sz w:val="20"/>
        </w:rPr>
        <w:t> </w:t>
      </w:r>
      <w:r>
        <w:rPr>
          <w:sz w:val="20"/>
        </w:rPr>
        <w:t>umožní</w:t>
      </w:r>
      <w:r>
        <w:rPr>
          <w:spacing w:val="-14"/>
          <w:sz w:val="20"/>
        </w:rPr>
        <w:t> </w:t>
      </w:r>
      <w:r>
        <w:rPr>
          <w:sz w:val="20"/>
        </w:rPr>
        <w:t>i</w:t>
      </w:r>
      <w:r>
        <w:rPr>
          <w:spacing w:val="-13"/>
          <w:sz w:val="20"/>
        </w:rPr>
        <w:t> </w:t>
      </w:r>
      <w:r>
        <w:rPr>
          <w:sz w:val="20"/>
        </w:rPr>
        <w:t>odpovídající</w:t>
      </w:r>
      <w:r>
        <w:rPr>
          <w:spacing w:val="-14"/>
          <w:sz w:val="20"/>
        </w:rPr>
        <w:t> </w:t>
      </w:r>
      <w:r>
        <w:rPr>
          <w:sz w:val="20"/>
        </w:rPr>
        <w:t>změnu</w:t>
      </w:r>
      <w:r>
        <w:rPr>
          <w:spacing w:val="-14"/>
          <w:sz w:val="20"/>
        </w:rPr>
        <w:t> </w:t>
      </w:r>
      <w:r>
        <w:rPr>
          <w:sz w:val="20"/>
        </w:rPr>
        <w:t>termínů</w:t>
      </w:r>
      <w:r>
        <w:rPr>
          <w:spacing w:val="-14"/>
          <w:sz w:val="20"/>
        </w:rPr>
        <w:t> </w:t>
      </w:r>
      <w:r>
        <w:rPr>
          <w:sz w:val="20"/>
        </w:rPr>
        <w:t>realizace </w:t>
      </w:r>
      <w:r>
        <w:rPr>
          <w:spacing w:val="-2"/>
          <w:sz w:val="20"/>
        </w:rPr>
        <w:t>akce.</w:t>
      </w:r>
    </w:p>
    <w:p>
      <w:pPr>
        <w:pStyle w:val="ListParagraph"/>
        <w:numPr>
          <w:ilvl w:val="0"/>
          <w:numId w:val="3"/>
        </w:numPr>
        <w:tabs>
          <w:tab w:pos="742" w:val="left" w:leader="none"/>
        </w:tabs>
        <w:spacing w:line="240" w:lineRule="auto" w:before="119" w:after="0"/>
        <w:ind w:left="741" w:right="116" w:hanging="360"/>
        <w:jc w:val="both"/>
        <w:rPr>
          <w:sz w:val="20"/>
        </w:rPr>
      </w:pPr>
      <w:r>
        <w:rPr>
          <w:sz w:val="20"/>
        </w:rPr>
        <w:t>Příjemce</w:t>
      </w:r>
      <w:r>
        <w:rPr>
          <w:spacing w:val="-1"/>
          <w:sz w:val="20"/>
        </w:rPr>
        <w:t> </w:t>
      </w:r>
      <w:r>
        <w:rPr>
          <w:sz w:val="20"/>
        </w:rPr>
        <w:t>podpory</w:t>
      </w:r>
      <w:r>
        <w:rPr>
          <w:spacing w:val="-2"/>
          <w:sz w:val="20"/>
        </w:rPr>
        <w:t> </w:t>
      </w:r>
      <w:r>
        <w:rPr>
          <w:sz w:val="20"/>
        </w:rPr>
        <w:t>je</w:t>
      </w:r>
      <w:r>
        <w:rPr>
          <w:spacing w:val="-2"/>
          <w:sz w:val="20"/>
        </w:rPr>
        <w:t> </w:t>
      </w:r>
      <w:r>
        <w:rPr>
          <w:sz w:val="20"/>
        </w:rPr>
        <w:t>povinen</w:t>
      </w:r>
      <w:r>
        <w:rPr>
          <w:spacing w:val="-2"/>
          <w:sz w:val="20"/>
        </w:rPr>
        <w:t> </w:t>
      </w:r>
      <w:r>
        <w:rPr>
          <w:sz w:val="20"/>
        </w:rPr>
        <w:t>z vlastních</w:t>
      </w:r>
      <w:r>
        <w:rPr>
          <w:spacing w:val="-2"/>
          <w:sz w:val="20"/>
        </w:rPr>
        <w:t> </w:t>
      </w:r>
      <w:r>
        <w:rPr>
          <w:sz w:val="20"/>
        </w:rPr>
        <w:t>zdrojů uhradit veškeré výdaje</w:t>
      </w:r>
      <w:r>
        <w:rPr>
          <w:spacing w:val="-1"/>
          <w:sz w:val="20"/>
        </w:rPr>
        <w:t> </w:t>
      </w:r>
      <w:r>
        <w:rPr>
          <w:sz w:val="20"/>
        </w:rPr>
        <w:t>akce</w:t>
      </w:r>
      <w:r>
        <w:rPr>
          <w:spacing w:val="-1"/>
          <w:sz w:val="20"/>
        </w:rPr>
        <w:t> </w:t>
      </w:r>
      <w:r>
        <w:rPr>
          <w:sz w:val="20"/>
        </w:rPr>
        <w:t>přesahující výši poskytnuté podpory včetně výdajů připadajících na nezpůsobilé výdaje projektu.</w:t>
      </w:r>
    </w:p>
    <w:p>
      <w:pPr>
        <w:pStyle w:val="ListParagraph"/>
        <w:numPr>
          <w:ilvl w:val="0"/>
          <w:numId w:val="3"/>
        </w:numPr>
        <w:tabs>
          <w:tab w:pos="742" w:val="left" w:leader="none"/>
        </w:tabs>
        <w:spacing w:line="240" w:lineRule="auto" w:before="120" w:after="0"/>
        <w:ind w:left="741" w:right="117" w:hanging="360"/>
        <w:jc w:val="both"/>
        <w:rPr>
          <w:sz w:val="20"/>
        </w:rPr>
      </w:pPr>
      <w:r>
        <w:rPr>
          <w:sz w:val="20"/>
        </w:rPr>
        <w:t>Odlišnou výši financování z vlastních zdrojů příjemce podpory, které by znamenalo nižší podíl těchto vlastních</w:t>
      </w:r>
      <w:r>
        <w:rPr>
          <w:spacing w:val="-2"/>
          <w:sz w:val="20"/>
        </w:rPr>
        <w:t> </w:t>
      </w:r>
      <w:r>
        <w:rPr>
          <w:sz w:val="20"/>
        </w:rPr>
        <w:t>zdrojů</w:t>
      </w:r>
      <w:r>
        <w:rPr>
          <w:spacing w:val="-2"/>
          <w:sz w:val="20"/>
        </w:rPr>
        <w:t> </w:t>
      </w:r>
      <w:r>
        <w:rPr>
          <w:sz w:val="20"/>
        </w:rPr>
        <w:t>na</w:t>
      </w:r>
      <w:r>
        <w:rPr>
          <w:spacing w:val="-2"/>
          <w:sz w:val="20"/>
        </w:rPr>
        <w:t> </w:t>
      </w:r>
      <w:r>
        <w:rPr>
          <w:sz w:val="20"/>
        </w:rPr>
        <w:t>celkových</w:t>
      </w:r>
      <w:r>
        <w:rPr>
          <w:spacing w:val="-2"/>
          <w:sz w:val="20"/>
        </w:rPr>
        <w:t> </w:t>
      </w:r>
      <w:r>
        <w:rPr>
          <w:sz w:val="20"/>
        </w:rPr>
        <w:t>výdajích</w:t>
      </w:r>
      <w:r>
        <w:rPr>
          <w:spacing w:val="-2"/>
          <w:sz w:val="20"/>
        </w:rPr>
        <w:t> </w:t>
      </w:r>
      <w:r>
        <w:rPr>
          <w:sz w:val="20"/>
        </w:rPr>
        <w:t>akce,</w:t>
      </w:r>
      <w:r>
        <w:rPr>
          <w:spacing w:val="-2"/>
          <w:sz w:val="20"/>
        </w:rPr>
        <w:t> </w:t>
      </w:r>
      <w:r>
        <w:rPr>
          <w:sz w:val="20"/>
        </w:rPr>
        <w:t>může</w:t>
      </w:r>
      <w:r>
        <w:rPr>
          <w:spacing w:val="-3"/>
          <w:sz w:val="20"/>
        </w:rPr>
        <w:t> </w:t>
      </w:r>
      <w:r>
        <w:rPr>
          <w:sz w:val="20"/>
        </w:rPr>
        <w:t>v</w:t>
      </w:r>
      <w:r>
        <w:rPr>
          <w:spacing w:val="-1"/>
          <w:sz w:val="20"/>
        </w:rPr>
        <w:t> </w:t>
      </w:r>
      <w:r>
        <w:rPr>
          <w:sz w:val="20"/>
        </w:rPr>
        <w:t>jednotlivých</w:t>
      </w:r>
      <w:r>
        <w:rPr>
          <w:spacing w:val="-2"/>
          <w:sz w:val="20"/>
        </w:rPr>
        <w:t> </w:t>
      </w:r>
      <w:r>
        <w:rPr>
          <w:sz w:val="20"/>
        </w:rPr>
        <w:t>letech</w:t>
      </w:r>
      <w:r>
        <w:rPr>
          <w:spacing w:val="-2"/>
          <w:sz w:val="20"/>
        </w:rPr>
        <w:t> </w:t>
      </w:r>
      <w:r>
        <w:rPr>
          <w:sz w:val="20"/>
        </w:rPr>
        <w:t>povolit</w:t>
      </w:r>
      <w:r>
        <w:rPr>
          <w:spacing w:val="-3"/>
          <w:sz w:val="20"/>
        </w:rPr>
        <w:t> </w:t>
      </w:r>
      <w:r>
        <w:rPr>
          <w:sz w:val="20"/>
        </w:rPr>
        <w:t>Fond</w:t>
      </w:r>
      <w:r>
        <w:rPr>
          <w:spacing w:val="-1"/>
          <w:sz w:val="20"/>
        </w:rPr>
        <w:t> </w:t>
      </w:r>
      <w:r>
        <w:rPr>
          <w:sz w:val="20"/>
        </w:rPr>
        <w:t>v</w:t>
      </w:r>
      <w:r>
        <w:rPr>
          <w:spacing w:val="-1"/>
          <w:sz w:val="20"/>
        </w:rPr>
        <w:t> </w:t>
      </w:r>
      <w:r>
        <w:rPr>
          <w:sz w:val="20"/>
        </w:rPr>
        <w:t>případě</w:t>
      </w:r>
      <w:r>
        <w:rPr>
          <w:spacing w:val="-3"/>
          <w:sz w:val="20"/>
        </w:rPr>
        <w:t> </w:t>
      </w:r>
      <w:r>
        <w:rPr>
          <w:sz w:val="20"/>
        </w:rPr>
        <w:t>vážných důvodů na základě žádosti příjemce podpory.</w:t>
      </w:r>
    </w:p>
    <w:p>
      <w:pPr>
        <w:pStyle w:val="ListParagraph"/>
        <w:numPr>
          <w:ilvl w:val="0"/>
          <w:numId w:val="3"/>
        </w:numPr>
        <w:tabs>
          <w:tab w:pos="742" w:val="left" w:leader="none"/>
        </w:tabs>
        <w:spacing w:line="240" w:lineRule="auto" w:before="122" w:after="0"/>
        <w:ind w:left="742" w:right="0" w:hanging="360"/>
        <w:jc w:val="both"/>
        <w:rPr>
          <w:sz w:val="20"/>
        </w:rPr>
      </w:pPr>
      <w:r>
        <w:rPr>
          <w:sz w:val="20"/>
        </w:rPr>
        <w:t>Žádost</w:t>
      </w:r>
      <w:r>
        <w:rPr>
          <w:spacing w:val="-6"/>
          <w:sz w:val="20"/>
        </w:rPr>
        <w:t> </w:t>
      </w:r>
      <w:r>
        <w:rPr>
          <w:sz w:val="20"/>
        </w:rPr>
        <w:t>o</w:t>
      </w:r>
      <w:r>
        <w:rPr>
          <w:spacing w:val="-4"/>
          <w:sz w:val="20"/>
        </w:rPr>
        <w:t> </w:t>
      </w:r>
      <w:r>
        <w:rPr>
          <w:sz w:val="20"/>
        </w:rPr>
        <w:t>platbu</w:t>
      </w:r>
      <w:r>
        <w:rPr>
          <w:spacing w:val="-3"/>
          <w:sz w:val="20"/>
        </w:rPr>
        <w:t> </w:t>
      </w:r>
      <w:r>
        <w:rPr>
          <w:sz w:val="20"/>
        </w:rPr>
        <w:t>v</w:t>
      </w:r>
      <w:r>
        <w:rPr>
          <w:spacing w:val="-4"/>
          <w:sz w:val="20"/>
        </w:rPr>
        <w:t> </w:t>
      </w:r>
      <w:r>
        <w:rPr>
          <w:sz w:val="20"/>
        </w:rPr>
        <w:t>případě</w:t>
      </w:r>
      <w:r>
        <w:rPr>
          <w:spacing w:val="-6"/>
          <w:sz w:val="20"/>
        </w:rPr>
        <w:t> </w:t>
      </w:r>
      <w:r>
        <w:rPr>
          <w:sz w:val="20"/>
        </w:rPr>
        <w:t>doplatku</w:t>
      </w:r>
      <w:r>
        <w:rPr>
          <w:spacing w:val="-4"/>
          <w:sz w:val="20"/>
        </w:rPr>
        <w:t> </w:t>
      </w:r>
      <w:r>
        <w:rPr>
          <w:sz w:val="20"/>
        </w:rPr>
        <w:t>podpory</w:t>
      </w:r>
      <w:r>
        <w:rPr>
          <w:spacing w:val="-3"/>
          <w:sz w:val="20"/>
        </w:rPr>
        <w:t> </w:t>
      </w:r>
      <w:r>
        <w:rPr>
          <w:sz w:val="20"/>
        </w:rPr>
        <w:t>bude</w:t>
      </w:r>
      <w:r>
        <w:rPr>
          <w:spacing w:val="-6"/>
          <w:sz w:val="20"/>
        </w:rPr>
        <w:t> </w:t>
      </w:r>
      <w:r>
        <w:rPr>
          <w:sz w:val="20"/>
        </w:rPr>
        <w:t>obsahovat</w:t>
      </w:r>
      <w:r>
        <w:rPr>
          <w:spacing w:val="-4"/>
          <w:sz w:val="20"/>
        </w:rPr>
        <w:t> </w:t>
      </w:r>
      <w:r>
        <w:rPr>
          <w:sz w:val="20"/>
        </w:rPr>
        <w:t>doklady</w:t>
      </w:r>
      <w:r>
        <w:rPr>
          <w:spacing w:val="-6"/>
          <w:sz w:val="20"/>
        </w:rPr>
        <w:t> </w:t>
      </w:r>
      <w:r>
        <w:rPr>
          <w:sz w:val="20"/>
        </w:rPr>
        <w:t>definované</w:t>
      </w:r>
      <w:r>
        <w:rPr>
          <w:spacing w:val="-3"/>
          <w:sz w:val="20"/>
        </w:rPr>
        <w:t> </w:t>
      </w:r>
      <w:r>
        <w:rPr>
          <w:sz w:val="20"/>
        </w:rPr>
        <w:t>v</w:t>
      </w:r>
      <w:r>
        <w:rPr>
          <w:spacing w:val="-2"/>
          <w:sz w:val="20"/>
        </w:rPr>
        <w:t> </w:t>
      </w:r>
      <w:r>
        <w:rPr>
          <w:sz w:val="20"/>
        </w:rPr>
        <w:t>čl.</w:t>
      </w:r>
      <w:r>
        <w:rPr>
          <w:spacing w:val="-6"/>
          <w:sz w:val="20"/>
        </w:rPr>
        <w:t> </w:t>
      </w:r>
      <w:r>
        <w:rPr>
          <w:sz w:val="20"/>
        </w:rPr>
        <w:t>11.3</w:t>
      </w:r>
      <w:r>
        <w:rPr>
          <w:spacing w:val="-3"/>
          <w:sz w:val="20"/>
        </w:rPr>
        <w:t> </w:t>
      </w:r>
      <w:r>
        <w:rPr>
          <w:spacing w:val="-2"/>
          <w:sz w:val="20"/>
        </w:rPr>
        <w:t>Výzvy.</w:t>
      </w:r>
    </w:p>
    <w:p>
      <w:pPr>
        <w:pStyle w:val="ListParagraph"/>
        <w:numPr>
          <w:ilvl w:val="0"/>
          <w:numId w:val="3"/>
        </w:numPr>
        <w:tabs>
          <w:tab w:pos="742" w:val="left" w:leader="none"/>
        </w:tabs>
        <w:spacing w:line="240" w:lineRule="auto" w:before="118" w:after="0"/>
        <w:ind w:left="741" w:right="113" w:hanging="360"/>
        <w:jc w:val="both"/>
        <w:rPr>
          <w:sz w:val="20"/>
        </w:rPr>
      </w:pPr>
      <w:r>
        <w:rPr>
          <w:sz w:val="20"/>
        </w:rPr>
        <w:t>Žádostí o platbu a předložením účetních dokladů, zejména kopií uhrazených faktur příjemce podpory mj.</w:t>
      </w:r>
      <w:r>
        <w:rPr>
          <w:spacing w:val="-3"/>
          <w:sz w:val="20"/>
        </w:rPr>
        <w:t> </w:t>
      </w:r>
      <w:r>
        <w:rPr>
          <w:sz w:val="20"/>
        </w:rPr>
        <w:t>potvrzuje,</w:t>
      </w:r>
      <w:r>
        <w:rPr>
          <w:spacing w:val="-3"/>
          <w:sz w:val="20"/>
        </w:rPr>
        <w:t> </w:t>
      </w:r>
      <w:r>
        <w:rPr>
          <w:sz w:val="20"/>
        </w:rPr>
        <w:t>že</w:t>
      </w:r>
      <w:r>
        <w:rPr>
          <w:spacing w:val="-4"/>
          <w:sz w:val="20"/>
        </w:rPr>
        <w:t> </w:t>
      </w:r>
      <w:r>
        <w:rPr>
          <w:sz w:val="20"/>
        </w:rPr>
        <w:t>předložené</w:t>
      </w:r>
      <w:r>
        <w:rPr>
          <w:spacing w:val="-4"/>
          <w:sz w:val="20"/>
        </w:rPr>
        <w:t> </w:t>
      </w:r>
      <w:r>
        <w:rPr>
          <w:sz w:val="20"/>
        </w:rPr>
        <w:t>faktury</w:t>
      </w:r>
      <w:r>
        <w:rPr>
          <w:spacing w:val="-3"/>
          <w:sz w:val="20"/>
        </w:rPr>
        <w:t> </w:t>
      </w:r>
      <w:r>
        <w:rPr>
          <w:sz w:val="20"/>
        </w:rPr>
        <w:t>odpovídají</w:t>
      </w:r>
      <w:r>
        <w:rPr>
          <w:spacing w:val="-3"/>
          <w:sz w:val="20"/>
        </w:rPr>
        <w:t> </w:t>
      </w:r>
      <w:r>
        <w:rPr>
          <w:sz w:val="20"/>
        </w:rPr>
        <w:t>skutečným,</w:t>
      </w:r>
      <w:r>
        <w:rPr>
          <w:spacing w:val="-3"/>
          <w:sz w:val="20"/>
        </w:rPr>
        <w:t> </w:t>
      </w:r>
      <w:r>
        <w:rPr>
          <w:sz w:val="20"/>
        </w:rPr>
        <w:t>účelně</w:t>
      </w:r>
      <w:r>
        <w:rPr>
          <w:spacing w:val="-4"/>
          <w:sz w:val="20"/>
        </w:rPr>
        <w:t> </w:t>
      </w:r>
      <w:r>
        <w:rPr>
          <w:sz w:val="20"/>
        </w:rPr>
        <w:t>vynaloženým</w:t>
      </w:r>
      <w:r>
        <w:rPr>
          <w:spacing w:val="-2"/>
          <w:sz w:val="20"/>
        </w:rPr>
        <w:t> </w:t>
      </w:r>
      <w:r>
        <w:rPr>
          <w:sz w:val="20"/>
        </w:rPr>
        <w:t>a</w:t>
      </w:r>
      <w:r>
        <w:rPr>
          <w:spacing w:val="-1"/>
          <w:sz w:val="20"/>
        </w:rPr>
        <w:t> </w:t>
      </w:r>
      <w:r>
        <w:rPr>
          <w:sz w:val="20"/>
        </w:rPr>
        <w:t>způsobilým</w:t>
      </w:r>
      <w:r>
        <w:rPr>
          <w:spacing w:val="-2"/>
          <w:sz w:val="20"/>
        </w:rPr>
        <w:t> </w:t>
      </w:r>
      <w:r>
        <w:rPr>
          <w:sz w:val="20"/>
        </w:rPr>
        <w:t>výdajům </w:t>
      </w:r>
      <w:r>
        <w:rPr>
          <w:spacing w:val="-2"/>
          <w:sz w:val="20"/>
        </w:rPr>
        <w:t>akce.</w:t>
      </w:r>
    </w:p>
    <w:p>
      <w:pPr>
        <w:pStyle w:val="ListParagraph"/>
        <w:numPr>
          <w:ilvl w:val="0"/>
          <w:numId w:val="3"/>
        </w:numPr>
        <w:tabs>
          <w:tab w:pos="742" w:val="left" w:leader="none"/>
        </w:tabs>
        <w:spacing w:line="240" w:lineRule="auto" w:before="121" w:after="0"/>
        <w:ind w:left="742" w:right="0" w:hanging="360"/>
        <w:jc w:val="both"/>
        <w:rPr>
          <w:sz w:val="20"/>
        </w:rPr>
      </w:pPr>
      <w:r>
        <w:rPr>
          <w:w w:val="95"/>
          <w:sz w:val="20"/>
        </w:rPr>
        <w:t>Fondu</w:t>
      </w:r>
      <w:r>
        <w:rPr>
          <w:spacing w:val="13"/>
          <w:sz w:val="20"/>
        </w:rPr>
        <w:t> </w:t>
      </w:r>
      <w:r>
        <w:rPr>
          <w:w w:val="95"/>
          <w:sz w:val="20"/>
        </w:rPr>
        <w:t>mohou</w:t>
      </w:r>
      <w:r>
        <w:rPr>
          <w:spacing w:val="13"/>
          <w:sz w:val="20"/>
        </w:rPr>
        <w:t> </w:t>
      </w:r>
      <w:r>
        <w:rPr>
          <w:w w:val="95"/>
          <w:sz w:val="20"/>
        </w:rPr>
        <w:t>být</w:t>
      </w:r>
      <w:r>
        <w:rPr>
          <w:spacing w:val="12"/>
          <w:sz w:val="20"/>
        </w:rPr>
        <w:t> </w:t>
      </w:r>
      <w:r>
        <w:rPr>
          <w:w w:val="95"/>
          <w:sz w:val="20"/>
        </w:rPr>
        <w:t>předloženy</w:t>
      </w:r>
      <w:r>
        <w:rPr>
          <w:spacing w:val="13"/>
          <w:sz w:val="20"/>
        </w:rPr>
        <w:t> </w:t>
      </w:r>
      <w:r>
        <w:rPr>
          <w:w w:val="95"/>
          <w:sz w:val="20"/>
        </w:rPr>
        <w:t>faktury</w:t>
      </w:r>
      <w:r>
        <w:rPr>
          <w:spacing w:val="12"/>
          <w:sz w:val="20"/>
        </w:rPr>
        <w:t> </w:t>
      </w:r>
      <w:r>
        <w:rPr>
          <w:w w:val="95"/>
          <w:sz w:val="20"/>
        </w:rPr>
        <w:t>již</w:t>
      </w:r>
      <w:r>
        <w:rPr>
          <w:spacing w:val="14"/>
          <w:sz w:val="20"/>
        </w:rPr>
        <w:t> </w:t>
      </w:r>
      <w:r>
        <w:rPr>
          <w:w w:val="95"/>
          <w:sz w:val="20"/>
        </w:rPr>
        <w:t>uhrazené.</w:t>
      </w:r>
      <w:r>
        <w:rPr>
          <w:spacing w:val="12"/>
          <w:sz w:val="20"/>
        </w:rPr>
        <w:t> </w:t>
      </w:r>
      <w:r>
        <w:rPr>
          <w:w w:val="95"/>
          <w:sz w:val="20"/>
        </w:rPr>
        <w:t>Fond</w:t>
      </w:r>
      <w:r>
        <w:rPr>
          <w:spacing w:val="14"/>
          <w:sz w:val="20"/>
        </w:rPr>
        <w:t> </w:t>
      </w:r>
      <w:r>
        <w:rPr>
          <w:w w:val="95"/>
          <w:sz w:val="20"/>
        </w:rPr>
        <w:t>akceptuje</w:t>
      </w:r>
      <w:r>
        <w:rPr>
          <w:spacing w:val="11"/>
          <w:sz w:val="20"/>
        </w:rPr>
        <w:t> </w:t>
      </w:r>
      <w:r>
        <w:rPr>
          <w:w w:val="95"/>
          <w:sz w:val="20"/>
        </w:rPr>
        <w:t>předložení</w:t>
      </w:r>
      <w:r>
        <w:rPr>
          <w:spacing w:val="12"/>
          <w:sz w:val="20"/>
        </w:rPr>
        <w:t> </w:t>
      </w:r>
      <w:r>
        <w:rPr>
          <w:w w:val="95"/>
          <w:sz w:val="20"/>
        </w:rPr>
        <w:t>uhrazených</w:t>
      </w:r>
      <w:r>
        <w:rPr>
          <w:spacing w:val="17"/>
          <w:sz w:val="20"/>
        </w:rPr>
        <w:t> </w:t>
      </w:r>
      <w:r>
        <w:rPr>
          <w:w w:val="95"/>
          <w:sz w:val="20"/>
        </w:rPr>
        <w:t>faktur</w:t>
      </w:r>
      <w:r>
        <w:rPr>
          <w:spacing w:val="13"/>
          <w:sz w:val="20"/>
        </w:rPr>
        <w:t> </w:t>
      </w:r>
      <w:r>
        <w:rPr>
          <w:w w:val="95"/>
          <w:sz w:val="20"/>
        </w:rPr>
        <w:t>i</w:t>
      </w:r>
      <w:r>
        <w:rPr>
          <w:spacing w:val="12"/>
          <w:sz w:val="20"/>
        </w:rPr>
        <w:t> </w:t>
      </w:r>
      <w:r>
        <w:rPr>
          <w:w w:val="95"/>
          <w:sz w:val="20"/>
        </w:rPr>
        <w:t>z</w:t>
      </w:r>
      <w:r>
        <w:rPr>
          <w:spacing w:val="39"/>
          <w:sz w:val="20"/>
        </w:rPr>
        <w:t> </w:t>
      </w:r>
      <w:r>
        <w:rPr>
          <w:spacing w:val="-4"/>
          <w:w w:val="95"/>
          <w:sz w:val="20"/>
        </w:rPr>
        <w:t>roku</w:t>
      </w:r>
    </w:p>
    <w:p>
      <w:pPr>
        <w:pStyle w:val="BodyText"/>
        <w:spacing w:before="1"/>
        <w:ind w:left="741"/>
        <w:jc w:val="both"/>
      </w:pPr>
      <w:r>
        <w:rPr/>
        <w:t>předcházejícího</w:t>
      </w:r>
      <w:r>
        <w:rPr>
          <w:spacing w:val="-9"/>
        </w:rPr>
        <w:t> </w:t>
      </w:r>
      <w:r>
        <w:rPr/>
        <w:t>uvolnění</w:t>
      </w:r>
      <w:r>
        <w:rPr>
          <w:spacing w:val="-10"/>
        </w:rPr>
        <w:t> </w:t>
      </w:r>
      <w:r>
        <w:rPr/>
        <w:t>podpory,</w:t>
      </w:r>
      <w:r>
        <w:rPr>
          <w:spacing w:val="-9"/>
        </w:rPr>
        <w:t> </w:t>
      </w:r>
      <w:r>
        <w:rPr/>
        <w:t>pokud</w:t>
      </w:r>
      <w:r>
        <w:rPr>
          <w:spacing w:val="-9"/>
        </w:rPr>
        <w:t> </w:t>
      </w:r>
      <w:r>
        <w:rPr/>
        <w:t>fakturace</w:t>
      </w:r>
      <w:r>
        <w:rPr>
          <w:spacing w:val="-10"/>
        </w:rPr>
        <w:t> </w:t>
      </w:r>
      <w:r>
        <w:rPr/>
        <w:t>odpovídá</w:t>
      </w:r>
      <w:r>
        <w:rPr>
          <w:spacing w:val="-9"/>
        </w:rPr>
        <w:t> </w:t>
      </w:r>
      <w:r>
        <w:rPr/>
        <w:t>termínům</w:t>
      </w:r>
      <w:r>
        <w:rPr>
          <w:spacing w:val="-8"/>
        </w:rPr>
        <w:t> </w:t>
      </w:r>
      <w:r>
        <w:rPr/>
        <w:t>realizace</w:t>
      </w:r>
      <w:r>
        <w:rPr>
          <w:spacing w:val="-8"/>
        </w:rPr>
        <w:t> </w:t>
      </w:r>
      <w:r>
        <w:rPr>
          <w:spacing w:val="-2"/>
        </w:rPr>
        <w:t>akce.</w:t>
      </w:r>
    </w:p>
    <w:p>
      <w:pPr>
        <w:pStyle w:val="ListParagraph"/>
        <w:numPr>
          <w:ilvl w:val="0"/>
          <w:numId w:val="3"/>
        </w:numPr>
        <w:tabs>
          <w:tab w:pos="742" w:val="left" w:leader="none"/>
        </w:tabs>
        <w:spacing w:line="240" w:lineRule="auto" w:before="120" w:after="0"/>
        <w:ind w:left="741" w:right="117" w:hanging="360"/>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pPr>
        <w:pStyle w:val="ListParagraph"/>
        <w:numPr>
          <w:ilvl w:val="0"/>
          <w:numId w:val="3"/>
        </w:numPr>
        <w:tabs>
          <w:tab w:pos="742" w:val="left" w:leader="none"/>
        </w:tabs>
        <w:spacing w:line="240" w:lineRule="auto" w:before="119" w:after="0"/>
        <w:ind w:left="741" w:right="120" w:hanging="360"/>
        <w:jc w:val="both"/>
        <w:rPr>
          <w:sz w:val="20"/>
        </w:rPr>
      </w:pPr>
      <w:r>
        <w:rPr>
          <w:sz w:val="20"/>
        </w:rPr>
        <w:t>V</w:t>
      </w:r>
      <w:r>
        <w:rPr>
          <w:spacing w:val="-2"/>
          <w:sz w:val="20"/>
        </w:rPr>
        <w:t> </w:t>
      </w:r>
      <w:r>
        <w:rPr>
          <w:sz w:val="20"/>
        </w:rPr>
        <w:t>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pPr>
        <w:pStyle w:val="BodyText"/>
        <w:spacing w:before="10"/>
        <w:rPr>
          <w:sz w:val="28"/>
        </w:rPr>
      </w:pPr>
    </w:p>
    <w:p>
      <w:pPr>
        <w:spacing w:after="0"/>
        <w:rPr>
          <w:sz w:val="28"/>
        </w:rPr>
        <w:sectPr>
          <w:pgSz w:w="12240" w:h="15840"/>
          <w:pgMar w:header="708" w:footer="1460" w:top="1400" w:bottom="1660" w:left="1320" w:right="1020"/>
        </w:sectPr>
      </w:pPr>
    </w:p>
    <w:p>
      <w:pPr>
        <w:pStyle w:val="BodyText"/>
        <w:rPr>
          <w:sz w:val="26"/>
        </w:rPr>
      </w:pPr>
    </w:p>
    <w:p>
      <w:pPr>
        <w:pStyle w:val="BodyText"/>
        <w:rPr>
          <w:sz w:val="26"/>
        </w:rPr>
      </w:pPr>
    </w:p>
    <w:p>
      <w:pPr>
        <w:pStyle w:val="ListParagraph"/>
        <w:numPr>
          <w:ilvl w:val="0"/>
          <w:numId w:val="4"/>
        </w:numPr>
        <w:tabs>
          <w:tab w:pos="666" w:val="left" w:leader="none"/>
        </w:tabs>
        <w:spacing w:line="240" w:lineRule="auto" w:before="178" w:after="0"/>
        <w:ind w:left="665" w:right="0" w:hanging="284"/>
        <w:jc w:val="left"/>
        <w:rPr>
          <w:sz w:val="20"/>
        </w:rPr>
      </w:pPr>
      <w:r>
        <w:rPr>
          <w:sz w:val="20"/>
        </w:rPr>
        <w:t>Příjemce</w:t>
      </w:r>
      <w:r>
        <w:rPr>
          <w:spacing w:val="-12"/>
          <w:sz w:val="20"/>
        </w:rPr>
        <w:t> </w:t>
      </w:r>
      <w:r>
        <w:rPr>
          <w:spacing w:val="-2"/>
          <w:sz w:val="20"/>
        </w:rPr>
        <w:t>podpory:</w:t>
      </w:r>
    </w:p>
    <w:p>
      <w:pPr>
        <w:spacing w:before="99"/>
        <w:ind w:left="2640" w:right="4677" w:firstLine="0"/>
        <w:jc w:val="center"/>
        <w:rPr>
          <w:b/>
          <w:sz w:val="20"/>
        </w:rPr>
      </w:pPr>
      <w:r>
        <w:rPr/>
        <w:br w:type="column"/>
      </w:r>
      <w:r>
        <w:rPr>
          <w:b/>
          <w:spacing w:val="-5"/>
          <w:sz w:val="20"/>
        </w:rPr>
        <w:t>IV.</w:t>
      </w:r>
    </w:p>
    <w:p>
      <w:pPr>
        <w:pStyle w:val="Heading2"/>
        <w:ind w:left="270"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708" w:footer="1460" w:top="1400" w:bottom="1660" w:left="1320" w:right="1020"/>
          <w:cols w:num="2" w:equalWidth="0">
            <w:col w:w="2266" w:space="40"/>
            <w:col w:w="7594"/>
          </w:cols>
        </w:sectPr>
      </w:pPr>
    </w:p>
    <w:p>
      <w:pPr>
        <w:pStyle w:val="ListParagraph"/>
        <w:numPr>
          <w:ilvl w:val="1"/>
          <w:numId w:val="4"/>
        </w:numPr>
        <w:tabs>
          <w:tab w:pos="949" w:val="left" w:leader="none"/>
        </w:tabs>
        <w:spacing w:line="240" w:lineRule="auto" w:before="120" w:after="0"/>
        <w:ind w:left="948" w:right="111" w:hanging="284"/>
        <w:jc w:val="both"/>
        <w:rPr>
          <w:sz w:val="20"/>
        </w:rPr>
      </w:pPr>
      <w:r>
        <w:rPr>
          <w:sz w:val="20"/>
        </w:rPr>
        <w:t>se</w:t>
      </w:r>
      <w:r>
        <w:rPr>
          <w:spacing w:val="28"/>
          <w:sz w:val="20"/>
        </w:rPr>
        <w:t> </w:t>
      </w:r>
      <w:r>
        <w:rPr>
          <w:sz w:val="20"/>
        </w:rPr>
        <w:t>zavazuje</w:t>
      </w:r>
      <w:r>
        <w:rPr>
          <w:spacing w:val="29"/>
          <w:sz w:val="20"/>
        </w:rPr>
        <w:t> </w:t>
      </w:r>
      <w:r>
        <w:rPr>
          <w:sz w:val="20"/>
        </w:rPr>
        <w:t>splnit</w:t>
      </w:r>
      <w:r>
        <w:rPr>
          <w:spacing w:val="29"/>
          <w:sz w:val="20"/>
        </w:rPr>
        <w:t> </w:t>
      </w:r>
      <w:r>
        <w:rPr>
          <w:sz w:val="20"/>
        </w:rPr>
        <w:t>účel</w:t>
      </w:r>
      <w:r>
        <w:rPr>
          <w:spacing w:val="29"/>
          <w:sz w:val="20"/>
        </w:rPr>
        <w:t> </w:t>
      </w:r>
      <w:r>
        <w:rPr>
          <w:sz w:val="20"/>
        </w:rPr>
        <w:t>akce</w:t>
      </w:r>
      <w:r>
        <w:rPr>
          <w:spacing w:val="29"/>
          <w:sz w:val="20"/>
        </w:rPr>
        <w:t> </w:t>
      </w:r>
      <w:r>
        <w:rPr>
          <w:sz w:val="20"/>
        </w:rPr>
        <w:t>tím,</w:t>
      </w:r>
      <w:r>
        <w:rPr>
          <w:spacing w:val="30"/>
          <w:sz w:val="20"/>
        </w:rPr>
        <w:t> </w:t>
      </w:r>
      <w:r>
        <w:rPr>
          <w:sz w:val="20"/>
        </w:rPr>
        <w:t>že</w:t>
      </w:r>
      <w:r>
        <w:rPr>
          <w:spacing w:val="32"/>
          <w:sz w:val="20"/>
        </w:rPr>
        <w:t> </w:t>
      </w:r>
      <w:r>
        <w:rPr>
          <w:sz w:val="20"/>
        </w:rPr>
        <w:t>akce</w:t>
      </w:r>
      <w:r>
        <w:rPr>
          <w:spacing w:val="29"/>
          <w:sz w:val="20"/>
        </w:rPr>
        <w:t> </w:t>
      </w:r>
      <w:r>
        <w:rPr>
          <w:sz w:val="20"/>
        </w:rPr>
        <w:t>Energetické</w:t>
      </w:r>
      <w:r>
        <w:rPr>
          <w:spacing w:val="31"/>
          <w:sz w:val="20"/>
        </w:rPr>
        <w:t> </w:t>
      </w:r>
      <w:r>
        <w:rPr>
          <w:sz w:val="20"/>
        </w:rPr>
        <w:t>společenství</w:t>
      </w:r>
      <w:r>
        <w:rPr>
          <w:spacing w:val="29"/>
          <w:sz w:val="20"/>
        </w:rPr>
        <w:t> </w:t>
      </w:r>
      <w:r>
        <w:rPr>
          <w:sz w:val="20"/>
        </w:rPr>
        <w:t>města</w:t>
      </w:r>
      <w:r>
        <w:rPr>
          <w:spacing w:val="29"/>
          <w:sz w:val="20"/>
        </w:rPr>
        <w:t> </w:t>
      </w:r>
      <w:r>
        <w:rPr>
          <w:sz w:val="20"/>
        </w:rPr>
        <w:t>Přerov</w:t>
      </w:r>
      <w:r>
        <w:rPr>
          <w:spacing w:val="36"/>
          <w:sz w:val="20"/>
        </w:rPr>
        <w:t> </w:t>
      </w:r>
      <w:r>
        <w:rPr>
          <w:sz w:val="20"/>
        </w:rPr>
        <w:t>bude</w:t>
      </w:r>
      <w:r>
        <w:rPr>
          <w:spacing w:val="29"/>
          <w:sz w:val="20"/>
        </w:rPr>
        <w:t> </w:t>
      </w:r>
      <w:r>
        <w:rPr>
          <w:sz w:val="20"/>
        </w:rPr>
        <w:t>provedena v souladu s Výzvou, žádostí o podporu a jejími přílohami a touto Smlouvou,</w:t>
      </w:r>
    </w:p>
    <w:p>
      <w:pPr>
        <w:pStyle w:val="ListParagraph"/>
        <w:numPr>
          <w:ilvl w:val="1"/>
          <w:numId w:val="4"/>
        </w:numPr>
        <w:tabs>
          <w:tab w:pos="949" w:val="left" w:leader="none"/>
        </w:tabs>
        <w:spacing w:line="240" w:lineRule="auto" w:before="121" w:after="0"/>
        <w:ind w:left="94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742" w:val="left" w:leader="none"/>
        </w:tabs>
        <w:spacing w:line="240" w:lineRule="auto" w:before="120" w:after="0"/>
        <w:ind w:left="742" w:right="0" w:hanging="360"/>
        <w:jc w:val="both"/>
        <w:rPr>
          <w:sz w:val="20"/>
        </w:rPr>
      </w:pPr>
      <w:r>
        <w:rPr>
          <w:sz w:val="20"/>
        </w:rPr>
        <w:t>bude</w:t>
      </w:r>
      <w:r>
        <w:rPr>
          <w:spacing w:val="-6"/>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6"/>
          <w:sz w:val="20"/>
        </w:rPr>
        <w:t> </w:t>
      </w:r>
      <w:r>
        <w:rPr>
          <w:sz w:val="20"/>
        </w:rPr>
        <w:t>Směrnice</w:t>
      </w:r>
      <w:r>
        <w:rPr>
          <w:spacing w:val="-4"/>
          <w:sz w:val="20"/>
        </w:rPr>
        <w:t> </w:t>
      </w:r>
      <w:r>
        <w:rPr>
          <w:sz w:val="20"/>
        </w:rPr>
        <w:t>MŽP</w:t>
      </w:r>
      <w:r>
        <w:rPr>
          <w:spacing w:val="-4"/>
          <w:sz w:val="20"/>
        </w:rPr>
        <w:t> </w:t>
      </w:r>
      <w:r>
        <w:rPr>
          <w:sz w:val="20"/>
        </w:rPr>
        <w:t>NPO</w:t>
      </w:r>
      <w:r>
        <w:rPr>
          <w:spacing w:val="-3"/>
          <w:sz w:val="20"/>
        </w:rPr>
        <w:t> </w:t>
      </w:r>
      <w:r>
        <w:rPr>
          <w:sz w:val="20"/>
        </w:rPr>
        <w:t>a</w:t>
      </w:r>
      <w:r>
        <w:rPr>
          <w:spacing w:val="-5"/>
          <w:sz w:val="20"/>
        </w:rPr>
        <w:t> </w:t>
      </w:r>
      <w:r>
        <w:rPr>
          <w:spacing w:val="-2"/>
          <w:sz w:val="20"/>
        </w:rPr>
        <w:t>Výzvy,</w:t>
      </w:r>
    </w:p>
    <w:p>
      <w:pPr>
        <w:pStyle w:val="ListParagraph"/>
        <w:numPr>
          <w:ilvl w:val="0"/>
          <w:numId w:val="5"/>
        </w:numPr>
        <w:tabs>
          <w:tab w:pos="742" w:val="left" w:leader="none"/>
        </w:tabs>
        <w:spacing w:line="240" w:lineRule="auto" w:before="121" w:after="0"/>
        <w:ind w:left="742" w:right="0" w:hanging="360"/>
        <w:jc w:val="both"/>
        <w:rPr>
          <w:sz w:val="20"/>
        </w:rPr>
      </w:pPr>
      <w:r>
        <w:rPr>
          <w:sz w:val="20"/>
        </w:rPr>
        <w:t>zabezpečí,</w:t>
      </w:r>
      <w:r>
        <w:rPr>
          <w:spacing w:val="-6"/>
          <w:sz w:val="20"/>
        </w:rPr>
        <w:t> </w:t>
      </w:r>
      <w:r>
        <w:rPr>
          <w:sz w:val="20"/>
        </w:rPr>
        <w:t>že</w:t>
      </w:r>
      <w:r>
        <w:rPr>
          <w:spacing w:val="-5"/>
          <w:sz w:val="20"/>
        </w:rPr>
        <w:t> </w:t>
      </w:r>
      <w:r>
        <w:rPr>
          <w:sz w:val="20"/>
        </w:rPr>
        <w:t>předmět</w:t>
      </w:r>
      <w:r>
        <w:rPr>
          <w:spacing w:val="-5"/>
          <w:sz w:val="20"/>
        </w:rPr>
        <w:t> </w:t>
      </w:r>
      <w:r>
        <w:rPr>
          <w:sz w:val="20"/>
        </w:rPr>
        <w:t>podpory</w:t>
      </w:r>
      <w:r>
        <w:rPr>
          <w:spacing w:val="-6"/>
          <w:sz w:val="20"/>
        </w:rPr>
        <w:t> </w:t>
      </w:r>
      <w:r>
        <w:rPr>
          <w:sz w:val="20"/>
        </w:rPr>
        <w:t>bude</w:t>
      </w:r>
      <w:r>
        <w:rPr>
          <w:spacing w:val="-5"/>
          <w:sz w:val="20"/>
        </w:rPr>
        <w:t> </w:t>
      </w:r>
      <w:r>
        <w:rPr>
          <w:sz w:val="20"/>
        </w:rPr>
        <w:t>plnit</w:t>
      </w:r>
      <w:r>
        <w:rPr>
          <w:spacing w:val="-2"/>
          <w:sz w:val="20"/>
        </w:rPr>
        <w:t> </w:t>
      </w:r>
      <w:r>
        <w:rPr>
          <w:sz w:val="20"/>
        </w:rPr>
        <w:t>svoji</w:t>
      </w:r>
      <w:r>
        <w:rPr>
          <w:spacing w:val="-6"/>
          <w:sz w:val="20"/>
        </w:rPr>
        <w:t> </w:t>
      </w:r>
      <w:r>
        <w:rPr>
          <w:sz w:val="20"/>
        </w:rPr>
        <w:t>funkci</w:t>
      </w:r>
      <w:r>
        <w:rPr>
          <w:spacing w:val="-2"/>
          <w:sz w:val="20"/>
        </w:rPr>
        <w:t> </w:t>
      </w:r>
      <w:r>
        <w:rPr>
          <w:sz w:val="20"/>
        </w:rPr>
        <w:t>po</w:t>
      </w:r>
      <w:r>
        <w:rPr>
          <w:spacing w:val="-4"/>
          <w:sz w:val="20"/>
        </w:rPr>
        <w:t> </w:t>
      </w:r>
      <w:r>
        <w:rPr>
          <w:sz w:val="20"/>
        </w:rPr>
        <w:t>dobu</w:t>
      </w:r>
      <w:r>
        <w:rPr>
          <w:spacing w:val="1"/>
          <w:sz w:val="20"/>
        </w:rPr>
        <w:t> </w:t>
      </w:r>
      <w:r>
        <w:rPr>
          <w:sz w:val="20"/>
        </w:rPr>
        <w:t>5</w:t>
      </w:r>
      <w:r>
        <w:rPr>
          <w:spacing w:val="-4"/>
          <w:sz w:val="20"/>
        </w:rPr>
        <w:t> </w:t>
      </w:r>
      <w:r>
        <w:rPr>
          <w:sz w:val="20"/>
        </w:rPr>
        <w:t>let</w:t>
      </w:r>
      <w:r>
        <w:rPr>
          <w:spacing w:val="-4"/>
          <w:sz w:val="20"/>
        </w:rPr>
        <w:t> </w:t>
      </w:r>
      <w:r>
        <w:rPr>
          <w:sz w:val="20"/>
        </w:rPr>
        <w:t>ode</w:t>
      </w:r>
      <w:r>
        <w:rPr>
          <w:spacing w:val="-6"/>
          <w:sz w:val="20"/>
        </w:rPr>
        <w:t> </w:t>
      </w:r>
      <w:r>
        <w:rPr>
          <w:sz w:val="20"/>
        </w:rPr>
        <w:t>dne</w:t>
      </w:r>
      <w:r>
        <w:rPr>
          <w:spacing w:val="-5"/>
          <w:sz w:val="20"/>
        </w:rPr>
        <w:t> </w:t>
      </w:r>
      <w:r>
        <w:rPr>
          <w:sz w:val="20"/>
        </w:rPr>
        <w:t>vydání</w:t>
      </w:r>
      <w:r>
        <w:rPr>
          <w:spacing w:val="-5"/>
          <w:sz w:val="20"/>
        </w:rPr>
        <w:t> </w:t>
      </w:r>
      <w:r>
        <w:rPr>
          <w:spacing w:val="-2"/>
          <w:sz w:val="20"/>
        </w:rPr>
        <w:t>rozhodnutí,</w:t>
      </w:r>
    </w:p>
    <w:p>
      <w:pPr>
        <w:pStyle w:val="ListParagraph"/>
        <w:numPr>
          <w:ilvl w:val="0"/>
          <w:numId w:val="5"/>
        </w:numPr>
        <w:tabs>
          <w:tab w:pos="742" w:val="left" w:leader="none"/>
        </w:tabs>
        <w:spacing w:line="240" w:lineRule="auto" w:before="118" w:after="0"/>
        <w:ind w:left="741" w:right="109" w:hanging="360"/>
        <w:jc w:val="both"/>
        <w:rPr>
          <w:sz w:val="20"/>
        </w:rPr>
      </w:pPr>
      <w:r>
        <w:rPr>
          <w:sz w:val="20"/>
        </w:rPr>
        <w:t>bude</w:t>
      </w:r>
      <w:r>
        <w:rPr>
          <w:spacing w:val="40"/>
          <w:sz w:val="20"/>
        </w:rPr>
        <w:t> </w:t>
      </w:r>
      <w:r>
        <w:rPr>
          <w:sz w:val="20"/>
        </w:rPr>
        <w:t>veškeré</w:t>
      </w:r>
      <w:r>
        <w:rPr>
          <w:spacing w:val="40"/>
          <w:sz w:val="20"/>
        </w:rPr>
        <w:t> </w:t>
      </w:r>
      <w:r>
        <w:rPr>
          <w:sz w:val="20"/>
        </w:rPr>
        <w:t>výdaje</w:t>
      </w:r>
      <w:r>
        <w:rPr>
          <w:spacing w:val="40"/>
          <w:sz w:val="20"/>
        </w:rPr>
        <w:t> </w:t>
      </w:r>
      <w:r>
        <w:rPr>
          <w:sz w:val="20"/>
        </w:rPr>
        <w:t>akce</w:t>
      </w:r>
      <w:r>
        <w:rPr>
          <w:spacing w:val="40"/>
          <w:sz w:val="20"/>
        </w:rPr>
        <w:t> </w:t>
      </w:r>
      <w:r>
        <w:rPr>
          <w:sz w:val="20"/>
        </w:rPr>
        <w:t>vést</w:t>
      </w:r>
      <w:r>
        <w:rPr>
          <w:spacing w:val="40"/>
          <w:sz w:val="20"/>
        </w:rPr>
        <w:t> </w:t>
      </w:r>
      <w:r>
        <w:rPr>
          <w:sz w:val="20"/>
        </w:rPr>
        <w:t>v účetnictví</w:t>
      </w:r>
      <w:r>
        <w:rPr>
          <w:spacing w:val="40"/>
          <w:sz w:val="20"/>
        </w:rPr>
        <w:t> </w:t>
      </w:r>
      <w:r>
        <w:rPr>
          <w:sz w:val="20"/>
        </w:rPr>
        <w:t>(zákon</w:t>
      </w:r>
      <w:r>
        <w:rPr>
          <w:spacing w:val="40"/>
          <w:sz w:val="20"/>
        </w:rPr>
        <w:t> </w:t>
      </w:r>
      <w:r>
        <w:rPr>
          <w:sz w:val="20"/>
        </w:rPr>
        <w:t>č.</w:t>
      </w:r>
      <w:r>
        <w:rPr>
          <w:spacing w:val="40"/>
          <w:sz w:val="20"/>
        </w:rPr>
        <w:t> </w:t>
      </w:r>
      <w:r>
        <w:rPr>
          <w:sz w:val="20"/>
        </w:rPr>
        <w:t>563/1991</w:t>
      </w:r>
      <w:r>
        <w:rPr>
          <w:spacing w:val="40"/>
          <w:sz w:val="20"/>
        </w:rPr>
        <w:t> </w:t>
      </w:r>
      <w:r>
        <w:rPr>
          <w:sz w:val="20"/>
        </w:rPr>
        <w:t>Sb.,</w:t>
      </w:r>
      <w:r>
        <w:rPr>
          <w:spacing w:val="40"/>
          <w:sz w:val="20"/>
        </w:rPr>
        <w:t> </w:t>
      </w:r>
      <w:r>
        <w:rPr>
          <w:sz w:val="20"/>
        </w:rPr>
        <w:t>o účetnictví,</w:t>
      </w:r>
      <w:r>
        <w:rPr>
          <w:spacing w:val="40"/>
          <w:sz w:val="20"/>
        </w:rPr>
        <w:t> </w:t>
      </w:r>
      <w:r>
        <w:rPr>
          <w:sz w:val="20"/>
        </w:rPr>
        <w:t>v</w:t>
      </w:r>
      <w:r>
        <w:rPr>
          <w:spacing w:val="40"/>
          <w:sz w:val="20"/>
        </w:rPr>
        <w:t> </w:t>
      </w:r>
      <w:r>
        <w:rPr>
          <w:sz w:val="20"/>
        </w:rPr>
        <w:t>platném</w:t>
      </w:r>
      <w:r>
        <w:rPr>
          <w:spacing w:val="40"/>
          <w:sz w:val="20"/>
        </w:rPr>
        <w:t> </w:t>
      </w:r>
      <w:r>
        <w:rPr>
          <w:sz w:val="20"/>
        </w:rPr>
        <w:t>znění) či</w:t>
      </w:r>
      <w:r>
        <w:rPr>
          <w:spacing w:val="-13"/>
          <w:sz w:val="20"/>
        </w:rPr>
        <w:t> </w:t>
      </w:r>
      <w:r>
        <w:rPr>
          <w:sz w:val="20"/>
        </w:rPr>
        <w:t>daňové</w:t>
      </w:r>
      <w:r>
        <w:rPr>
          <w:spacing w:val="-14"/>
          <w:sz w:val="20"/>
        </w:rPr>
        <w:t> </w:t>
      </w:r>
      <w:r>
        <w:rPr>
          <w:sz w:val="20"/>
        </w:rPr>
        <w:t>evidenci</w:t>
      </w:r>
      <w:r>
        <w:rPr>
          <w:spacing w:val="-12"/>
          <w:sz w:val="20"/>
        </w:rPr>
        <w:t> </w:t>
      </w:r>
      <w:r>
        <w:rPr>
          <w:sz w:val="20"/>
        </w:rPr>
        <w:t>(zákon</w:t>
      </w:r>
      <w:r>
        <w:rPr>
          <w:spacing w:val="-10"/>
          <w:sz w:val="20"/>
        </w:rPr>
        <w:t> </w:t>
      </w:r>
      <w:r>
        <w:rPr>
          <w:sz w:val="20"/>
        </w:rPr>
        <w:t>č.</w:t>
      </w:r>
      <w:r>
        <w:rPr>
          <w:spacing w:val="-10"/>
          <w:sz w:val="20"/>
        </w:rPr>
        <w:t> </w:t>
      </w:r>
      <w:r>
        <w:rPr>
          <w:sz w:val="20"/>
        </w:rPr>
        <w:t>586/1992</w:t>
      </w:r>
      <w:r>
        <w:rPr>
          <w:spacing w:val="-12"/>
          <w:sz w:val="20"/>
        </w:rPr>
        <w:t> </w:t>
      </w:r>
      <w:r>
        <w:rPr>
          <w:sz w:val="20"/>
        </w:rPr>
        <w:t>Sb.,</w:t>
      </w:r>
      <w:r>
        <w:rPr>
          <w:spacing w:val="-13"/>
          <w:sz w:val="20"/>
        </w:rPr>
        <w:t> </w:t>
      </w:r>
      <w:r>
        <w:rPr>
          <w:sz w:val="20"/>
        </w:rPr>
        <w:t>o</w:t>
      </w:r>
      <w:r>
        <w:rPr>
          <w:spacing w:val="-12"/>
          <w:sz w:val="20"/>
        </w:rPr>
        <w:t> </w:t>
      </w:r>
      <w:r>
        <w:rPr>
          <w:sz w:val="20"/>
        </w:rPr>
        <w:t>daních</w:t>
      </w:r>
      <w:r>
        <w:rPr>
          <w:spacing w:val="-13"/>
          <w:sz w:val="20"/>
        </w:rPr>
        <w:t> </w:t>
      </w:r>
      <w:r>
        <w:rPr>
          <w:sz w:val="20"/>
        </w:rPr>
        <w:t>z příjmů,</w:t>
      </w:r>
      <w:r>
        <w:rPr>
          <w:spacing w:val="-13"/>
          <w:sz w:val="20"/>
        </w:rPr>
        <w:t> </w:t>
      </w:r>
      <w:r>
        <w:rPr>
          <w:sz w:val="20"/>
        </w:rPr>
        <w:t>v</w:t>
      </w:r>
      <w:r>
        <w:rPr>
          <w:spacing w:val="-2"/>
          <w:sz w:val="20"/>
        </w:rPr>
        <w:t> </w:t>
      </w:r>
      <w:r>
        <w:rPr>
          <w:sz w:val="20"/>
        </w:rPr>
        <w:t>platném</w:t>
      </w:r>
      <w:r>
        <w:rPr>
          <w:spacing w:val="-12"/>
          <w:sz w:val="20"/>
        </w:rPr>
        <w:t> </w:t>
      </w:r>
      <w:r>
        <w:rPr>
          <w:sz w:val="20"/>
        </w:rPr>
        <w:t>znění)</w:t>
      </w:r>
      <w:r>
        <w:rPr>
          <w:spacing w:val="-12"/>
          <w:sz w:val="20"/>
        </w:rPr>
        <w:t> </w:t>
      </w:r>
      <w:r>
        <w:rPr>
          <w:sz w:val="20"/>
        </w:rPr>
        <w:t>podle</w:t>
      </w:r>
      <w:r>
        <w:rPr>
          <w:spacing w:val="-11"/>
          <w:sz w:val="20"/>
        </w:rPr>
        <w:t> </w:t>
      </w:r>
      <w:r>
        <w:rPr>
          <w:sz w:val="20"/>
        </w:rPr>
        <w:t>pokynů</w:t>
      </w:r>
      <w:r>
        <w:rPr>
          <w:spacing w:val="-12"/>
          <w:sz w:val="20"/>
        </w:rPr>
        <w:t> </w:t>
      </w:r>
      <w:r>
        <w:rPr>
          <w:sz w:val="20"/>
        </w:rPr>
        <w:t>v</w:t>
      </w:r>
      <w:r>
        <w:rPr>
          <w:spacing w:val="-2"/>
          <w:sz w:val="20"/>
        </w:rPr>
        <w:t> </w:t>
      </w:r>
      <w:r>
        <w:rPr>
          <w:sz w:val="20"/>
        </w:rPr>
        <w:t>čl.</w:t>
      </w:r>
      <w:r>
        <w:rPr>
          <w:spacing w:val="-13"/>
          <w:sz w:val="20"/>
        </w:rPr>
        <w:t> </w:t>
      </w:r>
      <w:r>
        <w:rPr>
          <w:sz w:val="20"/>
        </w:rPr>
        <w:t>9</w:t>
      </w:r>
      <w:r>
        <w:rPr>
          <w:spacing w:val="-12"/>
          <w:sz w:val="20"/>
        </w:rPr>
        <w:t> </w:t>
      </w:r>
      <w:r>
        <w:rPr>
          <w:sz w:val="20"/>
        </w:rPr>
        <w:t>písm.</w:t>
      </w:r>
    </w:p>
    <w:p>
      <w:pPr>
        <w:pStyle w:val="BodyText"/>
        <w:spacing w:before="1"/>
        <w:ind w:left="741"/>
        <w:jc w:val="both"/>
      </w:pPr>
      <w:r>
        <w:rPr/>
        <w:t>e)</w:t>
      </w:r>
      <w:r>
        <w:rPr>
          <w:spacing w:val="-4"/>
        </w:rPr>
        <w:t> </w:t>
      </w:r>
      <w:r>
        <w:rPr>
          <w:spacing w:val="-2"/>
        </w:rPr>
        <w:t>Výzvy,</w:t>
      </w:r>
    </w:p>
    <w:p>
      <w:pPr>
        <w:pStyle w:val="ListParagraph"/>
        <w:numPr>
          <w:ilvl w:val="0"/>
          <w:numId w:val="5"/>
        </w:numPr>
        <w:tabs>
          <w:tab w:pos="742" w:val="left" w:leader="none"/>
        </w:tabs>
        <w:spacing w:line="240" w:lineRule="auto" w:before="120" w:after="0"/>
        <w:ind w:left="741" w:right="113" w:hanging="360"/>
        <w:jc w:val="both"/>
        <w:rPr>
          <w:sz w:val="20"/>
        </w:rPr>
      </w:pPr>
      <w:r>
        <w:rPr>
          <w:sz w:val="20"/>
        </w:rPr>
        <w:t>nebude čerpat na stejné způsobilé výdaje nebo jejich části jinou veřejnou podporu podle článku 107 odst.</w:t>
      </w:r>
      <w:r>
        <w:rPr>
          <w:spacing w:val="-11"/>
          <w:sz w:val="20"/>
        </w:rPr>
        <w:t> </w:t>
      </w:r>
      <w:r>
        <w:rPr>
          <w:sz w:val="20"/>
        </w:rPr>
        <w:t>1</w:t>
      </w:r>
      <w:r>
        <w:rPr>
          <w:spacing w:val="-10"/>
          <w:sz w:val="20"/>
        </w:rPr>
        <w:t> </w:t>
      </w:r>
      <w:r>
        <w:rPr>
          <w:sz w:val="20"/>
        </w:rPr>
        <w:t>Smlouvy</w:t>
      </w:r>
      <w:r>
        <w:rPr>
          <w:spacing w:val="-11"/>
          <w:sz w:val="20"/>
        </w:rPr>
        <w:t> </w:t>
      </w:r>
      <w:r>
        <w:rPr>
          <w:sz w:val="20"/>
        </w:rPr>
        <w:t>o</w:t>
      </w:r>
      <w:r>
        <w:rPr>
          <w:spacing w:val="-10"/>
          <w:sz w:val="20"/>
        </w:rPr>
        <w:t> </w:t>
      </w:r>
      <w:r>
        <w:rPr>
          <w:sz w:val="20"/>
        </w:rPr>
        <w:t>fungování</w:t>
      </w:r>
      <w:r>
        <w:rPr>
          <w:spacing w:val="-11"/>
          <w:sz w:val="20"/>
        </w:rPr>
        <w:t> </w:t>
      </w:r>
      <w:r>
        <w:rPr>
          <w:sz w:val="20"/>
        </w:rPr>
        <w:t>Evropské</w:t>
      </w:r>
      <w:r>
        <w:rPr>
          <w:spacing w:val="-10"/>
          <w:sz w:val="20"/>
        </w:rPr>
        <w:t> </w:t>
      </w:r>
      <w:r>
        <w:rPr>
          <w:sz w:val="20"/>
        </w:rPr>
        <w:t>unie,</w:t>
      </w:r>
      <w:r>
        <w:rPr>
          <w:spacing w:val="-10"/>
          <w:sz w:val="20"/>
        </w:rPr>
        <w:t> </w:t>
      </w:r>
      <w:r>
        <w:rPr>
          <w:sz w:val="20"/>
        </w:rPr>
        <w:t>podporu</w:t>
      </w:r>
      <w:r>
        <w:rPr>
          <w:spacing w:val="-10"/>
          <w:sz w:val="20"/>
        </w:rPr>
        <w:t> </w:t>
      </w:r>
      <w:r>
        <w:rPr>
          <w:sz w:val="20"/>
        </w:rPr>
        <w:t>z</w:t>
      </w:r>
      <w:r>
        <w:rPr>
          <w:spacing w:val="-9"/>
          <w:sz w:val="20"/>
        </w:rPr>
        <w:t> </w:t>
      </w:r>
      <w:r>
        <w:rPr>
          <w:sz w:val="20"/>
        </w:rPr>
        <w:t>prostředků</w:t>
      </w:r>
      <w:r>
        <w:rPr>
          <w:spacing w:val="-10"/>
          <w:sz w:val="20"/>
        </w:rPr>
        <w:t> </w:t>
      </w:r>
      <w:r>
        <w:rPr>
          <w:sz w:val="20"/>
        </w:rPr>
        <w:t>Unie,</w:t>
      </w:r>
      <w:r>
        <w:rPr>
          <w:spacing w:val="-10"/>
          <w:sz w:val="20"/>
        </w:rPr>
        <w:t> </w:t>
      </w:r>
      <w:r>
        <w:rPr>
          <w:sz w:val="20"/>
        </w:rPr>
        <w:t>které</w:t>
      </w:r>
      <w:r>
        <w:rPr>
          <w:spacing w:val="-11"/>
          <w:sz w:val="20"/>
        </w:rPr>
        <w:t> </w:t>
      </w:r>
      <w:r>
        <w:rPr>
          <w:sz w:val="20"/>
        </w:rPr>
        <w:t>centrálně</w:t>
      </w:r>
      <w:r>
        <w:rPr>
          <w:spacing w:val="-9"/>
          <w:sz w:val="20"/>
        </w:rPr>
        <w:t> </w:t>
      </w:r>
      <w:r>
        <w:rPr>
          <w:sz w:val="20"/>
        </w:rPr>
        <w:t>spravují</w:t>
      </w:r>
      <w:r>
        <w:rPr>
          <w:spacing w:val="-11"/>
          <w:sz w:val="20"/>
        </w:rPr>
        <w:t> </w:t>
      </w:r>
      <w:r>
        <w:rPr>
          <w:sz w:val="20"/>
        </w:rPr>
        <w:t>orgány, agentury,</w:t>
      </w:r>
      <w:r>
        <w:rPr>
          <w:spacing w:val="-4"/>
          <w:sz w:val="20"/>
        </w:rPr>
        <w:t> </w:t>
      </w:r>
      <w:r>
        <w:rPr>
          <w:sz w:val="20"/>
        </w:rPr>
        <w:t>společné</w:t>
      </w:r>
      <w:r>
        <w:rPr>
          <w:spacing w:val="-4"/>
          <w:sz w:val="20"/>
        </w:rPr>
        <w:t> </w:t>
      </w:r>
      <w:r>
        <w:rPr>
          <w:sz w:val="20"/>
        </w:rPr>
        <w:t>podniky</w:t>
      </w:r>
      <w:r>
        <w:rPr>
          <w:spacing w:val="-1"/>
          <w:sz w:val="20"/>
        </w:rPr>
        <w:t> </w:t>
      </w:r>
      <w:r>
        <w:rPr>
          <w:sz w:val="20"/>
        </w:rPr>
        <w:t>a</w:t>
      </w:r>
      <w:r>
        <w:rPr>
          <w:spacing w:val="-4"/>
          <w:sz w:val="20"/>
        </w:rPr>
        <w:t> </w:t>
      </w:r>
      <w:r>
        <w:rPr>
          <w:sz w:val="20"/>
        </w:rPr>
        <w:t>jiné</w:t>
      </w:r>
      <w:r>
        <w:rPr>
          <w:spacing w:val="-5"/>
          <w:sz w:val="20"/>
        </w:rPr>
        <w:t> </w:t>
      </w:r>
      <w:r>
        <w:rPr>
          <w:sz w:val="20"/>
        </w:rPr>
        <w:t>subjekty</w:t>
      </w:r>
      <w:r>
        <w:rPr>
          <w:spacing w:val="-4"/>
          <w:sz w:val="20"/>
        </w:rPr>
        <w:t> </w:t>
      </w:r>
      <w:r>
        <w:rPr>
          <w:sz w:val="20"/>
        </w:rPr>
        <w:t>EU</w:t>
      </w:r>
      <w:r>
        <w:rPr>
          <w:spacing w:val="-1"/>
          <w:sz w:val="20"/>
        </w:rPr>
        <w:t> </w:t>
      </w:r>
      <w:r>
        <w:rPr>
          <w:sz w:val="20"/>
        </w:rPr>
        <w:t>a</w:t>
      </w:r>
      <w:r>
        <w:rPr>
          <w:spacing w:val="-4"/>
          <w:sz w:val="20"/>
        </w:rPr>
        <w:t> </w:t>
      </w:r>
      <w:r>
        <w:rPr>
          <w:sz w:val="20"/>
        </w:rPr>
        <w:t>která není</w:t>
      </w:r>
      <w:r>
        <w:rPr>
          <w:spacing w:val="-4"/>
          <w:sz w:val="20"/>
        </w:rPr>
        <w:t> </w:t>
      </w:r>
      <w:r>
        <w:rPr>
          <w:sz w:val="20"/>
        </w:rPr>
        <w:t>přímo</w:t>
      </w:r>
      <w:r>
        <w:rPr>
          <w:spacing w:val="-3"/>
          <w:sz w:val="20"/>
        </w:rPr>
        <w:t> </w:t>
      </w:r>
      <w:r>
        <w:rPr>
          <w:sz w:val="20"/>
        </w:rPr>
        <w:t>ani</w:t>
      </w:r>
      <w:r>
        <w:rPr>
          <w:spacing w:val="-4"/>
          <w:sz w:val="20"/>
        </w:rPr>
        <w:t> </w:t>
      </w:r>
      <w:r>
        <w:rPr>
          <w:sz w:val="20"/>
        </w:rPr>
        <w:t>nepřímo</w:t>
      </w:r>
      <w:r>
        <w:rPr>
          <w:spacing w:val="-3"/>
          <w:sz w:val="20"/>
        </w:rPr>
        <w:t> </w:t>
      </w:r>
      <w:r>
        <w:rPr>
          <w:sz w:val="20"/>
        </w:rPr>
        <w:t>pod</w:t>
      </w:r>
      <w:r>
        <w:rPr>
          <w:spacing w:val="-3"/>
          <w:sz w:val="20"/>
        </w:rPr>
        <w:t> </w:t>
      </w:r>
      <w:r>
        <w:rPr>
          <w:sz w:val="20"/>
        </w:rPr>
        <w:t>kontrolou</w:t>
      </w:r>
      <w:r>
        <w:rPr>
          <w:spacing w:val="-3"/>
          <w:sz w:val="20"/>
        </w:rPr>
        <w:t> </w:t>
      </w:r>
      <w:r>
        <w:rPr>
          <w:sz w:val="20"/>
        </w:rPr>
        <w:t>členských</w:t>
      </w:r>
    </w:p>
    <w:p>
      <w:pPr>
        <w:spacing w:after="0" w:line="240" w:lineRule="auto"/>
        <w:jc w:val="both"/>
        <w:rPr>
          <w:sz w:val="20"/>
        </w:rPr>
        <w:sectPr>
          <w:type w:val="continuous"/>
          <w:pgSz w:w="12240" w:h="15840"/>
          <w:pgMar w:header="708" w:footer="1460" w:top="1400" w:bottom="1660" w:left="1320" w:right="1020"/>
        </w:sectPr>
      </w:pPr>
    </w:p>
    <w:p>
      <w:pPr>
        <w:pStyle w:val="BodyText"/>
        <w:spacing w:before="91"/>
        <w:ind w:left="741"/>
      </w:pPr>
      <w:r>
        <w:rPr/>
        <w:t>států,</w:t>
      </w:r>
      <w:r>
        <w:rPr>
          <w:spacing w:val="-6"/>
        </w:rPr>
        <w:t> </w:t>
      </w:r>
      <w:r>
        <w:rPr/>
        <w:t>podporu</w:t>
      </w:r>
      <w:r>
        <w:rPr>
          <w:spacing w:val="-5"/>
        </w:rPr>
        <w:t> </w:t>
      </w:r>
      <w:r>
        <w:rPr/>
        <w:t>ze</w:t>
      </w:r>
      <w:r>
        <w:rPr>
          <w:spacing w:val="-6"/>
        </w:rPr>
        <w:t> </w:t>
      </w:r>
      <w:r>
        <w:rPr/>
        <w:t>státního</w:t>
      </w:r>
      <w:r>
        <w:rPr>
          <w:spacing w:val="-5"/>
        </w:rPr>
        <w:t> </w:t>
      </w:r>
      <w:r>
        <w:rPr/>
        <w:t>rozpočtu</w:t>
      </w:r>
      <w:r>
        <w:rPr>
          <w:spacing w:val="-6"/>
        </w:rPr>
        <w:t> </w:t>
      </w:r>
      <w:r>
        <w:rPr/>
        <w:t>a</w:t>
      </w:r>
      <w:r>
        <w:rPr>
          <w:spacing w:val="-7"/>
        </w:rPr>
        <w:t> </w:t>
      </w:r>
      <w:r>
        <w:rPr/>
        <w:t>dalších</w:t>
      </w:r>
      <w:r>
        <w:rPr>
          <w:spacing w:val="-5"/>
        </w:rPr>
        <w:t> </w:t>
      </w:r>
      <w:r>
        <w:rPr/>
        <w:t>veřejných</w:t>
      </w:r>
      <w:r>
        <w:rPr>
          <w:spacing w:val="-3"/>
        </w:rPr>
        <w:t> </w:t>
      </w:r>
      <w:r>
        <w:rPr/>
        <w:t>zdrojů</w:t>
      </w:r>
      <w:r>
        <w:rPr>
          <w:spacing w:val="-6"/>
        </w:rPr>
        <w:t> </w:t>
      </w:r>
      <w:r>
        <w:rPr/>
        <w:t>a</w:t>
      </w:r>
      <w:r>
        <w:rPr>
          <w:spacing w:val="-7"/>
        </w:rPr>
        <w:t> </w:t>
      </w:r>
      <w:r>
        <w:rPr/>
        <w:t>ani</w:t>
      </w:r>
      <w:r>
        <w:rPr>
          <w:spacing w:val="-6"/>
        </w:rPr>
        <w:t> </w:t>
      </w:r>
      <w:r>
        <w:rPr/>
        <w:t>podporu</w:t>
      </w:r>
      <w:r>
        <w:rPr>
          <w:spacing w:val="-5"/>
        </w:rPr>
        <w:t> </w:t>
      </w:r>
      <w:r>
        <w:rPr/>
        <w:t>v</w:t>
      </w:r>
      <w:r>
        <w:rPr>
          <w:spacing w:val="-5"/>
        </w:rPr>
        <w:t> </w:t>
      </w:r>
      <w:r>
        <w:rPr/>
        <w:t>režimu</w:t>
      </w:r>
      <w:r>
        <w:rPr>
          <w:spacing w:val="-5"/>
        </w:rPr>
        <w:t> </w:t>
      </w:r>
      <w:r>
        <w:rPr/>
        <w:t>de</w:t>
      </w:r>
      <w:r>
        <w:rPr>
          <w:spacing w:val="-6"/>
        </w:rPr>
        <w:t> </w:t>
      </w:r>
      <w:r>
        <w:rPr>
          <w:spacing w:val="-2"/>
        </w:rPr>
        <w:t>minimis,</w:t>
      </w:r>
    </w:p>
    <w:p>
      <w:pPr>
        <w:pStyle w:val="BodyText"/>
        <w:spacing w:before="13"/>
        <w:rPr>
          <w:sz w:val="37"/>
        </w:rPr>
      </w:pPr>
    </w:p>
    <w:p>
      <w:pPr>
        <w:pStyle w:val="ListParagraph"/>
        <w:numPr>
          <w:ilvl w:val="0"/>
          <w:numId w:val="5"/>
        </w:numPr>
        <w:tabs>
          <w:tab w:pos="742" w:val="left" w:leader="none"/>
        </w:tabs>
        <w:spacing w:line="240" w:lineRule="auto" w:before="0" w:after="0"/>
        <w:ind w:left="741" w:right="114" w:hanging="360"/>
        <w:jc w:val="both"/>
        <w:rPr>
          <w:sz w:val="20"/>
        </w:rPr>
      </w:pPr>
      <w:r>
        <w:rPr>
          <w:sz w:val="20"/>
        </w:rPr>
        <w:t>poskytne informace o přidělených podporách vyplývajících z čl. 22 Nařízení 2021/241 vč. jména zhotovitele, dodavatele nebo poskytovatele a subdodavatele, je-li konečným příjemcem finančních prostředků a jména, příjmení a data narození skutečného majitele nebo majitelů,</w:t>
      </w:r>
    </w:p>
    <w:p>
      <w:pPr>
        <w:pStyle w:val="ListParagraph"/>
        <w:numPr>
          <w:ilvl w:val="0"/>
          <w:numId w:val="5"/>
        </w:numPr>
        <w:tabs>
          <w:tab w:pos="742" w:val="left" w:leader="none"/>
        </w:tabs>
        <w:spacing w:line="240" w:lineRule="auto" w:before="121" w:after="0"/>
        <w:ind w:left="741" w:right="118" w:hanging="360"/>
        <w:jc w:val="both"/>
        <w:rPr>
          <w:sz w:val="20"/>
        </w:rPr>
      </w:pPr>
      <w:r>
        <w:rPr>
          <w:sz w:val="20"/>
        </w:rPr>
        <w:t>realizací projektu nedojde k významnému poškození environmentálních cílů v souladu s článkem 17, nařízení Evropského parlamentu a Rady (EU) 2020/852 ze dne 18. června 2020 o zřízení rámce pro usnadnění udržitelných investic a o změně nařízení (EU) 2019/2088,</w:t>
      </w:r>
    </w:p>
    <w:p>
      <w:pPr>
        <w:pStyle w:val="ListParagraph"/>
        <w:numPr>
          <w:ilvl w:val="0"/>
          <w:numId w:val="5"/>
        </w:numPr>
        <w:tabs>
          <w:tab w:pos="742" w:val="left" w:leader="none"/>
        </w:tabs>
        <w:spacing w:line="240" w:lineRule="auto" w:before="119" w:after="0"/>
        <w:ind w:left="742" w:right="0" w:hanging="360"/>
        <w:jc w:val="both"/>
        <w:rPr>
          <w:sz w:val="20"/>
        </w:rPr>
      </w:pPr>
      <w:r>
        <w:rPr>
          <w:sz w:val="20"/>
        </w:rPr>
        <w:t>umožní</w:t>
      </w:r>
      <w:r>
        <w:rPr>
          <w:spacing w:val="-7"/>
          <w:sz w:val="20"/>
        </w:rPr>
        <w:t> </w:t>
      </w:r>
      <w:r>
        <w:rPr>
          <w:sz w:val="20"/>
        </w:rPr>
        <w:t>provádět</w:t>
      </w:r>
      <w:r>
        <w:rPr>
          <w:spacing w:val="-7"/>
          <w:sz w:val="20"/>
        </w:rPr>
        <w:t> </w:t>
      </w:r>
      <w:r>
        <w:rPr>
          <w:sz w:val="20"/>
        </w:rPr>
        <w:t>kontrolu</w:t>
      </w:r>
      <w:r>
        <w:rPr>
          <w:spacing w:val="-2"/>
          <w:sz w:val="20"/>
        </w:rPr>
        <w:t> </w:t>
      </w:r>
      <w:r>
        <w:rPr>
          <w:sz w:val="20"/>
        </w:rPr>
        <w:t>podle</w:t>
      </w:r>
      <w:r>
        <w:rPr>
          <w:spacing w:val="-7"/>
          <w:sz w:val="20"/>
        </w:rPr>
        <w:t> </w:t>
      </w:r>
      <w:r>
        <w:rPr>
          <w:sz w:val="20"/>
        </w:rPr>
        <w:t>čl.</w:t>
      </w:r>
      <w:r>
        <w:rPr>
          <w:spacing w:val="-6"/>
          <w:sz w:val="20"/>
        </w:rPr>
        <w:t> </w:t>
      </w:r>
      <w:r>
        <w:rPr>
          <w:sz w:val="20"/>
        </w:rPr>
        <w:t>15</w:t>
      </w:r>
      <w:r>
        <w:rPr>
          <w:spacing w:val="-4"/>
          <w:sz w:val="20"/>
        </w:rPr>
        <w:t> </w:t>
      </w:r>
      <w:r>
        <w:rPr>
          <w:spacing w:val="-2"/>
          <w:sz w:val="20"/>
        </w:rPr>
        <w:t>Výzvy,</w:t>
      </w:r>
    </w:p>
    <w:p>
      <w:pPr>
        <w:pStyle w:val="ListParagraph"/>
        <w:numPr>
          <w:ilvl w:val="0"/>
          <w:numId w:val="5"/>
        </w:numPr>
        <w:tabs>
          <w:tab w:pos="742" w:val="left" w:leader="none"/>
        </w:tabs>
        <w:spacing w:line="240" w:lineRule="auto" w:before="120" w:after="0"/>
        <w:ind w:left="74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4"/>
          <w:sz w:val="20"/>
        </w:rPr>
        <w:t> </w:t>
      </w:r>
      <w:r>
        <w:rPr>
          <w:sz w:val="20"/>
        </w:rPr>
        <w:t>16</w:t>
      </w:r>
      <w:r>
        <w:rPr>
          <w:spacing w:val="-4"/>
          <w:sz w:val="20"/>
        </w:rPr>
        <w:t> </w:t>
      </w:r>
      <w:r>
        <w:rPr>
          <w:spacing w:val="-2"/>
          <w:sz w:val="20"/>
        </w:rPr>
        <w:t>Výzvy.</w:t>
      </w:r>
    </w:p>
    <w:p>
      <w:pPr>
        <w:pStyle w:val="BodyText"/>
        <w:spacing w:before="121"/>
        <w:ind w:left="665"/>
        <w:jc w:val="both"/>
      </w:pPr>
      <w:r>
        <w:rPr/>
        <w:t>c)</w:t>
      </w:r>
      <w:r>
        <w:rPr>
          <w:spacing w:val="65"/>
        </w:rPr>
        <w:t> </w:t>
      </w:r>
      <w:r>
        <w:rPr/>
        <w:t>se</w:t>
      </w:r>
      <w:r>
        <w:rPr>
          <w:spacing w:val="-6"/>
        </w:rPr>
        <w:t> </w:t>
      </w:r>
      <w:r>
        <w:rPr/>
        <w:t>zavazuje</w:t>
      </w:r>
      <w:r>
        <w:rPr>
          <w:spacing w:val="-5"/>
        </w:rPr>
        <w:t> </w:t>
      </w:r>
      <w:r>
        <w:rPr/>
        <w:t>dodržet</w:t>
      </w:r>
      <w:r>
        <w:rPr>
          <w:spacing w:val="-5"/>
        </w:rPr>
        <w:t> </w:t>
      </w:r>
      <w:r>
        <w:rPr/>
        <w:t>lhůty</w:t>
      </w:r>
      <w:r>
        <w:rPr>
          <w:spacing w:val="-5"/>
        </w:rPr>
        <w:t> </w:t>
      </w:r>
      <w:r>
        <w:rPr/>
        <w:t>realizace</w:t>
      </w:r>
      <w:r>
        <w:rPr>
          <w:spacing w:val="-5"/>
        </w:rPr>
        <w:t> </w:t>
      </w:r>
      <w:r>
        <w:rPr>
          <w:spacing w:val="-2"/>
        </w:rPr>
        <w:t>takto:</w:t>
      </w:r>
    </w:p>
    <w:p>
      <w:pPr>
        <w:pStyle w:val="ListParagraph"/>
        <w:numPr>
          <w:ilvl w:val="0"/>
          <w:numId w:val="5"/>
        </w:numPr>
        <w:tabs>
          <w:tab w:pos="742" w:val="left" w:leader="none"/>
        </w:tabs>
        <w:spacing w:line="240" w:lineRule="auto" w:before="121" w:after="0"/>
        <w:ind w:left="741" w:right="118" w:hanging="360"/>
        <w:jc w:val="both"/>
        <w:rPr>
          <w:sz w:val="20"/>
        </w:rPr>
      </w:pPr>
      <w:r>
        <w:rPr>
          <w:sz w:val="20"/>
        </w:rPr>
        <w:t>termín dokončení akce do konce 10/2025 a o dodržení tohoto termínu Fond bez zbytečného odkladu informovat. Přitom se konstatuje, že akce byla zahájena v 09/2024.</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949" w:val="left" w:leader="none"/>
        </w:tabs>
        <w:spacing w:line="240" w:lineRule="auto" w:before="118" w:after="0"/>
        <w:ind w:left="948" w:right="115" w:hanging="284"/>
        <w:jc w:val="both"/>
        <w:rPr>
          <w:sz w:val="20"/>
        </w:rPr>
      </w:pPr>
      <w:r>
        <w:rPr>
          <w:sz w:val="20"/>
        </w:rPr>
        <w:t>poskytnuté finanční prostředky (podporu) použít výhradně k účelu podle této Smlouvy, nebo je nejpozději</w:t>
      </w:r>
      <w:r>
        <w:rPr>
          <w:spacing w:val="-14"/>
          <w:sz w:val="20"/>
        </w:rPr>
        <w:t> </w:t>
      </w:r>
      <w:r>
        <w:rPr>
          <w:sz w:val="20"/>
        </w:rPr>
        <w:t>do</w:t>
      </w:r>
      <w:r>
        <w:rPr>
          <w:spacing w:val="-14"/>
          <w:sz w:val="20"/>
        </w:rPr>
        <w:t> </w:t>
      </w:r>
      <w:r>
        <w:rPr>
          <w:sz w:val="20"/>
        </w:rPr>
        <w:t>30</w:t>
      </w:r>
      <w:r>
        <w:rPr>
          <w:spacing w:val="-14"/>
          <w:sz w:val="20"/>
        </w:rPr>
        <w:t> </w:t>
      </w:r>
      <w:r>
        <w:rPr>
          <w:sz w:val="20"/>
        </w:rPr>
        <w:t>dnů</w:t>
      </w:r>
      <w:r>
        <w:rPr>
          <w:spacing w:val="-13"/>
          <w:sz w:val="20"/>
        </w:rPr>
        <w:t> </w:t>
      </w:r>
      <w:r>
        <w:rPr>
          <w:sz w:val="20"/>
        </w:rPr>
        <w:t>ode</w:t>
      </w:r>
      <w:r>
        <w:rPr>
          <w:spacing w:val="-14"/>
          <w:sz w:val="20"/>
        </w:rPr>
        <w:t> </w:t>
      </w:r>
      <w:r>
        <w:rPr>
          <w:sz w:val="20"/>
        </w:rPr>
        <w:t>dne</w:t>
      </w:r>
      <w:r>
        <w:rPr>
          <w:spacing w:val="-14"/>
          <w:sz w:val="20"/>
        </w:rPr>
        <w:t> </w:t>
      </w:r>
      <w:r>
        <w:rPr>
          <w:sz w:val="20"/>
        </w:rPr>
        <w:t>jejich</w:t>
      </w:r>
      <w:r>
        <w:rPr>
          <w:spacing w:val="-13"/>
          <w:sz w:val="20"/>
        </w:rPr>
        <w:t> </w:t>
      </w:r>
      <w:r>
        <w:rPr>
          <w:sz w:val="20"/>
        </w:rPr>
        <w:t>odepsání</w:t>
      </w:r>
      <w:r>
        <w:rPr>
          <w:spacing w:val="-14"/>
          <w:sz w:val="20"/>
        </w:rPr>
        <w:t> </w:t>
      </w:r>
      <w:r>
        <w:rPr>
          <w:sz w:val="20"/>
        </w:rPr>
        <w:t>z</w:t>
      </w:r>
      <w:r>
        <w:rPr>
          <w:spacing w:val="-14"/>
          <w:sz w:val="20"/>
        </w:rPr>
        <w:t> </w:t>
      </w:r>
      <w:r>
        <w:rPr>
          <w:sz w:val="20"/>
        </w:rPr>
        <w:t>bankovního</w:t>
      </w:r>
      <w:r>
        <w:rPr>
          <w:spacing w:val="-13"/>
          <w:sz w:val="20"/>
        </w:rPr>
        <w:t> </w:t>
      </w:r>
      <w:r>
        <w:rPr>
          <w:sz w:val="20"/>
        </w:rPr>
        <w:t>účtu</w:t>
      </w:r>
      <w:r>
        <w:rPr>
          <w:spacing w:val="-14"/>
          <w:sz w:val="20"/>
        </w:rPr>
        <w:t> </w:t>
      </w:r>
      <w:r>
        <w:rPr>
          <w:sz w:val="20"/>
        </w:rPr>
        <w:t>Fondu</w:t>
      </w:r>
      <w:r>
        <w:rPr>
          <w:spacing w:val="-14"/>
          <w:sz w:val="20"/>
        </w:rPr>
        <w:t> </w:t>
      </w:r>
      <w:r>
        <w:rPr>
          <w:sz w:val="20"/>
        </w:rPr>
        <w:t>vrátit</w:t>
      </w:r>
      <w:r>
        <w:rPr>
          <w:spacing w:val="-14"/>
          <w:sz w:val="20"/>
        </w:rPr>
        <w:t> </w:t>
      </w:r>
      <w:r>
        <w:rPr>
          <w:sz w:val="20"/>
        </w:rPr>
        <w:t>na</w:t>
      </w:r>
      <w:r>
        <w:rPr>
          <w:spacing w:val="-13"/>
          <w:sz w:val="20"/>
        </w:rPr>
        <w:t> </w:t>
      </w:r>
      <w:r>
        <w:rPr>
          <w:sz w:val="20"/>
        </w:rPr>
        <w:t>bankovní</w:t>
      </w:r>
      <w:r>
        <w:rPr>
          <w:spacing w:val="-14"/>
          <w:sz w:val="20"/>
        </w:rPr>
        <w:t> </w:t>
      </w:r>
      <w:r>
        <w:rPr>
          <w:sz w:val="20"/>
        </w:rPr>
        <w:t>účet</w:t>
      </w:r>
      <w:r>
        <w:rPr>
          <w:spacing w:val="-14"/>
          <w:sz w:val="20"/>
        </w:rPr>
        <w:t> </w:t>
      </w:r>
      <w:r>
        <w:rPr>
          <w:sz w:val="20"/>
        </w:rPr>
        <w:t>Fondu; za použití prostředků poskytnutých Fondem se považuje příjemcem podpory již provedená platba,</w:t>
      </w:r>
    </w:p>
    <w:p>
      <w:pPr>
        <w:pStyle w:val="ListParagraph"/>
        <w:numPr>
          <w:ilvl w:val="1"/>
          <w:numId w:val="4"/>
        </w:numPr>
        <w:tabs>
          <w:tab w:pos="949" w:val="left" w:leader="none"/>
        </w:tabs>
        <w:spacing w:line="240" w:lineRule="auto" w:before="121" w:after="0"/>
        <w:ind w:left="94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949" w:val="left" w:leader="none"/>
        </w:tabs>
        <w:spacing w:line="240" w:lineRule="auto" w:before="119" w:after="0"/>
        <w:ind w:left="94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6"/>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949" w:val="left" w:leader="none"/>
        </w:tabs>
        <w:spacing w:line="240" w:lineRule="auto" w:before="121" w:after="0"/>
        <w:ind w:left="948" w:right="109" w:hanging="284"/>
        <w:jc w:val="both"/>
        <w:rPr>
          <w:sz w:val="20"/>
        </w:rPr>
      </w:pPr>
      <w:r>
        <w:rPr>
          <w:sz w:val="20"/>
        </w:rPr>
        <w:t>umožnit osobám pověřeným Fondem, případně jiným oprávněným kontrolním orgánům, provádět věcnou,</w:t>
      </w:r>
      <w:r>
        <w:rPr>
          <w:spacing w:val="-4"/>
          <w:sz w:val="20"/>
        </w:rPr>
        <w:t> </w:t>
      </w:r>
      <w:r>
        <w:rPr>
          <w:sz w:val="20"/>
        </w:rPr>
        <w:t>finanční</w:t>
      </w:r>
      <w:r>
        <w:rPr>
          <w:spacing w:val="-5"/>
          <w:sz w:val="20"/>
        </w:rPr>
        <w:t> </w:t>
      </w:r>
      <w:r>
        <w:rPr>
          <w:sz w:val="20"/>
        </w:rPr>
        <w:t>a</w:t>
      </w:r>
      <w:r>
        <w:rPr>
          <w:spacing w:val="-5"/>
          <w:sz w:val="20"/>
        </w:rPr>
        <w:t> </w:t>
      </w:r>
      <w:r>
        <w:rPr>
          <w:sz w:val="20"/>
        </w:rPr>
        <w:t>účetní</w:t>
      </w:r>
      <w:r>
        <w:rPr>
          <w:spacing w:val="-2"/>
          <w:sz w:val="20"/>
        </w:rPr>
        <w:t> </w:t>
      </w:r>
      <w:r>
        <w:rPr>
          <w:sz w:val="20"/>
        </w:rPr>
        <w:t>kontrolu</w:t>
      </w:r>
      <w:r>
        <w:rPr>
          <w:spacing w:val="-2"/>
          <w:sz w:val="20"/>
        </w:rPr>
        <w:t> </w:t>
      </w:r>
      <w:r>
        <w:rPr>
          <w:sz w:val="20"/>
        </w:rPr>
        <w:t>včetně</w:t>
      </w:r>
      <w:r>
        <w:rPr>
          <w:spacing w:val="-5"/>
          <w:sz w:val="20"/>
        </w:rPr>
        <w:t> </w:t>
      </w:r>
      <w:r>
        <w:rPr>
          <w:sz w:val="20"/>
        </w:rPr>
        <w:t>kontroly</w:t>
      </w:r>
      <w:r>
        <w:rPr>
          <w:spacing w:val="-5"/>
          <w:sz w:val="20"/>
        </w:rPr>
        <w:t> </w:t>
      </w:r>
      <w:r>
        <w:rPr>
          <w:sz w:val="20"/>
        </w:rPr>
        <w:t>souvisejících</w:t>
      </w:r>
      <w:r>
        <w:rPr>
          <w:spacing w:val="-4"/>
          <w:sz w:val="20"/>
        </w:rPr>
        <w:t> </w:t>
      </w:r>
      <w:r>
        <w:rPr>
          <w:sz w:val="20"/>
        </w:rPr>
        <w:t>dokumentů</w:t>
      </w:r>
      <w:r>
        <w:rPr>
          <w:spacing w:val="-1"/>
          <w:sz w:val="20"/>
        </w:rPr>
        <w:t> </w:t>
      </w:r>
      <w:r>
        <w:rPr>
          <w:sz w:val="20"/>
        </w:rPr>
        <w:t>v</w:t>
      </w:r>
      <w:r>
        <w:rPr>
          <w:spacing w:val="-3"/>
          <w:sz w:val="20"/>
        </w:rPr>
        <w:t> </w:t>
      </w:r>
      <w:r>
        <w:rPr>
          <w:sz w:val="20"/>
        </w:rPr>
        <w:t>průběhu</w:t>
      </w:r>
      <w:r>
        <w:rPr>
          <w:spacing w:val="-4"/>
          <w:sz w:val="20"/>
        </w:rPr>
        <w:t> </w:t>
      </w:r>
      <w:r>
        <w:rPr>
          <w:sz w:val="20"/>
        </w:rPr>
        <w:t>realizace</w:t>
      </w:r>
      <w:r>
        <w:rPr>
          <w:spacing w:val="-5"/>
          <w:sz w:val="20"/>
        </w:rPr>
        <w:t> </w:t>
      </w:r>
      <w:r>
        <w:rPr>
          <w:sz w:val="20"/>
        </w:rPr>
        <w:t>akce i po jejím dokončení po dobu 3 let, a to v takovém rozsahu (i pokud jde o poskytnutí příslušných dokladů), aby mohly být objasněny všechny okolnosti, týkající se této Smlouvy podle v</w:t>
      </w:r>
      <w:r>
        <w:rPr>
          <w:spacing w:val="-2"/>
          <w:sz w:val="20"/>
        </w:rPr>
        <w:t> </w:t>
      </w:r>
      <w:r>
        <w:rPr>
          <w:sz w:val="20"/>
        </w:rPr>
        <w:t>čl. 12 písm. i) </w:t>
      </w:r>
      <w:r>
        <w:rPr>
          <w:spacing w:val="-2"/>
          <w:sz w:val="20"/>
        </w:rPr>
        <w:t>Výzvy,</w:t>
      </w:r>
    </w:p>
    <w:p>
      <w:pPr>
        <w:pStyle w:val="ListParagraph"/>
        <w:numPr>
          <w:ilvl w:val="1"/>
          <w:numId w:val="4"/>
        </w:numPr>
        <w:tabs>
          <w:tab w:pos="949" w:val="left" w:leader="none"/>
        </w:tabs>
        <w:spacing w:line="240" w:lineRule="auto" w:before="120" w:after="0"/>
        <w:ind w:left="94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949" w:val="left" w:leader="none"/>
        </w:tabs>
        <w:spacing w:line="240" w:lineRule="auto" w:before="121" w:after="0"/>
        <w:ind w:left="94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949" w:val="left" w:leader="none"/>
        </w:tabs>
        <w:spacing w:line="240" w:lineRule="auto" w:before="118" w:after="0"/>
        <w:ind w:left="94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949" w:val="left" w:leader="none"/>
        </w:tabs>
        <w:spacing w:line="240" w:lineRule="auto" w:before="121" w:after="0"/>
        <w:ind w:left="948" w:right="118" w:hanging="293"/>
        <w:jc w:val="both"/>
        <w:rPr>
          <w:sz w:val="20"/>
        </w:rPr>
      </w:pPr>
      <w:r>
        <w:rPr>
          <w:sz w:val="20"/>
        </w:rPr>
        <w:t>v</w:t>
      </w:r>
      <w:r>
        <w:rPr>
          <w:spacing w:val="-1"/>
          <w:sz w:val="20"/>
        </w:rPr>
        <w:t> </w:t>
      </w:r>
      <w:r>
        <w:rPr>
          <w:sz w:val="20"/>
        </w:rPr>
        <w:t>průběhu realizace akce bez zbytečného odkladu informovat poskytovatele dotace o změnách předmětných</w:t>
      </w:r>
      <w:r>
        <w:rPr>
          <w:spacing w:val="-14"/>
          <w:sz w:val="20"/>
        </w:rPr>
        <w:t> </w:t>
      </w:r>
      <w:r>
        <w:rPr>
          <w:sz w:val="20"/>
        </w:rPr>
        <w:t>údajů</w:t>
      </w:r>
      <w:r>
        <w:rPr>
          <w:spacing w:val="-13"/>
          <w:sz w:val="20"/>
        </w:rPr>
        <w:t> </w:t>
      </w:r>
      <w:r>
        <w:rPr>
          <w:sz w:val="20"/>
        </w:rPr>
        <w:t>o</w:t>
      </w:r>
      <w:r>
        <w:rPr>
          <w:spacing w:val="-13"/>
          <w:sz w:val="20"/>
        </w:rPr>
        <w:t> </w:t>
      </w:r>
      <w:r>
        <w:rPr>
          <w:sz w:val="20"/>
        </w:rPr>
        <w:t>skutečných</w:t>
      </w:r>
      <w:r>
        <w:rPr>
          <w:spacing w:val="-14"/>
          <w:sz w:val="20"/>
        </w:rPr>
        <w:t> </w:t>
      </w:r>
      <w:r>
        <w:rPr>
          <w:sz w:val="20"/>
        </w:rPr>
        <w:t>majitelích</w:t>
      </w:r>
      <w:r>
        <w:rPr>
          <w:spacing w:val="-13"/>
          <w:sz w:val="20"/>
        </w:rPr>
        <w:t> </w:t>
      </w:r>
      <w:r>
        <w:rPr>
          <w:sz w:val="20"/>
        </w:rPr>
        <w:t>a</w:t>
      </w:r>
      <w:r>
        <w:rPr>
          <w:spacing w:val="-14"/>
          <w:sz w:val="20"/>
        </w:rPr>
        <w:t> </w:t>
      </w:r>
      <w:r>
        <w:rPr>
          <w:sz w:val="20"/>
        </w:rPr>
        <w:t>v</w:t>
      </w:r>
      <w:r>
        <w:rPr>
          <w:spacing w:val="-13"/>
          <w:sz w:val="20"/>
        </w:rPr>
        <w:t> </w:t>
      </w:r>
      <w:r>
        <w:rPr>
          <w:sz w:val="20"/>
        </w:rPr>
        <w:t>případě</w:t>
      </w:r>
      <w:r>
        <w:rPr>
          <w:spacing w:val="-12"/>
          <w:sz w:val="20"/>
        </w:rPr>
        <w:t> </w:t>
      </w:r>
      <w:r>
        <w:rPr>
          <w:sz w:val="20"/>
        </w:rPr>
        <w:t>takové</w:t>
      </w:r>
      <w:r>
        <w:rPr>
          <w:spacing w:val="-14"/>
          <w:sz w:val="20"/>
        </w:rPr>
        <w:t> </w:t>
      </w:r>
      <w:r>
        <w:rPr>
          <w:sz w:val="20"/>
        </w:rPr>
        <w:t>změny</w:t>
      </w:r>
      <w:r>
        <w:rPr>
          <w:spacing w:val="-13"/>
          <w:sz w:val="20"/>
        </w:rPr>
        <w:t> </w:t>
      </w:r>
      <w:r>
        <w:rPr>
          <w:sz w:val="20"/>
        </w:rPr>
        <w:t>předložit</w:t>
      </w:r>
      <w:r>
        <w:rPr>
          <w:spacing w:val="-14"/>
          <w:sz w:val="20"/>
        </w:rPr>
        <w:t> </w:t>
      </w:r>
      <w:r>
        <w:rPr>
          <w:sz w:val="20"/>
        </w:rPr>
        <w:t>nově</w:t>
      </w:r>
      <w:r>
        <w:rPr>
          <w:spacing w:val="-13"/>
          <w:sz w:val="20"/>
        </w:rPr>
        <w:t> </w:t>
      </w:r>
      <w:r>
        <w:rPr>
          <w:sz w:val="20"/>
        </w:rPr>
        <w:t>vyplněné</w:t>
      </w:r>
      <w:r>
        <w:rPr>
          <w:spacing w:val="-12"/>
          <w:sz w:val="20"/>
        </w:rPr>
        <w:t> </w:t>
      </w:r>
      <w:r>
        <w:rPr>
          <w:sz w:val="20"/>
        </w:rPr>
        <w:t>Čestné</w:t>
      </w:r>
    </w:p>
    <w:p>
      <w:pPr>
        <w:spacing w:after="0" w:line="240" w:lineRule="auto"/>
        <w:jc w:val="both"/>
        <w:rPr>
          <w:sz w:val="20"/>
        </w:rPr>
        <w:sectPr>
          <w:pgSz w:w="12240" w:h="15840"/>
          <w:pgMar w:header="708" w:footer="1460" w:top="1400" w:bottom="1660" w:left="1320" w:right="1020"/>
        </w:sectPr>
      </w:pPr>
    </w:p>
    <w:p>
      <w:pPr>
        <w:pStyle w:val="BodyText"/>
        <w:spacing w:before="91"/>
        <w:ind w:left="948"/>
        <w:jc w:val="both"/>
      </w:pPr>
      <w:r>
        <w:rPr/>
        <w:t>prohlášení</w:t>
      </w:r>
      <w:r>
        <w:rPr>
          <w:spacing w:val="-8"/>
        </w:rPr>
        <w:t> </w:t>
      </w:r>
      <w:r>
        <w:rPr/>
        <w:t>k</w:t>
      </w:r>
      <w:r>
        <w:rPr>
          <w:spacing w:val="-7"/>
        </w:rPr>
        <w:t> </w:t>
      </w:r>
      <w:r>
        <w:rPr/>
        <w:t>vyloučení</w:t>
      </w:r>
      <w:r>
        <w:rPr>
          <w:spacing w:val="-7"/>
        </w:rPr>
        <w:t> </w:t>
      </w:r>
      <w:r>
        <w:rPr/>
        <w:t>střetu</w:t>
      </w:r>
      <w:r>
        <w:rPr>
          <w:spacing w:val="-6"/>
        </w:rPr>
        <w:t> </w:t>
      </w:r>
      <w:r>
        <w:rPr>
          <w:spacing w:val="-2"/>
        </w:rPr>
        <w:t>zájmů,</w:t>
      </w:r>
    </w:p>
    <w:p>
      <w:pPr>
        <w:pStyle w:val="ListParagraph"/>
        <w:numPr>
          <w:ilvl w:val="1"/>
          <w:numId w:val="4"/>
        </w:numPr>
        <w:tabs>
          <w:tab w:pos="949" w:val="left" w:leader="none"/>
        </w:tabs>
        <w:spacing w:line="240" w:lineRule="auto" w:before="119" w:after="0"/>
        <w:ind w:left="948" w:right="0" w:hanging="294"/>
        <w:jc w:val="both"/>
        <w:rPr>
          <w:sz w:val="20"/>
        </w:rPr>
      </w:pPr>
      <w:r>
        <w:rPr>
          <w:sz w:val="20"/>
        </w:rPr>
        <w:t>dodržovat</w:t>
      </w:r>
      <w:r>
        <w:rPr>
          <w:spacing w:val="-6"/>
          <w:sz w:val="20"/>
        </w:rPr>
        <w:t> </w:t>
      </w:r>
      <w:r>
        <w:rPr>
          <w:sz w:val="20"/>
        </w:rPr>
        <w:t>pravidla</w:t>
      </w:r>
      <w:r>
        <w:rPr>
          <w:spacing w:val="-6"/>
          <w:sz w:val="20"/>
        </w:rPr>
        <w:t> </w:t>
      </w:r>
      <w:r>
        <w:rPr>
          <w:sz w:val="20"/>
        </w:rPr>
        <w:t>pro</w:t>
      </w:r>
      <w:r>
        <w:rPr>
          <w:spacing w:val="-4"/>
          <w:sz w:val="20"/>
        </w:rPr>
        <w:t> </w:t>
      </w:r>
      <w:r>
        <w:rPr>
          <w:sz w:val="20"/>
        </w:rPr>
        <w:t>zadávání</w:t>
      </w:r>
      <w:r>
        <w:rPr>
          <w:spacing w:val="-5"/>
          <w:sz w:val="20"/>
        </w:rPr>
        <w:t> </w:t>
      </w:r>
      <w:r>
        <w:rPr>
          <w:sz w:val="20"/>
        </w:rPr>
        <w:t>veřejných</w:t>
      </w:r>
      <w:r>
        <w:rPr>
          <w:spacing w:val="-5"/>
          <w:sz w:val="20"/>
        </w:rPr>
        <w:t> </w:t>
      </w:r>
      <w:r>
        <w:rPr>
          <w:sz w:val="20"/>
        </w:rPr>
        <w:t>zakázek</w:t>
      </w:r>
      <w:r>
        <w:rPr>
          <w:spacing w:val="-6"/>
          <w:sz w:val="20"/>
        </w:rPr>
        <w:t> </w:t>
      </w:r>
      <w:r>
        <w:rPr>
          <w:sz w:val="20"/>
        </w:rPr>
        <w:t>podle</w:t>
      </w:r>
      <w:r>
        <w:rPr>
          <w:spacing w:val="-5"/>
          <w:sz w:val="20"/>
        </w:rPr>
        <w:t> </w:t>
      </w:r>
      <w:r>
        <w:rPr>
          <w:sz w:val="20"/>
        </w:rPr>
        <w:t>čl.</w:t>
      </w:r>
      <w:r>
        <w:rPr>
          <w:spacing w:val="-6"/>
          <w:sz w:val="20"/>
        </w:rPr>
        <w:t> </w:t>
      </w:r>
      <w:r>
        <w:rPr>
          <w:sz w:val="20"/>
        </w:rPr>
        <w:t>9</w:t>
      </w:r>
      <w:r>
        <w:rPr>
          <w:spacing w:val="-5"/>
          <w:sz w:val="20"/>
        </w:rPr>
        <w:t> </w:t>
      </w:r>
      <w:r>
        <w:rPr>
          <w:sz w:val="20"/>
        </w:rPr>
        <w:t>písm.</w:t>
      </w:r>
      <w:r>
        <w:rPr>
          <w:spacing w:val="-4"/>
          <w:sz w:val="20"/>
        </w:rPr>
        <w:t> </w:t>
      </w:r>
      <w:r>
        <w:rPr>
          <w:sz w:val="20"/>
        </w:rPr>
        <w:t>bb)</w:t>
      </w:r>
      <w:r>
        <w:rPr>
          <w:spacing w:val="-5"/>
          <w:sz w:val="20"/>
        </w:rPr>
        <w:t> </w:t>
      </w:r>
      <w:r>
        <w:rPr>
          <w:spacing w:val="-2"/>
          <w:sz w:val="20"/>
        </w:rPr>
        <w:t>Výzvy</w:t>
      </w:r>
    </w:p>
    <w:p>
      <w:pPr>
        <w:pStyle w:val="ListParagraph"/>
        <w:numPr>
          <w:ilvl w:val="0"/>
          <w:numId w:val="4"/>
        </w:numPr>
        <w:tabs>
          <w:tab w:pos="666" w:val="left" w:leader="none"/>
        </w:tabs>
        <w:spacing w:line="240" w:lineRule="auto" w:before="120" w:after="0"/>
        <w:ind w:left="665" w:right="114" w:hanging="284"/>
        <w:jc w:val="both"/>
        <w:rPr>
          <w:sz w:val="20"/>
        </w:rPr>
      </w:pPr>
      <w:r>
        <w:rPr>
          <w:sz w:val="20"/>
        </w:rPr>
        <w:t>Příjemce</w:t>
      </w:r>
      <w:r>
        <w:rPr>
          <w:spacing w:val="-11"/>
          <w:sz w:val="20"/>
        </w:rPr>
        <w:t> </w:t>
      </w:r>
      <w:r>
        <w:rPr>
          <w:sz w:val="20"/>
        </w:rPr>
        <w:t>podpory</w:t>
      </w:r>
      <w:r>
        <w:rPr>
          <w:spacing w:val="-8"/>
          <w:sz w:val="20"/>
        </w:rPr>
        <w:t> </w:t>
      </w:r>
      <w:r>
        <w:rPr>
          <w:sz w:val="20"/>
        </w:rPr>
        <w:t>nesmí</w:t>
      </w:r>
      <w:r>
        <w:rPr>
          <w:spacing w:val="-11"/>
          <w:sz w:val="20"/>
        </w:rPr>
        <w:t> </w:t>
      </w:r>
      <w:r>
        <w:rPr>
          <w:sz w:val="20"/>
        </w:rPr>
        <w:t>být</w:t>
      </w:r>
      <w:r>
        <w:rPr>
          <w:spacing w:val="-8"/>
          <w:sz w:val="20"/>
        </w:rPr>
        <w:t> </w:t>
      </w:r>
      <w:r>
        <w:rPr>
          <w:sz w:val="20"/>
        </w:rPr>
        <w:t>ve</w:t>
      </w:r>
      <w:r>
        <w:rPr>
          <w:spacing w:val="-11"/>
          <w:sz w:val="20"/>
        </w:rPr>
        <w:t> </w:t>
      </w:r>
      <w:r>
        <w:rPr>
          <w:sz w:val="20"/>
        </w:rPr>
        <w:t>střetu</w:t>
      </w:r>
      <w:r>
        <w:rPr>
          <w:spacing w:val="-10"/>
          <w:sz w:val="20"/>
        </w:rPr>
        <w:t> </w:t>
      </w:r>
      <w:r>
        <w:rPr>
          <w:sz w:val="20"/>
        </w:rPr>
        <w:t>zájmů</w:t>
      </w:r>
      <w:r>
        <w:rPr>
          <w:spacing w:val="-10"/>
          <w:sz w:val="20"/>
        </w:rPr>
        <w:t> </w:t>
      </w:r>
      <w:r>
        <w:rPr>
          <w:sz w:val="20"/>
        </w:rPr>
        <w:t>podle</w:t>
      </w:r>
      <w:r>
        <w:rPr>
          <w:spacing w:val="-11"/>
          <w:sz w:val="20"/>
        </w:rPr>
        <w:t> </w:t>
      </w:r>
      <w:r>
        <w:rPr>
          <w:sz w:val="20"/>
        </w:rPr>
        <w:t>čl.</w:t>
      </w:r>
      <w:r>
        <w:rPr>
          <w:spacing w:val="-11"/>
          <w:sz w:val="20"/>
        </w:rPr>
        <w:t> </w:t>
      </w:r>
      <w:r>
        <w:rPr>
          <w:sz w:val="20"/>
        </w:rPr>
        <w:t>61</w:t>
      </w:r>
      <w:r>
        <w:rPr>
          <w:spacing w:val="-7"/>
          <w:sz w:val="20"/>
        </w:rPr>
        <w:t> </w:t>
      </w:r>
      <w:r>
        <w:rPr>
          <w:sz w:val="20"/>
        </w:rPr>
        <w:t>Finančního</w:t>
      </w:r>
      <w:r>
        <w:rPr>
          <w:spacing w:val="-9"/>
          <w:sz w:val="20"/>
        </w:rPr>
        <w:t> </w:t>
      </w:r>
      <w:r>
        <w:rPr>
          <w:sz w:val="20"/>
        </w:rPr>
        <w:t>nařízení</w:t>
      </w:r>
      <w:r>
        <w:rPr>
          <w:spacing w:val="-10"/>
          <w:sz w:val="20"/>
        </w:rPr>
        <w:t> </w:t>
      </w:r>
      <w:r>
        <w:rPr>
          <w:sz w:val="20"/>
        </w:rPr>
        <w:t>ve</w:t>
      </w:r>
      <w:r>
        <w:rPr>
          <w:spacing w:val="-11"/>
          <w:sz w:val="20"/>
        </w:rPr>
        <w:t> </w:t>
      </w:r>
      <w:r>
        <w:rPr>
          <w:sz w:val="20"/>
        </w:rPr>
        <w:t>Sdělení</w:t>
      </w:r>
      <w:r>
        <w:rPr>
          <w:spacing w:val="-10"/>
          <w:sz w:val="20"/>
        </w:rPr>
        <w:t> </w:t>
      </w:r>
      <w:r>
        <w:rPr>
          <w:sz w:val="20"/>
        </w:rPr>
        <w:t>Komise</w:t>
      </w:r>
      <w:r>
        <w:rPr>
          <w:spacing w:val="-11"/>
          <w:sz w:val="20"/>
        </w:rPr>
        <w:t> </w:t>
      </w:r>
      <w:r>
        <w:rPr>
          <w:sz w:val="20"/>
        </w:rPr>
        <w:t>č.</w:t>
      </w:r>
      <w:r>
        <w:rPr>
          <w:spacing w:val="-10"/>
          <w:sz w:val="20"/>
        </w:rPr>
        <w:t> </w:t>
      </w:r>
      <w:r>
        <w:rPr>
          <w:sz w:val="20"/>
        </w:rPr>
        <w:t>2021/C 121/01 Pokyny k zabránění střetu zájmů a jeho řešení podle Finančního nařízení, Sdělení Komise č. 2021/C 121/01 Pokyny k zabránění střetu zájmů a jeho řešení podle Finančního nařízení a čl. 3 bodu 6 Směrnice Evropského Parlamentu a Rady (EU) 2015/849 o předcházení využívání finančního systému k praní peněz nebo financování terorismu a ve smyslu § 4c zákona č. 159/2006 Sb., o střetu zájmů, v platném znění.</w:t>
      </w:r>
    </w:p>
    <w:p>
      <w:pPr>
        <w:pStyle w:val="ListParagraph"/>
        <w:numPr>
          <w:ilvl w:val="0"/>
          <w:numId w:val="4"/>
        </w:numPr>
        <w:tabs>
          <w:tab w:pos="666" w:val="left" w:leader="none"/>
        </w:tabs>
        <w:spacing w:line="240" w:lineRule="auto" w:before="120" w:after="0"/>
        <w:ind w:left="665" w:right="0" w:hanging="284"/>
        <w:jc w:val="both"/>
        <w:rPr>
          <w:sz w:val="20"/>
        </w:rPr>
      </w:pPr>
      <w:r>
        <w:rPr>
          <w:sz w:val="20"/>
        </w:rPr>
        <w:t>Příjemce podpory</w:t>
      </w:r>
      <w:r>
        <w:rPr>
          <w:spacing w:val="2"/>
          <w:sz w:val="20"/>
        </w:rPr>
        <w:t> </w:t>
      </w:r>
      <w:r>
        <w:rPr>
          <w:sz w:val="20"/>
        </w:rPr>
        <w:t>je</w:t>
      </w:r>
      <w:r>
        <w:rPr>
          <w:spacing w:val="1"/>
          <w:sz w:val="20"/>
        </w:rPr>
        <w:t> </w:t>
      </w:r>
      <w:r>
        <w:rPr>
          <w:sz w:val="20"/>
        </w:rPr>
        <w:t>povinen</w:t>
      </w:r>
      <w:r>
        <w:rPr>
          <w:spacing w:val="2"/>
          <w:sz w:val="20"/>
        </w:rPr>
        <w:t> </w:t>
      </w:r>
      <w:r>
        <w:rPr>
          <w:sz w:val="20"/>
        </w:rPr>
        <w:t>se zdržet</w:t>
      </w:r>
      <w:r>
        <w:rPr>
          <w:spacing w:val="2"/>
          <w:sz w:val="20"/>
        </w:rPr>
        <w:t> </w:t>
      </w:r>
      <w:r>
        <w:rPr>
          <w:sz w:val="20"/>
        </w:rPr>
        <w:t>podvodného</w:t>
      </w:r>
      <w:r>
        <w:rPr>
          <w:spacing w:val="3"/>
          <w:sz w:val="20"/>
        </w:rPr>
        <w:t> </w:t>
      </w:r>
      <w:r>
        <w:rPr>
          <w:sz w:val="20"/>
        </w:rPr>
        <w:t>a</w:t>
      </w:r>
      <w:r>
        <w:rPr>
          <w:spacing w:val="4"/>
          <w:sz w:val="20"/>
        </w:rPr>
        <w:t> </w:t>
      </w:r>
      <w:r>
        <w:rPr>
          <w:sz w:val="20"/>
        </w:rPr>
        <w:t>korupčního</w:t>
      </w:r>
      <w:r>
        <w:rPr>
          <w:spacing w:val="2"/>
          <w:sz w:val="20"/>
        </w:rPr>
        <w:t> </w:t>
      </w:r>
      <w:r>
        <w:rPr>
          <w:sz w:val="20"/>
        </w:rPr>
        <w:t>jednání</w:t>
      </w:r>
      <w:r>
        <w:rPr>
          <w:spacing w:val="1"/>
          <w:sz w:val="20"/>
        </w:rPr>
        <w:t> </w:t>
      </w:r>
      <w:r>
        <w:rPr>
          <w:sz w:val="20"/>
        </w:rPr>
        <w:t>definovaného</w:t>
      </w:r>
      <w:r>
        <w:rPr>
          <w:spacing w:val="2"/>
          <w:sz w:val="20"/>
        </w:rPr>
        <w:t> </w:t>
      </w:r>
      <w:r>
        <w:rPr>
          <w:sz w:val="20"/>
        </w:rPr>
        <w:t>v</w:t>
      </w:r>
      <w:r>
        <w:rPr>
          <w:spacing w:val="2"/>
          <w:sz w:val="20"/>
        </w:rPr>
        <w:t> </w:t>
      </w:r>
      <w:r>
        <w:rPr>
          <w:sz w:val="20"/>
        </w:rPr>
        <w:t>čl.</w:t>
      </w:r>
      <w:r>
        <w:rPr>
          <w:spacing w:val="10"/>
          <w:sz w:val="20"/>
        </w:rPr>
        <w:t> </w:t>
      </w:r>
      <w:r>
        <w:rPr>
          <w:sz w:val="20"/>
        </w:rPr>
        <w:t>9</w:t>
      </w:r>
      <w:r>
        <w:rPr>
          <w:spacing w:val="3"/>
          <w:sz w:val="20"/>
        </w:rPr>
        <w:t> </w:t>
      </w:r>
      <w:r>
        <w:rPr>
          <w:sz w:val="20"/>
        </w:rPr>
        <w:t>písm.</w:t>
      </w:r>
      <w:r>
        <w:rPr>
          <w:spacing w:val="2"/>
          <w:sz w:val="20"/>
        </w:rPr>
        <w:t> </w:t>
      </w:r>
      <w:r>
        <w:rPr>
          <w:spacing w:val="-5"/>
          <w:sz w:val="20"/>
        </w:rPr>
        <w:t>s)</w:t>
      </w:r>
    </w:p>
    <w:p>
      <w:pPr>
        <w:pStyle w:val="BodyText"/>
        <w:ind w:left="665"/>
      </w:pPr>
      <w:r>
        <w:rPr>
          <w:spacing w:val="-2"/>
        </w:rPr>
        <w:t>Výzvy.</w:t>
      </w:r>
    </w:p>
    <w:p>
      <w:pPr>
        <w:pStyle w:val="BodyText"/>
        <w:spacing w:before="2"/>
        <w:rPr>
          <w:sz w:val="36"/>
        </w:rPr>
      </w:pPr>
    </w:p>
    <w:p>
      <w:pPr>
        <w:pStyle w:val="Heading1"/>
      </w:pPr>
      <w:r>
        <w:rPr>
          <w:spacing w:val="-5"/>
        </w:rPr>
        <w:t>V.</w:t>
      </w:r>
    </w:p>
    <w:p>
      <w:pPr>
        <w:pStyle w:val="Heading2"/>
        <w:spacing w:before="1"/>
        <w:ind w:left="1304" w:right="103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sz w:val="18"/>
        </w:rPr>
      </w:pPr>
    </w:p>
    <w:p>
      <w:pPr>
        <w:pStyle w:val="ListParagraph"/>
        <w:numPr>
          <w:ilvl w:val="0"/>
          <w:numId w:val="6"/>
        </w:numPr>
        <w:tabs>
          <w:tab w:pos="666" w:val="left" w:leader="none"/>
        </w:tabs>
        <w:spacing w:line="240" w:lineRule="auto" w:before="0" w:after="0"/>
        <w:ind w:left="66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666" w:val="left" w:leader="none"/>
        </w:tabs>
        <w:spacing w:line="240" w:lineRule="auto" w:before="119" w:after="0"/>
        <w:ind w:left="665" w:right="111" w:hanging="284"/>
        <w:jc w:val="both"/>
        <w:rPr>
          <w:sz w:val="20"/>
        </w:rPr>
      </w:pPr>
      <w:r>
        <w:rPr>
          <w:sz w:val="20"/>
        </w:rPr>
        <w:t>Porušení povinností podle článku II bodů 3, podle článku IV bodu</w:t>
      </w:r>
      <w:r>
        <w:rPr>
          <w:spacing w:val="-2"/>
          <w:sz w:val="20"/>
        </w:rPr>
        <w:t> </w:t>
      </w:r>
      <w:r>
        <w:rPr>
          <w:sz w:val="20"/>
        </w:rPr>
        <w:t>1 písm.</w:t>
      </w:r>
      <w:r>
        <w:rPr>
          <w:spacing w:val="-2"/>
          <w:sz w:val="20"/>
        </w:rPr>
        <w:t> </w:t>
      </w:r>
      <w:r>
        <w:rPr>
          <w:sz w:val="20"/>
        </w:rPr>
        <w:t>b) za první nebo druhou odrážkou nebo podle článku IV bodu 2 písm. a) nebo c) bude postiženo odvodem ve výši odpovídající neoprávněně použitým prostředkům.</w:t>
      </w:r>
    </w:p>
    <w:p>
      <w:pPr>
        <w:pStyle w:val="ListParagraph"/>
        <w:numPr>
          <w:ilvl w:val="0"/>
          <w:numId w:val="6"/>
        </w:numPr>
        <w:tabs>
          <w:tab w:pos="666" w:val="left" w:leader="none"/>
        </w:tabs>
        <w:spacing w:line="240" w:lineRule="auto" w:before="121" w:after="0"/>
        <w:ind w:left="665" w:right="116" w:hanging="284"/>
        <w:jc w:val="both"/>
        <w:rPr>
          <w:sz w:val="20"/>
        </w:rPr>
      </w:pPr>
      <w:r>
        <w:rPr>
          <w:sz w:val="20"/>
        </w:rPr>
        <w:t>Dojde-li k</w:t>
      </w:r>
      <w:r>
        <w:rPr>
          <w:spacing w:val="-4"/>
          <w:sz w:val="20"/>
        </w:rPr>
        <w:t> </w:t>
      </w:r>
      <w:r>
        <w:rPr>
          <w:sz w:val="20"/>
        </w:rPr>
        <w:t>porušení povinností uvedených v článku IV bodu 1 písm. a), bude toto porušení postiženo odvodem ve výši 100 % z poskytnuté podpory.</w:t>
      </w:r>
    </w:p>
    <w:p>
      <w:pPr>
        <w:pStyle w:val="ListParagraph"/>
        <w:numPr>
          <w:ilvl w:val="0"/>
          <w:numId w:val="6"/>
        </w:numPr>
        <w:tabs>
          <w:tab w:pos="666" w:val="left" w:leader="none"/>
        </w:tabs>
        <w:spacing w:line="240" w:lineRule="auto" w:before="118" w:after="0"/>
        <w:ind w:left="665" w:right="110" w:hanging="284"/>
        <w:jc w:val="both"/>
        <w:rPr>
          <w:sz w:val="20"/>
        </w:rPr>
      </w:pPr>
      <w:r>
        <w:rPr>
          <w:sz w:val="20"/>
        </w:rPr>
        <w:t>Porušení</w:t>
      </w:r>
      <w:r>
        <w:rPr>
          <w:spacing w:val="-10"/>
          <w:sz w:val="20"/>
        </w:rPr>
        <w:t> </w:t>
      </w:r>
      <w:r>
        <w:rPr>
          <w:sz w:val="20"/>
        </w:rPr>
        <w:t>povinností</w:t>
      </w:r>
      <w:r>
        <w:rPr>
          <w:spacing w:val="-11"/>
          <w:sz w:val="20"/>
        </w:rPr>
        <w:t> </w:t>
      </w:r>
      <w:r>
        <w:rPr>
          <w:sz w:val="20"/>
        </w:rPr>
        <w:t>podle</w:t>
      </w:r>
      <w:r>
        <w:rPr>
          <w:spacing w:val="-11"/>
          <w:sz w:val="20"/>
        </w:rPr>
        <w:t> </w:t>
      </w:r>
      <w:r>
        <w:rPr>
          <w:sz w:val="20"/>
        </w:rPr>
        <w:t>článku</w:t>
      </w:r>
      <w:r>
        <w:rPr>
          <w:spacing w:val="-11"/>
          <w:sz w:val="20"/>
        </w:rPr>
        <w:t> </w:t>
      </w:r>
      <w:r>
        <w:rPr>
          <w:sz w:val="20"/>
        </w:rPr>
        <w:t>IV</w:t>
      </w:r>
      <w:r>
        <w:rPr>
          <w:spacing w:val="-9"/>
          <w:sz w:val="20"/>
        </w:rPr>
        <w:t> </w:t>
      </w:r>
      <w:r>
        <w:rPr>
          <w:sz w:val="20"/>
        </w:rPr>
        <w:t>bodu</w:t>
      </w:r>
      <w:r>
        <w:rPr>
          <w:spacing w:val="-10"/>
          <w:sz w:val="20"/>
        </w:rPr>
        <w:t> </w:t>
      </w:r>
      <w:r>
        <w:rPr>
          <w:sz w:val="20"/>
        </w:rPr>
        <w:t>1</w:t>
      </w:r>
      <w:r>
        <w:rPr>
          <w:spacing w:val="-10"/>
          <w:sz w:val="20"/>
        </w:rPr>
        <w:t> </w:t>
      </w:r>
      <w:r>
        <w:rPr>
          <w:sz w:val="20"/>
        </w:rPr>
        <w:t>písm.</w:t>
      </w:r>
      <w:r>
        <w:rPr>
          <w:spacing w:val="-10"/>
          <w:sz w:val="20"/>
        </w:rPr>
        <w:t> </w:t>
      </w:r>
      <w:r>
        <w:rPr>
          <w:sz w:val="20"/>
        </w:rPr>
        <w:t>c)</w:t>
      </w:r>
      <w:r>
        <w:rPr>
          <w:spacing w:val="-10"/>
          <w:sz w:val="20"/>
        </w:rPr>
        <w:t> </w:t>
      </w:r>
      <w:r>
        <w:rPr>
          <w:sz w:val="20"/>
        </w:rPr>
        <w:t>bude</w:t>
      </w:r>
      <w:r>
        <w:rPr>
          <w:spacing w:val="-11"/>
          <w:sz w:val="20"/>
        </w:rPr>
        <w:t> </w:t>
      </w:r>
      <w:r>
        <w:rPr>
          <w:sz w:val="20"/>
        </w:rPr>
        <w:t>postiženo</w:t>
      </w:r>
      <w:r>
        <w:rPr>
          <w:spacing w:val="-9"/>
          <w:sz w:val="20"/>
        </w:rPr>
        <w:t> </w:t>
      </w:r>
      <w:r>
        <w:rPr>
          <w:sz w:val="20"/>
        </w:rPr>
        <w:t>odvodem</w:t>
      </w:r>
      <w:r>
        <w:rPr>
          <w:spacing w:val="-9"/>
          <w:sz w:val="20"/>
        </w:rPr>
        <w:t> </w:t>
      </w:r>
      <w:r>
        <w:rPr>
          <w:sz w:val="20"/>
        </w:rPr>
        <w:t>ve</w:t>
      </w:r>
      <w:r>
        <w:rPr>
          <w:spacing w:val="-11"/>
          <w:sz w:val="20"/>
        </w:rPr>
        <w:t> </w:t>
      </w:r>
      <w:r>
        <w:rPr>
          <w:sz w:val="20"/>
        </w:rPr>
        <w:t>výši</w:t>
      </w:r>
      <w:r>
        <w:rPr>
          <w:spacing w:val="-11"/>
          <w:sz w:val="20"/>
        </w:rPr>
        <w:t> </w:t>
      </w:r>
      <w:r>
        <w:rPr>
          <w:sz w:val="20"/>
        </w:rPr>
        <w:t>0,5</w:t>
      </w:r>
      <w:r>
        <w:rPr>
          <w:spacing w:val="-10"/>
          <w:sz w:val="20"/>
        </w:rPr>
        <w:t> </w:t>
      </w:r>
      <w:r>
        <w:rPr>
          <w:sz w:val="20"/>
        </w:rPr>
        <w:t>%</w:t>
      </w:r>
      <w:r>
        <w:rPr>
          <w:spacing w:val="-10"/>
          <w:sz w:val="20"/>
        </w:rPr>
        <w:t> </w:t>
      </w:r>
      <w:r>
        <w:rPr>
          <w:sz w:val="20"/>
        </w:rPr>
        <w:t>z poskytnuté podpory za každý započatý měsíc prodlení. Porušení těchto povinností nepřesahující lhůtu 10 kalendářních dnů nebude postiženo a nebude tak považováno za porušení podmínek poskytnutí </w:t>
      </w:r>
      <w:r>
        <w:rPr>
          <w:spacing w:val="-2"/>
          <w:sz w:val="20"/>
        </w:rPr>
        <w:t>podpory.</w:t>
      </w:r>
    </w:p>
    <w:p>
      <w:pPr>
        <w:pStyle w:val="ListParagraph"/>
        <w:numPr>
          <w:ilvl w:val="0"/>
          <w:numId w:val="6"/>
        </w:numPr>
        <w:tabs>
          <w:tab w:pos="742" w:val="left" w:leader="none"/>
        </w:tabs>
        <w:spacing w:line="240" w:lineRule="auto" w:before="122" w:after="0"/>
        <w:ind w:left="741" w:right="119" w:hanging="360"/>
        <w:jc w:val="both"/>
        <w:rPr>
          <w:sz w:val="20"/>
        </w:rPr>
      </w:pPr>
      <w:r>
        <w:rPr>
          <w:sz w:val="20"/>
        </w:rPr>
        <w:t>Dvojí financování (tj. předkládání žádostí o proplacení totožných výdajů nebo jejich částí, které již byly podpořeny z jiných národních nebo evropských dotačních programů) je posuzováno jako závažné porušení podmínek podpory a bude postiženo odvodem ve výši odpovídající neoprávněně použitým </w:t>
      </w:r>
      <w:r>
        <w:rPr>
          <w:spacing w:val="-2"/>
          <w:sz w:val="20"/>
        </w:rPr>
        <w:t>prostředkům.</w:t>
      </w:r>
    </w:p>
    <w:p>
      <w:pPr>
        <w:pStyle w:val="ListParagraph"/>
        <w:numPr>
          <w:ilvl w:val="0"/>
          <w:numId w:val="6"/>
        </w:numPr>
        <w:tabs>
          <w:tab w:pos="742" w:val="left" w:leader="none"/>
        </w:tabs>
        <w:spacing w:line="240" w:lineRule="auto" w:before="119" w:after="0"/>
        <w:ind w:left="742" w:right="0" w:hanging="360"/>
        <w:jc w:val="both"/>
        <w:rPr>
          <w:sz w:val="20"/>
        </w:rPr>
      </w:pPr>
      <w:r>
        <w:rPr>
          <w:w w:val="95"/>
          <w:sz w:val="20"/>
        </w:rPr>
        <w:t>Porušení</w:t>
      </w:r>
      <w:r>
        <w:rPr>
          <w:spacing w:val="4"/>
          <w:sz w:val="20"/>
        </w:rPr>
        <w:t> </w:t>
      </w:r>
      <w:r>
        <w:rPr>
          <w:w w:val="95"/>
          <w:sz w:val="20"/>
        </w:rPr>
        <w:t>povinností</w:t>
      </w:r>
      <w:r>
        <w:rPr>
          <w:spacing w:val="5"/>
          <w:sz w:val="20"/>
        </w:rPr>
        <w:t> </w:t>
      </w:r>
      <w:r>
        <w:rPr>
          <w:w w:val="95"/>
          <w:sz w:val="20"/>
        </w:rPr>
        <w:t>podle</w:t>
      </w:r>
      <w:r>
        <w:rPr>
          <w:spacing w:val="3"/>
          <w:sz w:val="20"/>
        </w:rPr>
        <w:t> </w:t>
      </w:r>
      <w:r>
        <w:rPr>
          <w:w w:val="95"/>
          <w:sz w:val="20"/>
        </w:rPr>
        <w:t>článku</w:t>
      </w:r>
      <w:r>
        <w:rPr>
          <w:spacing w:val="3"/>
          <w:sz w:val="20"/>
        </w:rPr>
        <w:t> </w:t>
      </w:r>
      <w:r>
        <w:rPr>
          <w:w w:val="95"/>
          <w:sz w:val="20"/>
        </w:rPr>
        <w:t>IV</w:t>
      </w:r>
      <w:r>
        <w:rPr>
          <w:spacing w:val="6"/>
          <w:sz w:val="20"/>
        </w:rPr>
        <w:t> </w:t>
      </w:r>
      <w:r>
        <w:rPr>
          <w:w w:val="95"/>
          <w:sz w:val="20"/>
        </w:rPr>
        <w:t>bodu</w:t>
      </w:r>
      <w:r>
        <w:rPr>
          <w:spacing w:val="5"/>
          <w:sz w:val="20"/>
        </w:rPr>
        <w:t> </w:t>
      </w:r>
      <w:r>
        <w:rPr>
          <w:w w:val="95"/>
          <w:sz w:val="20"/>
        </w:rPr>
        <w:t>3</w:t>
      </w:r>
      <w:r>
        <w:rPr>
          <w:spacing w:val="5"/>
          <w:sz w:val="20"/>
        </w:rPr>
        <w:t> </w:t>
      </w:r>
      <w:r>
        <w:rPr>
          <w:w w:val="95"/>
          <w:sz w:val="20"/>
        </w:rPr>
        <w:t>nebo</w:t>
      </w:r>
      <w:r>
        <w:rPr>
          <w:spacing w:val="6"/>
          <w:sz w:val="20"/>
        </w:rPr>
        <w:t> </w:t>
      </w:r>
      <w:r>
        <w:rPr>
          <w:w w:val="95"/>
          <w:sz w:val="20"/>
        </w:rPr>
        <w:t>4</w:t>
      </w:r>
      <w:r>
        <w:rPr>
          <w:spacing w:val="4"/>
          <w:sz w:val="20"/>
        </w:rPr>
        <w:t> </w:t>
      </w:r>
      <w:r>
        <w:rPr>
          <w:w w:val="95"/>
          <w:sz w:val="20"/>
        </w:rPr>
        <w:t>bude</w:t>
      </w:r>
      <w:r>
        <w:rPr>
          <w:spacing w:val="4"/>
          <w:sz w:val="20"/>
        </w:rPr>
        <w:t> </w:t>
      </w:r>
      <w:r>
        <w:rPr>
          <w:w w:val="95"/>
          <w:sz w:val="20"/>
        </w:rPr>
        <w:t>postiženo</w:t>
      </w:r>
      <w:r>
        <w:rPr>
          <w:spacing w:val="6"/>
          <w:sz w:val="20"/>
        </w:rPr>
        <w:t> </w:t>
      </w:r>
      <w:r>
        <w:rPr>
          <w:w w:val="95"/>
          <w:sz w:val="20"/>
        </w:rPr>
        <w:t>odvodem</w:t>
      </w:r>
      <w:r>
        <w:rPr>
          <w:spacing w:val="6"/>
          <w:sz w:val="20"/>
        </w:rPr>
        <w:t> </w:t>
      </w:r>
      <w:r>
        <w:rPr>
          <w:w w:val="95"/>
          <w:sz w:val="20"/>
        </w:rPr>
        <w:t>ve</w:t>
      </w:r>
      <w:r>
        <w:rPr>
          <w:spacing w:val="5"/>
          <w:sz w:val="20"/>
        </w:rPr>
        <w:t> </w:t>
      </w:r>
      <w:r>
        <w:rPr>
          <w:w w:val="95"/>
          <w:sz w:val="20"/>
        </w:rPr>
        <w:t>výši</w:t>
      </w:r>
      <w:r>
        <w:rPr>
          <w:spacing w:val="4"/>
          <w:sz w:val="20"/>
        </w:rPr>
        <w:t> </w:t>
      </w:r>
      <w:r>
        <w:rPr>
          <w:w w:val="95"/>
          <w:sz w:val="20"/>
        </w:rPr>
        <w:t>100</w:t>
      </w:r>
      <w:r>
        <w:rPr>
          <w:spacing w:val="5"/>
          <w:sz w:val="20"/>
        </w:rPr>
        <w:t> </w:t>
      </w:r>
      <w:r>
        <w:rPr>
          <w:w w:val="95"/>
          <w:sz w:val="20"/>
        </w:rPr>
        <w:t>%</w:t>
      </w:r>
      <w:r>
        <w:rPr>
          <w:spacing w:val="5"/>
          <w:sz w:val="20"/>
        </w:rPr>
        <w:t> </w:t>
      </w:r>
      <w:r>
        <w:rPr>
          <w:w w:val="95"/>
          <w:sz w:val="20"/>
        </w:rPr>
        <w:t>z</w:t>
      </w:r>
      <w:r>
        <w:rPr>
          <w:spacing w:val="28"/>
          <w:sz w:val="20"/>
        </w:rPr>
        <w:t> </w:t>
      </w:r>
      <w:r>
        <w:rPr>
          <w:spacing w:val="-2"/>
          <w:w w:val="95"/>
          <w:sz w:val="20"/>
        </w:rPr>
        <w:t>poskytnuté</w:t>
      </w:r>
    </w:p>
    <w:p>
      <w:pPr>
        <w:pStyle w:val="BodyText"/>
        <w:spacing w:before="1"/>
        <w:ind w:left="741"/>
      </w:pPr>
      <w:r>
        <w:rPr>
          <w:spacing w:val="-2"/>
        </w:rPr>
        <w:t>podpory.</w:t>
      </w:r>
    </w:p>
    <w:p>
      <w:pPr>
        <w:pStyle w:val="ListParagraph"/>
        <w:numPr>
          <w:ilvl w:val="0"/>
          <w:numId w:val="6"/>
        </w:numPr>
        <w:tabs>
          <w:tab w:pos="666" w:val="left" w:leader="none"/>
        </w:tabs>
        <w:spacing w:line="240" w:lineRule="auto" w:before="120" w:after="0"/>
        <w:ind w:left="665" w:right="0" w:hanging="284"/>
        <w:jc w:val="left"/>
        <w:rPr>
          <w:sz w:val="20"/>
        </w:rPr>
      </w:pPr>
      <w:r>
        <w:rPr>
          <w:sz w:val="20"/>
        </w:rPr>
        <w:t>V</w:t>
      </w:r>
      <w:r>
        <w:rPr>
          <w:spacing w:val="-2"/>
          <w:sz w:val="20"/>
        </w:rPr>
        <w:t> </w:t>
      </w:r>
      <w:r>
        <w:rPr>
          <w:sz w:val="20"/>
        </w:rPr>
        <w:t>případě,</w:t>
      </w:r>
      <w:r>
        <w:rPr>
          <w:spacing w:val="-2"/>
          <w:sz w:val="20"/>
        </w:rPr>
        <w:t> </w:t>
      </w:r>
      <w:r>
        <w:rPr>
          <w:sz w:val="20"/>
        </w:rPr>
        <w:t>že</w:t>
      </w:r>
      <w:r>
        <w:rPr>
          <w:spacing w:val="-3"/>
          <w:sz w:val="20"/>
        </w:rPr>
        <w:t> </w:t>
      </w:r>
      <w:r>
        <w:rPr>
          <w:sz w:val="20"/>
        </w:rPr>
        <w:t>dojde</w:t>
      </w:r>
      <w:r>
        <w:rPr>
          <w:spacing w:val="-3"/>
          <w:sz w:val="20"/>
        </w:rPr>
        <w:t> </w:t>
      </w:r>
      <w:r>
        <w:rPr>
          <w:sz w:val="20"/>
        </w:rPr>
        <w:t>k</w:t>
      </w:r>
      <w:r>
        <w:rPr>
          <w:spacing w:val="-3"/>
          <w:sz w:val="20"/>
        </w:rPr>
        <w:t> </w:t>
      </w:r>
      <w:r>
        <w:rPr>
          <w:sz w:val="20"/>
        </w:rPr>
        <w:t>porušení</w:t>
      </w:r>
      <w:r>
        <w:rPr>
          <w:spacing w:val="-2"/>
          <w:sz w:val="20"/>
        </w:rPr>
        <w:t> </w:t>
      </w:r>
      <w:r>
        <w:rPr>
          <w:sz w:val="20"/>
        </w:rPr>
        <w:t>povinností</w:t>
      </w:r>
      <w:r>
        <w:rPr>
          <w:spacing w:val="-3"/>
          <w:sz w:val="20"/>
        </w:rPr>
        <w:t> </w:t>
      </w:r>
      <w:r>
        <w:rPr>
          <w:sz w:val="20"/>
        </w:rPr>
        <w:t>uvedených</w:t>
      </w:r>
      <w:r>
        <w:rPr>
          <w:spacing w:val="-2"/>
          <w:sz w:val="20"/>
        </w:rPr>
        <w:t> </w:t>
      </w:r>
      <w:r>
        <w:rPr>
          <w:sz w:val="20"/>
        </w:rPr>
        <w:t>v</w:t>
      </w:r>
      <w:r>
        <w:rPr>
          <w:spacing w:val="2"/>
          <w:sz w:val="20"/>
        </w:rPr>
        <w:t> </w:t>
      </w:r>
      <w:r>
        <w:rPr>
          <w:sz w:val="20"/>
        </w:rPr>
        <w:t>článku</w:t>
      </w:r>
      <w:r>
        <w:rPr>
          <w:spacing w:val="-2"/>
          <w:sz w:val="20"/>
        </w:rPr>
        <w:t> </w:t>
      </w:r>
      <w:r>
        <w:rPr>
          <w:sz w:val="20"/>
        </w:rPr>
        <w:t>IV</w:t>
      </w:r>
      <w:r>
        <w:rPr>
          <w:spacing w:val="-2"/>
          <w:sz w:val="20"/>
        </w:rPr>
        <w:t> </w:t>
      </w:r>
      <w:r>
        <w:rPr>
          <w:sz w:val="20"/>
        </w:rPr>
        <w:t>bodu</w:t>
      </w:r>
      <w:r>
        <w:rPr>
          <w:spacing w:val="-1"/>
          <w:sz w:val="20"/>
        </w:rPr>
        <w:t> </w:t>
      </w:r>
      <w:r>
        <w:rPr>
          <w:sz w:val="20"/>
        </w:rPr>
        <w:t>2</w:t>
      </w:r>
      <w:r>
        <w:rPr>
          <w:spacing w:val="-2"/>
          <w:sz w:val="20"/>
        </w:rPr>
        <w:t> </w:t>
      </w:r>
      <w:r>
        <w:rPr>
          <w:sz w:val="20"/>
        </w:rPr>
        <w:t>písm. i),</w:t>
      </w:r>
      <w:r>
        <w:rPr>
          <w:spacing w:val="2"/>
          <w:sz w:val="20"/>
        </w:rPr>
        <w:t> </w:t>
      </w:r>
      <w:r>
        <w:rPr>
          <w:sz w:val="20"/>
        </w:rPr>
        <w:t>bude</w:t>
      </w:r>
      <w:r>
        <w:rPr>
          <w:spacing w:val="-3"/>
          <w:sz w:val="20"/>
        </w:rPr>
        <w:t> </w:t>
      </w:r>
      <w:r>
        <w:rPr>
          <w:sz w:val="20"/>
        </w:rPr>
        <w:t>stanoven</w:t>
      </w:r>
      <w:r>
        <w:rPr>
          <w:spacing w:val="-2"/>
          <w:sz w:val="20"/>
        </w:rPr>
        <w:t> odvod</w:t>
      </w:r>
    </w:p>
    <w:p>
      <w:pPr>
        <w:pStyle w:val="BodyText"/>
        <w:ind w:left="665"/>
      </w:pPr>
      <w:r>
        <w:rPr/>
        <w:t>podle</w:t>
      </w:r>
      <w:r>
        <w:rPr>
          <w:spacing w:val="-6"/>
        </w:rPr>
        <w:t> </w:t>
      </w:r>
      <w:r>
        <w:rPr/>
        <w:t>přílohy</w:t>
      </w:r>
      <w:r>
        <w:rPr>
          <w:spacing w:val="-4"/>
        </w:rPr>
        <w:t> </w:t>
      </w:r>
      <w:r>
        <w:rPr/>
        <w:t>č.</w:t>
      </w:r>
      <w:r>
        <w:rPr>
          <w:spacing w:val="-5"/>
        </w:rPr>
        <w:t> </w:t>
      </w:r>
      <w:r>
        <w:rPr/>
        <w:t>1</w:t>
      </w:r>
      <w:r>
        <w:rPr>
          <w:spacing w:val="-3"/>
        </w:rPr>
        <w:t> </w:t>
      </w:r>
      <w:r>
        <w:rPr/>
        <w:t>této</w:t>
      </w:r>
      <w:r>
        <w:rPr>
          <w:spacing w:val="-5"/>
        </w:rPr>
        <w:t> </w:t>
      </w:r>
      <w:r>
        <w:rPr>
          <w:spacing w:val="-2"/>
        </w:rPr>
        <w:t>Smlouvy.</w:t>
      </w:r>
    </w:p>
    <w:p>
      <w:pPr>
        <w:pStyle w:val="ListParagraph"/>
        <w:numPr>
          <w:ilvl w:val="0"/>
          <w:numId w:val="6"/>
        </w:numPr>
        <w:tabs>
          <w:tab w:pos="666" w:val="left" w:leader="none"/>
        </w:tabs>
        <w:spacing w:line="240" w:lineRule="auto" w:before="118" w:after="0"/>
        <w:ind w:left="665" w:right="0" w:hanging="284"/>
        <w:jc w:val="left"/>
        <w:rPr>
          <w:sz w:val="20"/>
        </w:rPr>
      </w:pPr>
      <w:r>
        <w:rPr>
          <w:sz w:val="20"/>
        </w:rPr>
        <w:t>Porušení</w:t>
      </w:r>
      <w:r>
        <w:rPr>
          <w:spacing w:val="11"/>
          <w:sz w:val="20"/>
        </w:rPr>
        <w:t> </w:t>
      </w:r>
      <w:r>
        <w:rPr>
          <w:sz w:val="20"/>
        </w:rPr>
        <w:t>ostatních</w:t>
      </w:r>
      <w:r>
        <w:rPr>
          <w:spacing w:val="12"/>
          <w:sz w:val="20"/>
        </w:rPr>
        <w:t> </w:t>
      </w:r>
      <w:r>
        <w:rPr>
          <w:sz w:val="20"/>
        </w:rPr>
        <w:t>povinností</w:t>
      </w:r>
      <w:r>
        <w:rPr>
          <w:spacing w:val="11"/>
          <w:sz w:val="20"/>
        </w:rPr>
        <w:t> </w:t>
      </w:r>
      <w:r>
        <w:rPr>
          <w:sz w:val="20"/>
        </w:rPr>
        <w:t>podle</w:t>
      </w:r>
      <w:r>
        <w:rPr>
          <w:spacing w:val="10"/>
          <w:sz w:val="20"/>
        </w:rPr>
        <w:t> </w:t>
      </w:r>
      <w:r>
        <w:rPr>
          <w:sz w:val="20"/>
        </w:rPr>
        <w:t>této</w:t>
      </w:r>
      <w:r>
        <w:rPr>
          <w:spacing w:val="12"/>
          <w:sz w:val="20"/>
        </w:rPr>
        <w:t> </w:t>
      </w:r>
      <w:r>
        <w:rPr>
          <w:sz w:val="20"/>
        </w:rPr>
        <w:t>Smlouvy</w:t>
      </w:r>
      <w:r>
        <w:rPr>
          <w:spacing w:val="11"/>
          <w:sz w:val="20"/>
        </w:rPr>
        <w:t> </w:t>
      </w:r>
      <w:r>
        <w:rPr>
          <w:sz w:val="20"/>
        </w:rPr>
        <w:t>bude</w:t>
      </w:r>
      <w:r>
        <w:rPr>
          <w:spacing w:val="11"/>
          <w:sz w:val="20"/>
        </w:rPr>
        <w:t> </w:t>
      </w:r>
      <w:r>
        <w:rPr>
          <w:sz w:val="20"/>
        </w:rPr>
        <w:t>postiženo</w:t>
      </w:r>
      <w:r>
        <w:rPr>
          <w:spacing w:val="12"/>
          <w:sz w:val="20"/>
        </w:rPr>
        <w:t> </w:t>
      </w:r>
      <w:r>
        <w:rPr>
          <w:sz w:val="20"/>
        </w:rPr>
        <w:t>odvodem</w:t>
      </w:r>
      <w:r>
        <w:rPr>
          <w:spacing w:val="12"/>
          <w:sz w:val="20"/>
        </w:rPr>
        <w:t> </w:t>
      </w:r>
      <w:r>
        <w:rPr>
          <w:sz w:val="20"/>
        </w:rPr>
        <w:t>ve</w:t>
      </w:r>
      <w:r>
        <w:rPr>
          <w:spacing w:val="11"/>
          <w:sz w:val="20"/>
        </w:rPr>
        <w:t> </w:t>
      </w:r>
      <w:r>
        <w:rPr>
          <w:sz w:val="20"/>
        </w:rPr>
        <w:t>výši</w:t>
      </w:r>
      <w:r>
        <w:rPr>
          <w:spacing w:val="11"/>
          <w:sz w:val="20"/>
        </w:rPr>
        <w:t> </w:t>
      </w:r>
      <w:r>
        <w:rPr>
          <w:sz w:val="20"/>
        </w:rPr>
        <w:t>1</w:t>
      </w:r>
      <w:r>
        <w:rPr>
          <w:spacing w:val="12"/>
          <w:sz w:val="20"/>
        </w:rPr>
        <w:t> </w:t>
      </w:r>
      <w:r>
        <w:rPr>
          <w:sz w:val="20"/>
        </w:rPr>
        <w:t>%</w:t>
      </w:r>
      <w:r>
        <w:rPr>
          <w:spacing w:val="12"/>
          <w:sz w:val="20"/>
        </w:rPr>
        <w:t> </w:t>
      </w:r>
      <w:r>
        <w:rPr>
          <w:sz w:val="20"/>
        </w:rPr>
        <w:t>z</w:t>
      </w:r>
      <w:r>
        <w:rPr>
          <w:spacing w:val="7"/>
          <w:sz w:val="20"/>
        </w:rPr>
        <w:t> </w:t>
      </w:r>
      <w:r>
        <w:rPr>
          <w:spacing w:val="-2"/>
          <w:sz w:val="20"/>
        </w:rPr>
        <w:t>poskytnuté</w:t>
      </w:r>
    </w:p>
    <w:p>
      <w:pPr>
        <w:pStyle w:val="BodyText"/>
        <w:spacing w:before="1"/>
        <w:ind w:left="665"/>
      </w:pPr>
      <w:r>
        <w:rPr>
          <w:spacing w:val="-2"/>
        </w:rPr>
        <w:t>podpory.</w:t>
      </w:r>
    </w:p>
    <w:p>
      <w:pPr>
        <w:pStyle w:val="BodyText"/>
        <w:spacing w:before="2"/>
        <w:rPr>
          <w:sz w:val="36"/>
        </w:rPr>
      </w:pPr>
    </w:p>
    <w:p>
      <w:pPr>
        <w:pStyle w:val="Heading1"/>
      </w:pPr>
      <w:r>
        <w:rPr>
          <w:spacing w:val="-5"/>
        </w:rPr>
        <w:t>VI.</w:t>
      </w:r>
    </w:p>
    <w:p>
      <w:pPr>
        <w:pStyle w:val="Heading2"/>
        <w:ind w:left="1305" w:right="1039"/>
      </w:pPr>
      <w:r>
        <w:rPr/>
        <w:t>Závěrečná</w:t>
      </w:r>
      <w:r>
        <w:rPr>
          <w:spacing w:val="-9"/>
        </w:rPr>
        <w:t> </w:t>
      </w:r>
      <w:r>
        <w:rPr>
          <w:spacing w:val="-2"/>
        </w:rPr>
        <w:t>ustanovení</w:t>
      </w:r>
    </w:p>
    <w:p>
      <w:pPr>
        <w:pStyle w:val="BodyText"/>
        <w:spacing w:before="1"/>
        <w:rPr>
          <w:b/>
          <w:sz w:val="18"/>
        </w:rPr>
      </w:pPr>
    </w:p>
    <w:p>
      <w:pPr>
        <w:pStyle w:val="ListParagraph"/>
        <w:numPr>
          <w:ilvl w:val="0"/>
          <w:numId w:val="7"/>
        </w:numPr>
        <w:tabs>
          <w:tab w:pos="666" w:val="left" w:leader="none"/>
        </w:tabs>
        <w:spacing w:line="240" w:lineRule="auto" w:before="0" w:after="0"/>
        <w:ind w:left="665" w:right="0" w:hanging="284"/>
        <w:jc w:val="left"/>
        <w:rPr>
          <w:sz w:val="20"/>
        </w:rPr>
      </w:pPr>
      <w:r>
        <w:rPr>
          <w:sz w:val="20"/>
        </w:rPr>
        <w:t>Pokud</w:t>
      </w:r>
      <w:r>
        <w:rPr>
          <w:spacing w:val="21"/>
          <w:sz w:val="20"/>
        </w:rPr>
        <w:t> </w:t>
      </w:r>
      <w:r>
        <w:rPr>
          <w:sz w:val="20"/>
        </w:rPr>
        <w:t>dojde</w:t>
      </w:r>
      <w:r>
        <w:rPr>
          <w:spacing w:val="21"/>
          <w:sz w:val="20"/>
        </w:rPr>
        <w:t> </w:t>
      </w:r>
      <w:r>
        <w:rPr>
          <w:sz w:val="20"/>
        </w:rPr>
        <w:t>ke</w:t>
      </w:r>
      <w:r>
        <w:rPr>
          <w:spacing w:val="20"/>
          <w:sz w:val="20"/>
        </w:rPr>
        <w:t> </w:t>
      </w:r>
      <w:r>
        <w:rPr>
          <w:sz w:val="20"/>
        </w:rPr>
        <w:t>změně</w:t>
      </w:r>
      <w:r>
        <w:rPr>
          <w:spacing w:val="20"/>
          <w:sz w:val="20"/>
        </w:rPr>
        <w:t> </w:t>
      </w:r>
      <w:r>
        <w:rPr>
          <w:sz w:val="20"/>
        </w:rPr>
        <w:t>obecně</w:t>
      </w:r>
      <w:r>
        <w:rPr>
          <w:spacing w:val="20"/>
          <w:sz w:val="20"/>
        </w:rPr>
        <w:t> </w:t>
      </w:r>
      <w:r>
        <w:rPr>
          <w:sz w:val="20"/>
        </w:rPr>
        <w:t>závazných</w:t>
      </w:r>
      <w:r>
        <w:rPr>
          <w:spacing w:val="21"/>
          <w:sz w:val="20"/>
        </w:rPr>
        <w:t> </w:t>
      </w:r>
      <w:r>
        <w:rPr>
          <w:sz w:val="20"/>
        </w:rPr>
        <w:t>právních</w:t>
      </w:r>
      <w:r>
        <w:rPr>
          <w:spacing w:val="21"/>
          <w:sz w:val="20"/>
        </w:rPr>
        <w:t> </w:t>
      </w:r>
      <w:r>
        <w:rPr>
          <w:sz w:val="20"/>
        </w:rPr>
        <w:t>předpisů</w:t>
      </w:r>
      <w:r>
        <w:rPr>
          <w:spacing w:val="21"/>
          <w:sz w:val="20"/>
        </w:rPr>
        <w:t> </w:t>
      </w:r>
      <w:r>
        <w:rPr>
          <w:sz w:val="20"/>
        </w:rPr>
        <w:t>týkajících</w:t>
      </w:r>
      <w:r>
        <w:rPr>
          <w:spacing w:val="21"/>
          <w:sz w:val="20"/>
        </w:rPr>
        <w:t> </w:t>
      </w:r>
      <w:r>
        <w:rPr>
          <w:sz w:val="20"/>
        </w:rPr>
        <w:t>se</w:t>
      </w:r>
      <w:r>
        <w:rPr>
          <w:spacing w:val="20"/>
          <w:sz w:val="20"/>
        </w:rPr>
        <w:t> </w:t>
      </w:r>
      <w:r>
        <w:rPr>
          <w:sz w:val="20"/>
        </w:rPr>
        <w:t>vztahů</w:t>
      </w:r>
      <w:r>
        <w:rPr>
          <w:spacing w:val="21"/>
          <w:sz w:val="20"/>
        </w:rPr>
        <w:t> </w:t>
      </w:r>
      <w:r>
        <w:rPr>
          <w:sz w:val="20"/>
        </w:rPr>
        <w:t>vyplývajících</w:t>
      </w:r>
      <w:r>
        <w:rPr>
          <w:spacing w:val="21"/>
          <w:sz w:val="20"/>
        </w:rPr>
        <w:t> </w:t>
      </w:r>
      <w:r>
        <w:rPr>
          <w:sz w:val="20"/>
        </w:rPr>
        <w:t>z</w:t>
      </w:r>
      <w:r>
        <w:rPr>
          <w:spacing w:val="22"/>
          <w:sz w:val="20"/>
        </w:rPr>
        <w:t> </w:t>
      </w:r>
      <w:r>
        <w:rPr>
          <w:spacing w:val="-4"/>
          <w:sz w:val="20"/>
        </w:rPr>
        <w:t>této</w:t>
      </w:r>
    </w:p>
    <w:p>
      <w:pPr>
        <w:spacing w:after="0" w:line="240" w:lineRule="auto"/>
        <w:jc w:val="left"/>
        <w:rPr>
          <w:sz w:val="20"/>
        </w:rPr>
        <w:sectPr>
          <w:pgSz w:w="12240" w:h="15840"/>
          <w:pgMar w:header="708" w:footer="1460" w:top="1400" w:bottom="1660" w:left="1320" w:right="1020"/>
        </w:sectPr>
      </w:pPr>
    </w:p>
    <w:p>
      <w:pPr>
        <w:pStyle w:val="BodyText"/>
        <w:spacing w:before="89"/>
        <w:ind w:left="665" w:right="114"/>
        <w:jc w:val="both"/>
      </w:pPr>
      <w:r>
        <w:rPr/>
        <w:t>Smlouvy, uzavřou smluvní strany k této Smlouvě dodatek, kterým bude zajištěn její soulad s obecně závaznými předpisy, Směrnicí MŽP a Směrnicí MŽP NPO. V případě neuzavření takového dodatku má Fond právo uplatnit postup podle článku V bodu 1.</w:t>
      </w:r>
    </w:p>
    <w:p>
      <w:pPr>
        <w:pStyle w:val="ListParagraph"/>
        <w:numPr>
          <w:ilvl w:val="0"/>
          <w:numId w:val="7"/>
        </w:numPr>
        <w:tabs>
          <w:tab w:pos="666" w:val="left" w:leader="none"/>
        </w:tabs>
        <w:spacing w:line="240" w:lineRule="auto" w:before="121" w:after="0"/>
        <w:ind w:left="66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666" w:val="left" w:leader="none"/>
        </w:tabs>
        <w:spacing w:line="240" w:lineRule="auto" w:before="121" w:after="0"/>
        <w:ind w:left="665" w:right="113"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666" w:val="left" w:leader="none"/>
        </w:tabs>
        <w:spacing w:line="240" w:lineRule="auto" w:before="119" w:after="0"/>
        <w:ind w:left="66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ind w:left="665"/>
      </w:pPr>
      <w:r>
        <w:rPr>
          <w:spacing w:val="-2"/>
        </w:rPr>
        <w:t>Smlouvou.</w:t>
      </w:r>
    </w:p>
    <w:p>
      <w:pPr>
        <w:pStyle w:val="ListParagraph"/>
        <w:numPr>
          <w:ilvl w:val="0"/>
          <w:numId w:val="7"/>
        </w:numPr>
        <w:tabs>
          <w:tab w:pos="666" w:val="left" w:leader="none"/>
        </w:tabs>
        <w:spacing w:line="240" w:lineRule="auto" w:before="120" w:after="0"/>
        <w:ind w:left="66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spacing w:before="1"/>
        <w:ind w:left="665"/>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666" w:val="left" w:leader="none"/>
        </w:tabs>
        <w:spacing w:line="240" w:lineRule="auto" w:before="120" w:after="0"/>
        <w:ind w:left="66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666" w:val="left" w:leader="none"/>
        </w:tabs>
        <w:spacing w:line="240" w:lineRule="auto" w:before="118" w:after="0"/>
        <w:ind w:left="66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666" w:val="left" w:leader="none"/>
        </w:tabs>
        <w:spacing w:line="240" w:lineRule="auto" w:before="121" w:after="0"/>
        <w:ind w:left="66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4"/>
          <w:sz w:val="20"/>
        </w:rPr>
        <w:t> </w:t>
      </w:r>
      <w:r>
        <w:rPr>
          <w:sz w:val="20"/>
        </w:rPr>
        <w:t>o</w:t>
      </w:r>
      <w:r>
        <w:rPr>
          <w:spacing w:val="-10"/>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7"/>
        </w:numPr>
        <w:tabs>
          <w:tab w:pos="666" w:val="left" w:leader="none"/>
        </w:tabs>
        <w:spacing w:line="240" w:lineRule="auto" w:before="119" w:after="0"/>
        <w:ind w:left="66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rPr>
          <w:sz w:val="36"/>
        </w:rPr>
      </w:pPr>
    </w:p>
    <w:p>
      <w:pPr>
        <w:pStyle w:val="BodyText"/>
        <w:tabs>
          <w:tab w:pos="6831" w:val="left" w:leader="none"/>
        </w:tabs>
        <w:ind w:left="382"/>
      </w:pPr>
      <w:r>
        <w:rPr>
          <w:spacing w:val="-5"/>
        </w:rPr>
        <w:t>V:</w:t>
      </w:r>
      <w:r>
        <w:rPr/>
        <w:tab/>
        <w:t>V</w:t>
      </w:r>
      <w:r>
        <w:rPr>
          <w:spacing w:val="-5"/>
        </w:rPr>
        <w:t> </w:t>
      </w:r>
      <w:r>
        <w:rPr/>
        <w:t>Praze</w:t>
      </w:r>
      <w:r>
        <w:rPr>
          <w:spacing w:val="18"/>
        </w:rPr>
        <w:t> </w:t>
      </w:r>
      <w:r>
        <w:rPr>
          <w:spacing w:val="-4"/>
        </w:rPr>
        <w:t>dne:</w:t>
      </w:r>
    </w:p>
    <w:p>
      <w:pPr>
        <w:pStyle w:val="BodyText"/>
        <w:spacing w:before="12"/>
        <w:rPr>
          <w:sz w:val="17"/>
        </w:rPr>
      </w:pPr>
    </w:p>
    <w:p>
      <w:pPr>
        <w:pStyle w:val="BodyText"/>
        <w:ind w:left="382"/>
      </w:pPr>
      <w:r>
        <w:rPr>
          <w:spacing w:val="-4"/>
        </w:rPr>
        <w:t>dne:</w:t>
      </w:r>
    </w:p>
    <w:p>
      <w:pPr>
        <w:pStyle w:val="BodyText"/>
        <w:rPr>
          <w:sz w:val="26"/>
        </w:rPr>
      </w:pPr>
    </w:p>
    <w:p>
      <w:pPr>
        <w:pStyle w:val="BodyText"/>
        <w:spacing w:before="2"/>
        <w:rPr>
          <w:sz w:val="28"/>
        </w:rPr>
      </w:pPr>
    </w:p>
    <w:p>
      <w:pPr>
        <w:tabs>
          <w:tab w:pos="6862" w:val="left" w:leader="none"/>
        </w:tabs>
        <w:spacing w:before="0"/>
        <w:ind w:left="382" w:right="0" w:firstLine="0"/>
        <w:jc w:val="left"/>
        <w:rPr>
          <w:sz w:val="20"/>
        </w:rPr>
      </w:pPr>
      <w:r>
        <w:rPr>
          <w:spacing w:val="-2"/>
          <w:sz w:val="20"/>
        </w:rPr>
        <w:t>…………………………………………….</w:t>
      </w:r>
      <w:r>
        <w:rPr>
          <w:sz w:val="20"/>
        </w:rPr>
        <w:tab/>
      </w:r>
      <w:r>
        <w:rPr>
          <w:spacing w:val="-2"/>
          <w:sz w:val="20"/>
        </w:rPr>
        <w:t>……………………………………</w:t>
      </w:r>
    </w:p>
    <w:p>
      <w:pPr>
        <w:pStyle w:val="BodyText"/>
        <w:tabs>
          <w:tab w:pos="6862" w:val="left" w:leader="none"/>
        </w:tabs>
        <w:spacing w:before="1"/>
        <w:ind w:left="38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
        <w:rPr>
          <w:sz w:val="32"/>
        </w:rPr>
      </w:pPr>
    </w:p>
    <w:p>
      <w:pPr>
        <w:pStyle w:val="BodyText"/>
        <w:spacing w:before="1"/>
        <w:ind w:left="382"/>
      </w:pPr>
      <w:r>
        <w:rPr>
          <w:spacing w:val="-5"/>
        </w:rPr>
        <w:t>V:</w:t>
      </w:r>
    </w:p>
    <w:p>
      <w:pPr>
        <w:pStyle w:val="BodyText"/>
        <w:spacing w:before="147"/>
        <w:ind w:left="382"/>
      </w:pPr>
      <w:r>
        <w:rPr>
          <w:spacing w:val="-4"/>
        </w:rPr>
        <w:t>dne:</w:t>
      </w:r>
    </w:p>
    <w:p>
      <w:pPr>
        <w:pStyle w:val="BodyText"/>
        <w:rPr>
          <w:sz w:val="26"/>
        </w:rPr>
      </w:pPr>
    </w:p>
    <w:p>
      <w:pPr>
        <w:pStyle w:val="BodyText"/>
        <w:spacing w:line="372" w:lineRule="auto" w:before="214"/>
        <w:ind w:left="382" w:right="6491"/>
      </w:pPr>
      <w:r>
        <w:rPr>
          <w:spacing w:val="-2"/>
          <w:w w:val="95"/>
        </w:rPr>
        <w:t>………………………………………….. </w:t>
      </w:r>
      <w:r>
        <w:rPr/>
        <w:t>zástupce</w:t>
      </w:r>
      <w:r>
        <w:rPr>
          <w:spacing w:val="-9"/>
        </w:rPr>
        <w:t> </w:t>
      </w:r>
      <w:r>
        <w:rPr/>
        <w:t>příjemce</w:t>
      </w:r>
      <w:r>
        <w:rPr>
          <w:spacing w:val="-9"/>
        </w:rPr>
        <w:t> </w:t>
      </w:r>
      <w:r>
        <w:rPr>
          <w:spacing w:val="-2"/>
        </w:rPr>
        <w:t>podpory</w:t>
      </w:r>
    </w:p>
    <w:p>
      <w:pPr>
        <w:spacing w:after="0" w:line="372" w:lineRule="auto"/>
        <w:sectPr>
          <w:pgSz w:w="12240" w:h="15840"/>
          <w:pgMar w:header="708" w:footer="1460" w:top="1400" w:bottom="1660" w:left="1320" w:right="1020"/>
        </w:sectPr>
      </w:pPr>
    </w:p>
    <w:p>
      <w:pPr>
        <w:pStyle w:val="BodyText"/>
        <w:spacing w:line="264" w:lineRule="auto" w:before="91"/>
        <w:ind w:left="382"/>
      </w:pPr>
      <w:r>
        <w:rPr/>
        <w:t>Příloha</w:t>
      </w:r>
      <w:r>
        <w:rPr>
          <w:spacing w:val="79"/>
          <w:w w:val="150"/>
        </w:rPr>
        <w:t> </w:t>
      </w:r>
      <w:r>
        <w:rPr/>
        <w:t>č.</w:t>
      </w:r>
      <w:r>
        <w:rPr>
          <w:spacing w:val="79"/>
          <w:w w:val="150"/>
        </w:rPr>
        <w:t> </w:t>
      </w:r>
      <w:r>
        <w:rPr/>
        <w:t>1</w:t>
      </w:r>
      <w:r>
        <w:rPr>
          <w:spacing w:val="80"/>
          <w:w w:val="150"/>
        </w:rPr>
        <w:t> </w:t>
      </w:r>
      <w:r>
        <w:rPr/>
        <w:t>-</w:t>
      </w:r>
      <w:r>
        <w:rPr>
          <w:spacing w:val="79"/>
          <w:w w:val="150"/>
        </w:rPr>
        <w:t> </w:t>
      </w:r>
      <w:r>
        <w:rPr/>
        <w:t>Stanovení</w:t>
      </w:r>
      <w:r>
        <w:rPr>
          <w:spacing w:val="79"/>
          <w:w w:val="150"/>
        </w:rPr>
        <w:t> </w:t>
      </w:r>
      <w:r>
        <w:rPr/>
        <w:t>odvodů,</w:t>
      </w:r>
      <w:r>
        <w:rPr>
          <w:spacing w:val="79"/>
          <w:w w:val="150"/>
        </w:rPr>
        <w:t> </w:t>
      </w:r>
      <w:r>
        <w:rPr/>
        <w:t>které</w:t>
      </w:r>
      <w:r>
        <w:rPr>
          <w:spacing w:val="79"/>
          <w:w w:val="150"/>
        </w:rPr>
        <w:t> </w:t>
      </w:r>
      <w:r>
        <w:rPr/>
        <w:t>se</w:t>
      </w:r>
      <w:r>
        <w:rPr>
          <w:spacing w:val="77"/>
          <w:w w:val="150"/>
        </w:rPr>
        <w:t> </w:t>
      </w:r>
      <w:r>
        <w:rPr/>
        <w:t>použijí</w:t>
      </w:r>
      <w:r>
        <w:rPr>
          <w:spacing w:val="80"/>
          <w:w w:val="150"/>
        </w:rPr>
        <w:t> </w:t>
      </w:r>
      <w:r>
        <w:rPr/>
        <w:t>v</w:t>
      </w:r>
      <w:r>
        <w:rPr>
          <w:spacing w:val="-1"/>
        </w:rPr>
        <w:t> </w:t>
      </w:r>
      <w:r>
        <w:rPr/>
        <w:t>případě</w:t>
      </w:r>
      <w:r>
        <w:rPr>
          <w:spacing w:val="77"/>
          <w:w w:val="150"/>
        </w:rPr>
        <w:t> </w:t>
      </w:r>
      <w:r>
        <w:rPr/>
        <w:t>porušení</w:t>
      </w:r>
      <w:r>
        <w:rPr>
          <w:spacing w:val="79"/>
          <w:w w:val="150"/>
        </w:rPr>
        <w:t> </w:t>
      </w:r>
      <w:r>
        <w:rPr/>
        <w:t>povinností</w:t>
      </w:r>
      <w:r>
        <w:rPr>
          <w:spacing w:val="79"/>
          <w:w w:val="150"/>
        </w:rPr>
        <w:t> </w:t>
      </w:r>
      <w:r>
        <w:rPr/>
        <w:t>při</w:t>
      </w:r>
      <w:r>
        <w:rPr>
          <w:spacing w:val="79"/>
          <w:w w:val="150"/>
        </w:rPr>
        <w:t> </w:t>
      </w:r>
      <w:r>
        <w:rPr/>
        <w:t>zadávání zakázek/veřejných zakázek</w:t>
      </w:r>
    </w:p>
    <w:p>
      <w:pPr>
        <w:pStyle w:val="BodyText"/>
        <w:spacing w:before="13"/>
        <w:rPr>
          <w:sz w:val="37"/>
        </w:rPr>
      </w:pPr>
    </w:p>
    <w:p>
      <w:pPr>
        <w:pStyle w:val="BodyText"/>
        <w:ind w:left="38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32"/>
        </w:rPr>
      </w:pPr>
    </w:p>
    <w:p>
      <w:pPr>
        <w:pStyle w:val="Heading2"/>
        <w:spacing w:line="264" w:lineRule="auto" w:before="1"/>
        <w:jc w:val="left"/>
      </w:pPr>
      <w:r>
        <w:rPr/>
        <w:t>Stanovení odvodů, které se použijí v případě porušení povinností při zadávání zakázek/ veřejných </w:t>
      </w:r>
      <w:r>
        <w:rPr>
          <w:spacing w:val="-2"/>
        </w:rPr>
        <w:t>zakázek</w:t>
      </w:r>
    </w:p>
    <w:p>
      <w:pPr>
        <w:pStyle w:val="BodyText"/>
        <w:spacing w:before="1"/>
        <w:rPr>
          <w:b/>
          <w:sz w:val="27"/>
        </w:rPr>
      </w:pPr>
    </w:p>
    <w:p>
      <w:pPr>
        <w:pStyle w:val="ListParagraph"/>
        <w:numPr>
          <w:ilvl w:val="0"/>
          <w:numId w:val="8"/>
        </w:numPr>
        <w:tabs>
          <w:tab w:pos="666" w:val="left" w:leader="none"/>
        </w:tabs>
        <w:spacing w:line="240" w:lineRule="auto" w:before="0" w:after="0"/>
        <w:ind w:left="66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29"/>
        </w:rPr>
      </w:pPr>
    </w:p>
    <w:p>
      <w:pPr>
        <w:pStyle w:val="ListParagraph"/>
        <w:numPr>
          <w:ilvl w:val="0"/>
          <w:numId w:val="9"/>
        </w:numPr>
        <w:tabs>
          <w:tab w:pos="666" w:val="left" w:leader="none"/>
        </w:tabs>
        <w:spacing w:line="312" w:lineRule="auto" w:before="1" w:after="0"/>
        <w:ind w:left="665" w:right="111" w:hanging="380"/>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w:t>
      </w:r>
      <w:r>
        <w:rPr>
          <w:spacing w:val="-11"/>
          <w:sz w:val="20"/>
        </w:rPr>
        <w:t> </w:t>
      </w:r>
      <w:r>
        <w:rPr>
          <w:sz w:val="20"/>
        </w:rPr>
        <w:t>zákonů,</w:t>
      </w:r>
      <w:r>
        <w:rPr>
          <w:spacing w:val="-11"/>
          <w:sz w:val="20"/>
        </w:rPr>
        <w:t> </w:t>
      </w:r>
      <w:r>
        <w:rPr>
          <w:sz w:val="20"/>
        </w:rPr>
        <w:t>ve</w:t>
      </w:r>
      <w:r>
        <w:rPr>
          <w:spacing w:val="-12"/>
          <w:sz w:val="20"/>
        </w:rPr>
        <w:t> </w:t>
      </w:r>
      <w:r>
        <w:rPr>
          <w:sz w:val="20"/>
        </w:rPr>
        <w:t>znění</w:t>
      </w:r>
      <w:r>
        <w:rPr>
          <w:spacing w:val="-11"/>
          <w:sz w:val="20"/>
        </w:rPr>
        <w:t> </w:t>
      </w:r>
      <w:r>
        <w:rPr>
          <w:sz w:val="20"/>
        </w:rPr>
        <w:t>pozdějších</w:t>
      </w:r>
      <w:r>
        <w:rPr>
          <w:spacing w:val="-11"/>
          <w:sz w:val="20"/>
        </w:rPr>
        <w:t> </w:t>
      </w:r>
      <w:r>
        <w:rPr>
          <w:sz w:val="20"/>
        </w:rPr>
        <w:t>předpisů,</w:t>
      </w:r>
      <w:r>
        <w:rPr>
          <w:spacing w:val="-11"/>
          <w:sz w:val="20"/>
        </w:rPr>
        <w:t> </w:t>
      </w:r>
      <w:r>
        <w:rPr>
          <w:sz w:val="20"/>
        </w:rPr>
        <w:t>stanovuje</w:t>
      </w:r>
      <w:r>
        <w:rPr>
          <w:spacing w:val="-13"/>
          <w:sz w:val="20"/>
        </w:rPr>
        <w:t> </w:t>
      </w:r>
      <w:r>
        <w:rPr>
          <w:sz w:val="20"/>
        </w:rPr>
        <w:t>výše</w:t>
      </w:r>
      <w:r>
        <w:rPr>
          <w:spacing w:val="-12"/>
          <w:sz w:val="20"/>
        </w:rPr>
        <w:t> </w:t>
      </w:r>
      <w:r>
        <w:rPr>
          <w:sz w:val="20"/>
        </w:rPr>
        <w:t>odvodů</w:t>
      </w:r>
      <w:r>
        <w:rPr>
          <w:spacing w:val="-11"/>
          <w:sz w:val="20"/>
        </w:rPr>
        <w:t> </w:t>
      </w:r>
      <w:r>
        <w:rPr>
          <w:sz w:val="20"/>
        </w:rPr>
        <w:t>za</w:t>
      </w:r>
      <w:r>
        <w:rPr>
          <w:spacing w:val="-12"/>
          <w:sz w:val="20"/>
        </w:rPr>
        <w:t> </w:t>
      </w:r>
      <w:r>
        <w:rPr>
          <w:sz w:val="20"/>
        </w:rPr>
        <w:t>porušení</w:t>
      </w:r>
      <w:r>
        <w:rPr>
          <w:spacing w:val="-11"/>
          <w:sz w:val="20"/>
        </w:rPr>
        <w:t> </w:t>
      </w:r>
      <w:r>
        <w:rPr>
          <w:sz w:val="20"/>
        </w:rPr>
        <w:t>rozpočtové</w:t>
      </w:r>
      <w:r>
        <w:rPr>
          <w:spacing w:val="-12"/>
          <w:sz w:val="20"/>
        </w:rPr>
        <w:t> </w:t>
      </w:r>
      <w:r>
        <w:rPr>
          <w:sz w:val="20"/>
        </w:rPr>
        <w:t>kázně v případě pochybení, které spočívá v porušení povinnosti podle článku IV bodu 2 písm. i) při zadávání zakázek/veřejných zakázek (souhrnně dále jen „veřejné zakázky“), zejména v nedodržení postupu podle zákona č. 134/2016 Sb., o</w:t>
      </w:r>
      <w:r>
        <w:rPr>
          <w:spacing w:val="40"/>
          <w:sz w:val="20"/>
        </w:rPr>
        <w:t> </w:t>
      </w:r>
      <w:r>
        <w:rPr>
          <w:sz w:val="20"/>
        </w:rPr>
        <w:t>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pPr>
        <w:pStyle w:val="ListParagraph"/>
        <w:numPr>
          <w:ilvl w:val="0"/>
          <w:numId w:val="9"/>
        </w:numPr>
        <w:tabs>
          <w:tab w:pos="666" w:val="left" w:leader="none"/>
        </w:tabs>
        <w:spacing w:line="312" w:lineRule="auto" w:before="0" w:after="0"/>
        <w:ind w:left="665" w:right="119" w:hanging="432"/>
        <w:jc w:val="both"/>
        <w:rPr>
          <w:sz w:val="20"/>
        </w:rPr>
      </w:pPr>
      <w:r>
        <w:rPr>
          <w:sz w:val="20"/>
        </w:rPr>
        <w:t>V případě, že identifikované porušení nemohlo mít ani potenciální finanční dopad, nestanoví se za něj žádný odvod.</w:t>
      </w:r>
    </w:p>
    <w:p>
      <w:pPr>
        <w:pStyle w:val="ListParagraph"/>
        <w:numPr>
          <w:ilvl w:val="0"/>
          <w:numId w:val="9"/>
        </w:numPr>
        <w:tabs>
          <w:tab w:pos="666" w:val="left" w:leader="none"/>
        </w:tabs>
        <w:spacing w:line="240" w:lineRule="auto" w:before="0" w:after="0"/>
        <w:ind w:left="665" w:right="0" w:hanging="488"/>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0"/>
          <w:numId w:val="9"/>
        </w:numPr>
        <w:tabs>
          <w:tab w:pos="666" w:val="left" w:leader="none"/>
        </w:tabs>
        <w:spacing w:line="312" w:lineRule="auto" w:before="80" w:after="0"/>
        <w:ind w:left="665" w:right="113" w:hanging="504"/>
        <w:jc w:val="both"/>
        <w:rPr>
          <w:sz w:val="20"/>
        </w:rPr>
      </w:pPr>
      <w:r>
        <w:rPr>
          <w:sz w:val="20"/>
        </w:rPr>
        <w:t>Výše</w:t>
      </w:r>
      <w:r>
        <w:rPr>
          <w:spacing w:val="80"/>
          <w:w w:val="150"/>
          <w:sz w:val="20"/>
        </w:rPr>
        <w:t> </w:t>
      </w:r>
      <w:r>
        <w:rPr>
          <w:sz w:val="20"/>
        </w:rPr>
        <w:t>odvodu</w:t>
      </w:r>
      <w:r>
        <w:rPr>
          <w:spacing w:val="80"/>
          <w:w w:val="150"/>
          <w:sz w:val="20"/>
        </w:rPr>
        <w:t> </w:t>
      </w:r>
      <w:r>
        <w:rPr>
          <w:sz w:val="20"/>
        </w:rPr>
        <w:t>se</w:t>
      </w:r>
      <w:r>
        <w:rPr>
          <w:spacing w:val="80"/>
          <w:w w:val="150"/>
          <w:sz w:val="20"/>
        </w:rPr>
        <w:t> </w:t>
      </w:r>
      <w:r>
        <w:rPr>
          <w:sz w:val="20"/>
        </w:rPr>
        <w:t>vypočte</w:t>
      </w:r>
      <w:r>
        <w:rPr>
          <w:spacing w:val="80"/>
          <w:w w:val="150"/>
          <w:sz w:val="20"/>
        </w:rPr>
        <w:t> </w:t>
      </w:r>
      <w:r>
        <w:rPr>
          <w:sz w:val="20"/>
        </w:rPr>
        <w:t>z</w:t>
      </w:r>
      <w:r>
        <w:rPr>
          <w:spacing w:val="80"/>
          <w:w w:val="150"/>
          <w:sz w:val="20"/>
        </w:rPr>
        <w:t> </w:t>
      </w:r>
      <w:r>
        <w:rPr>
          <w:sz w:val="20"/>
        </w:rPr>
        <w:t>částky,</w:t>
      </w:r>
      <w:r>
        <w:rPr>
          <w:spacing w:val="80"/>
          <w:w w:val="150"/>
          <w:sz w:val="20"/>
        </w:rPr>
        <w:t> </w:t>
      </w:r>
      <w:r>
        <w:rPr>
          <w:sz w:val="20"/>
        </w:rPr>
        <w:t>která</w:t>
      </w:r>
      <w:r>
        <w:rPr>
          <w:spacing w:val="80"/>
          <w:w w:val="150"/>
          <w:sz w:val="20"/>
        </w:rPr>
        <w:t> </w:t>
      </w:r>
      <w:r>
        <w:rPr>
          <w:sz w:val="20"/>
        </w:rPr>
        <w:t>byla</w:t>
      </w:r>
      <w:r>
        <w:rPr>
          <w:spacing w:val="80"/>
          <w:w w:val="150"/>
          <w:sz w:val="20"/>
        </w:rPr>
        <w:t> </w:t>
      </w:r>
      <w:r>
        <w:rPr>
          <w:sz w:val="20"/>
        </w:rPr>
        <w:t>nebo</w:t>
      </w:r>
      <w:r>
        <w:rPr>
          <w:spacing w:val="80"/>
          <w:w w:val="150"/>
          <w:sz w:val="20"/>
        </w:rPr>
        <w:t> </w:t>
      </w:r>
      <w:r>
        <w:rPr>
          <w:sz w:val="20"/>
        </w:rPr>
        <w:t>má</w:t>
      </w:r>
      <w:r>
        <w:rPr>
          <w:spacing w:val="80"/>
          <w:w w:val="150"/>
          <w:sz w:val="20"/>
        </w:rPr>
        <w:t> </w:t>
      </w:r>
      <w:r>
        <w:rPr>
          <w:sz w:val="20"/>
        </w:rPr>
        <w:t>být</w:t>
      </w:r>
      <w:r>
        <w:rPr>
          <w:spacing w:val="80"/>
          <w:w w:val="150"/>
          <w:sz w:val="20"/>
        </w:rPr>
        <w:t> </w:t>
      </w:r>
      <w:r>
        <w:rPr>
          <w:sz w:val="20"/>
        </w:rPr>
        <w:t>z</w:t>
      </w:r>
      <w:r>
        <w:rPr>
          <w:spacing w:val="7"/>
          <w:sz w:val="20"/>
        </w:rPr>
        <w:t> </w:t>
      </w:r>
      <w:r>
        <w:rPr>
          <w:sz w:val="20"/>
        </w:rPr>
        <w:t>rozpočtu</w:t>
      </w:r>
      <w:r>
        <w:rPr>
          <w:spacing w:val="80"/>
          <w:w w:val="150"/>
          <w:sz w:val="20"/>
        </w:rPr>
        <w:t> </w:t>
      </w:r>
      <w:r>
        <w:rPr>
          <w:sz w:val="20"/>
        </w:rPr>
        <w:t>Fondu</w:t>
      </w:r>
      <w:r>
        <w:rPr>
          <w:spacing w:val="80"/>
          <w:w w:val="150"/>
          <w:sz w:val="20"/>
        </w:rPr>
        <w:t> </w:t>
      </w:r>
      <w:r>
        <w:rPr>
          <w:sz w:val="20"/>
        </w:rPr>
        <w:t>poskytnuta v souvislosti s veřejnou zakázkou, u které se porušení vyskytlo.</w:t>
      </w:r>
    </w:p>
    <w:p>
      <w:pPr>
        <w:pStyle w:val="ListParagraph"/>
        <w:numPr>
          <w:ilvl w:val="0"/>
          <w:numId w:val="9"/>
        </w:numPr>
        <w:tabs>
          <w:tab w:pos="666" w:val="left" w:leader="none"/>
        </w:tabs>
        <w:spacing w:line="312" w:lineRule="auto" w:before="0" w:after="0"/>
        <w:ind w:left="665" w:right="117" w:hanging="452"/>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ListParagraph"/>
        <w:numPr>
          <w:ilvl w:val="0"/>
          <w:numId w:val="9"/>
        </w:numPr>
        <w:tabs>
          <w:tab w:pos="666" w:val="left" w:leader="none"/>
        </w:tabs>
        <w:spacing w:line="312" w:lineRule="auto" w:before="0" w:after="0"/>
        <w:ind w:left="665" w:right="111" w:hanging="504"/>
        <w:jc w:val="both"/>
        <w:rPr>
          <w:sz w:val="20"/>
        </w:rPr>
      </w:pPr>
      <w:r>
        <w:rPr>
          <w:sz w:val="20"/>
        </w:rPr>
        <w:t>Závažnost</w:t>
      </w:r>
      <w:r>
        <w:rPr>
          <w:spacing w:val="-7"/>
          <w:sz w:val="20"/>
        </w:rPr>
        <w:t> </w:t>
      </w:r>
      <w:r>
        <w:rPr>
          <w:sz w:val="20"/>
        </w:rPr>
        <w:t>porušení</w:t>
      </w:r>
      <w:r>
        <w:rPr>
          <w:spacing w:val="-7"/>
          <w:sz w:val="20"/>
        </w:rPr>
        <w:t> </w:t>
      </w:r>
      <w:r>
        <w:rPr>
          <w:sz w:val="20"/>
        </w:rPr>
        <w:t>je</w:t>
      </w:r>
      <w:r>
        <w:rPr>
          <w:spacing w:val="-7"/>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w:t>
      </w:r>
      <w:r>
        <w:rPr>
          <w:spacing w:val="-7"/>
          <w:sz w:val="20"/>
        </w:rPr>
        <w:t> </w:t>
      </w:r>
      <w:r>
        <w:rPr>
          <w:sz w:val="20"/>
        </w:rPr>
        <w:t>výsledek výběrového/zadávacího</w:t>
      </w:r>
      <w:r>
        <w:rPr>
          <w:spacing w:val="23"/>
          <w:sz w:val="20"/>
        </w:rPr>
        <w:t> </w:t>
      </w:r>
      <w:r>
        <w:rPr>
          <w:sz w:val="20"/>
        </w:rPr>
        <w:t>řízení,</w:t>
      </w:r>
      <w:r>
        <w:rPr>
          <w:spacing w:val="23"/>
          <w:sz w:val="20"/>
        </w:rPr>
        <w:t> </w:t>
      </w:r>
      <w:r>
        <w:rPr>
          <w:sz w:val="20"/>
        </w:rPr>
        <w:t>z</w:t>
      </w:r>
      <w:r>
        <w:rPr>
          <w:spacing w:val="24"/>
          <w:sz w:val="20"/>
        </w:rPr>
        <w:t> </w:t>
      </w:r>
      <w:r>
        <w:rPr>
          <w:sz w:val="20"/>
        </w:rPr>
        <w:t>hlediska</w:t>
      </w:r>
      <w:r>
        <w:rPr>
          <w:spacing w:val="23"/>
          <w:sz w:val="20"/>
        </w:rPr>
        <w:t> </w:t>
      </w:r>
      <w:r>
        <w:rPr>
          <w:sz w:val="20"/>
        </w:rPr>
        <w:t>míry</w:t>
      </w:r>
      <w:r>
        <w:rPr>
          <w:spacing w:val="23"/>
          <w:sz w:val="20"/>
        </w:rPr>
        <w:t> </w:t>
      </w:r>
      <w:r>
        <w:rPr>
          <w:sz w:val="20"/>
        </w:rPr>
        <w:t>porušení</w:t>
      </w:r>
      <w:r>
        <w:rPr>
          <w:spacing w:val="23"/>
          <w:sz w:val="20"/>
        </w:rPr>
        <w:t> </w:t>
      </w:r>
      <w:r>
        <w:rPr>
          <w:sz w:val="20"/>
        </w:rPr>
        <w:t>základních</w:t>
      </w:r>
      <w:r>
        <w:rPr>
          <w:spacing w:val="23"/>
          <w:sz w:val="20"/>
        </w:rPr>
        <w:t> </w:t>
      </w:r>
      <w:r>
        <w:rPr>
          <w:sz w:val="20"/>
        </w:rPr>
        <w:t>zásad</w:t>
      </w:r>
      <w:r>
        <w:rPr>
          <w:spacing w:val="23"/>
          <w:sz w:val="20"/>
        </w:rPr>
        <w:t> </w:t>
      </w:r>
      <w:r>
        <w:rPr>
          <w:sz w:val="20"/>
        </w:rPr>
        <w:t>zadávání</w:t>
      </w:r>
      <w:r>
        <w:rPr>
          <w:spacing w:val="28"/>
          <w:sz w:val="20"/>
        </w:rPr>
        <w:t> </w:t>
      </w:r>
      <w:r>
        <w:rPr>
          <w:sz w:val="20"/>
        </w:rPr>
        <w:t>veřejných</w:t>
      </w:r>
      <w:r>
        <w:rPr>
          <w:spacing w:val="23"/>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9"/>
        </w:numPr>
        <w:tabs>
          <w:tab w:pos="666" w:val="left" w:leader="none"/>
        </w:tabs>
        <w:spacing w:line="240" w:lineRule="auto" w:before="0" w:after="0"/>
        <w:ind w:left="665" w:right="0" w:hanging="558"/>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80"/>
        <w:ind w:left="665"/>
        <w:jc w:val="both"/>
      </w:pPr>
      <w:r>
        <w:rPr>
          <w:w w:val="95"/>
        </w:rPr>
        <w:t>v</w:t>
      </w:r>
      <w:r>
        <w:rPr>
          <w:spacing w:val="22"/>
        </w:rPr>
        <w:t> </w:t>
      </w:r>
      <w:r>
        <w:rPr>
          <w:w w:val="95"/>
        </w:rPr>
        <w:t>kapitole</w:t>
      </w:r>
      <w:r>
        <w:rPr>
          <w:spacing w:val="4"/>
        </w:rPr>
        <w:t> </w:t>
      </w:r>
      <w:r>
        <w:rPr>
          <w:w w:val="95"/>
        </w:rPr>
        <w:t>B.</w:t>
      </w:r>
      <w:r>
        <w:rPr>
          <w:spacing w:val="5"/>
        </w:rPr>
        <w:t> </w:t>
      </w:r>
      <w:r>
        <w:rPr>
          <w:w w:val="95"/>
        </w:rPr>
        <w:t>–</w:t>
      </w:r>
      <w:r>
        <w:rPr>
          <w:spacing w:val="4"/>
        </w:rPr>
        <w:t> </w:t>
      </w:r>
      <w:r>
        <w:rPr>
          <w:w w:val="95"/>
        </w:rPr>
        <w:t>Typy</w:t>
      </w:r>
      <w:r>
        <w:rPr>
          <w:spacing w:val="5"/>
        </w:rPr>
        <w:t> </w:t>
      </w:r>
      <w:r>
        <w:rPr>
          <w:w w:val="95"/>
        </w:rPr>
        <w:t>porušení</w:t>
      </w:r>
      <w:r>
        <w:rPr>
          <w:spacing w:val="6"/>
        </w:rPr>
        <w:t> </w:t>
      </w:r>
      <w:r>
        <w:rPr>
          <w:w w:val="95"/>
        </w:rPr>
        <w:t>a</w:t>
      </w:r>
      <w:r>
        <w:rPr>
          <w:spacing w:val="4"/>
        </w:rPr>
        <w:t> </w:t>
      </w:r>
      <w:r>
        <w:rPr>
          <w:w w:val="95"/>
        </w:rPr>
        <w:t>sazby</w:t>
      </w:r>
      <w:r>
        <w:rPr>
          <w:spacing w:val="5"/>
        </w:rPr>
        <w:t> </w:t>
      </w:r>
      <w:r>
        <w:rPr>
          <w:w w:val="95"/>
        </w:rPr>
        <w:t>odvodů,</w:t>
      </w:r>
      <w:r>
        <w:rPr>
          <w:spacing w:val="6"/>
        </w:rPr>
        <w:t> </w:t>
      </w:r>
      <w:r>
        <w:rPr>
          <w:w w:val="95"/>
        </w:rPr>
        <w:t>bude</w:t>
      </w:r>
      <w:r>
        <w:rPr>
          <w:spacing w:val="4"/>
        </w:rPr>
        <w:t> </w:t>
      </w:r>
      <w:r>
        <w:rPr>
          <w:w w:val="95"/>
        </w:rPr>
        <w:t>stanoven</w:t>
      </w:r>
      <w:r>
        <w:rPr>
          <w:spacing w:val="5"/>
        </w:rPr>
        <w:t> </w:t>
      </w:r>
      <w:r>
        <w:rPr>
          <w:w w:val="95"/>
        </w:rPr>
        <w:t>odvod</w:t>
      </w:r>
      <w:r>
        <w:rPr>
          <w:spacing w:val="5"/>
        </w:rPr>
        <w:t> </w:t>
      </w:r>
      <w:r>
        <w:rPr>
          <w:w w:val="95"/>
        </w:rPr>
        <w:t>analogicky</w:t>
      </w:r>
      <w:r>
        <w:rPr>
          <w:spacing w:val="6"/>
        </w:rPr>
        <w:t> </w:t>
      </w:r>
      <w:r>
        <w:rPr>
          <w:w w:val="95"/>
        </w:rPr>
        <w:t>a</w:t>
      </w:r>
      <w:r>
        <w:rPr>
          <w:spacing w:val="4"/>
        </w:rPr>
        <w:t> </w:t>
      </w:r>
      <w:r>
        <w:rPr>
          <w:w w:val="95"/>
        </w:rPr>
        <w:t>dle</w:t>
      </w:r>
      <w:r>
        <w:rPr>
          <w:spacing w:val="4"/>
        </w:rPr>
        <w:t> </w:t>
      </w:r>
      <w:r>
        <w:rPr>
          <w:w w:val="95"/>
        </w:rPr>
        <w:t>zásady</w:t>
      </w:r>
      <w:r>
        <w:rPr>
          <w:spacing w:val="4"/>
        </w:rPr>
        <w:t> </w:t>
      </w:r>
      <w:r>
        <w:rPr>
          <w:spacing w:val="-2"/>
          <w:w w:val="95"/>
        </w:rPr>
        <w:t>přiměřenosti.</w:t>
      </w:r>
    </w:p>
    <w:p>
      <w:pPr>
        <w:spacing w:after="0"/>
        <w:jc w:val="both"/>
        <w:sectPr>
          <w:pgSz w:w="12240" w:h="15840"/>
          <w:pgMar w:header="708" w:footer="1460" w:top="1400" w:bottom="1660" w:left="1320" w:right="1020"/>
        </w:sectPr>
      </w:pPr>
    </w:p>
    <w:p>
      <w:pPr>
        <w:pStyle w:val="Heading1"/>
        <w:numPr>
          <w:ilvl w:val="0"/>
          <w:numId w:val="8"/>
        </w:numPr>
        <w:tabs>
          <w:tab w:pos="666" w:val="left" w:leader="none"/>
        </w:tabs>
        <w:spacing w:line="240" w:lineRule="auto" w:before="91" w:after="0"/>
        <w:ind w:left="66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3"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before="1"/>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line="237" w:lineRule="auto" w:before="3"/>
              <w:ind w:left="114"/>
              <w:rPr>
                <w:sz w:val="20"/>
              </w:rPr>
            </w:pPr>
            <w:r>
              <w:rPr>
                <w:sz w:val="20"/>
              </w:rPr>
              <w:t>jiná</w:t>
            </w:r>
            <w:r>
              <w:rPr>
                <w:spacing w:val="-14"/>
                <w:sz w:val="20"/>
              </w:rPr>
              <w:t> </w:t>
            </w:r>
            <w:r>
              <w:rPr>
                <w:sz w:val="20"/>
              </w:rPr>
              <w:t>omezení</w:t>
            </w:r>
            <w:r>
              <w:rPr>
                <w:spacing w:val="-14"/>
                <w:sz w:val="20"/>
              </w:rPr>
              <w:t> </w:t>
            </w:r>
            <w:r>
              <w:rPr>
                <w:sz w:val="20"/>
              </w:rPr>
              <w:t>pro</w:t>
            </w:r>
            <w:r>
              <w:rPr>
                <w:spacing w:val="-11"/>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1460" w:top="1400" w:bottom="1660" w:left="1320" w:right="1020"/>
        </w:sectPr>
      </w:pPr>
    </w:p>
    <w:p>
      <w:pPr>
        <w:pStyle w:val="BodyText"/>
        <w:spacing w:before="11"/>
        <w:rPr>
          <w:b/>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line="265" w:lineRule="exact"/>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spacing w:line="265" w:lineRule="exact"/>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rPr>
          <w:b/>
          <w:sz w:val="12"/>
        </w:rPr>
      </w:pPr>
      <w:r>
        <w:rPr/>
        <w:pict>
          <v:rect style="position:absolute;margin-left:85.103996pt;margin-top:9.187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line="237" w:lineRule="auto" w:before="3"/>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line="237" w:lineRule="auto" w:before="3"/>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2"/>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1"/>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1"/>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5"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ind w:left="0"/>
              <w:rPr>
                <w:rFonts w:ascii="Times New Roman"/>
                <w:sz w:val="18"/>
              </w:rPr>
            </w:pPr>
          </w:p>
        </w:tc>
      </w:tr>
      <w:tr>
        <w:trPr>
          <w:trHeight w:val="340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5" w:lineRule="exact"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39"/>
              <w:jc w:val="both"/>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p>
          <w:p>
            <w:pPr>
              <w:pStyle w:val="TableParagraph"/>
              <w:spacing w:line="265" w:lineRule="exact"/>
              <w:ind w:left="114"/>
              <w:jc w:val="both"/>
              <w:rPr>
                <w:sz w:val="20"/>
              </w:rPr>
            </w:pPr>
            <w:r>
              <w:rPr>
                <w:sz w:val="20"/>
              </w:rPr>
              <w:t>v</w:t>
            </w:r>
            <w:r>
              <w:rPr>
                <w:spacing w:val="-6"/>
                <w:sz w:val="20"/>
              </w:rPr>
              <w:t> </w:t>
            </w:r>
            <w:r>
              <w:rPr>
                <w:sz w:val="20"/>
              </w:rPr>
              <w:t>předchozím</w:t>
            </w:r>
            <w:r>
              <w:rPr>
                <w:spacing w:val="-6"/>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line="237" w:lineRule="auto" w:before="3"/>
              <w:ind w:left="103" w:right="115"/>
              <w:rPr>
                <w:sz w:val="20"/>
              </w:rPr>
            </w:pPr>
            <w:r>
              <w:rPr>
                <w:sz w:val="20"/>
              </w:rPr>
              <w:t>neodpovídají</w:t>
            </w:r>
            <w:r>
              <w:rPr>
                <w:spacing w:val="-14"/>
                <w:sz w:val="20"/>
              </w:rPr>
              <w:t> </w:t>
            </w:r>
            <w:r>
              <w:rPr>
                <w:sz w:val="20"/>
              </w:rPr>
              <w:t>předmětu veřejné zakázky nebo</w:t>
            </w:r>
          </w:p>
          <w:p>
            <w:pPr>
              <w:pStyle w:val="TableParagraph"/>
              <w:spacing w:before="2"/>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2"/>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1"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2"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6"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before="1"/>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7"/>
                <w:sz w:val="20"/>
              </w:rPr>
              <w:t> </w:t>
            </w:r>
            <w:r>
              <w:rPr>
                <w:sz w:val="20"/>
              </w:rPr>
              <w:t>při</w:t>
            </w:r>
            <w:r>
              <w:rPr>
                <w:spacing w:val="-4"/>
                <w:sz w:val="20"/>
              </w:rPr>
              <w:t> </w:t>
            </w:r>
            <w:r>
              <w:rPr>
                <w:spacing w:val="-2"/>
                <w:sz w:val="20"/>
              </w:rPr>
              <w:t>posouzení</w:t>
            </w:r>
          </w:p>
          <w:p>
            <w:pPr>
              <w:pStyle w:val="TableParagraph"/>
              <w:spacing w:line="265" w:lineRule="exact"/>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line="237" w:lineRule="auto" w:before="4"/>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1"/>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line="237" w:lineRule="auto" w:before="4"/>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line="265" w:lineRule="exact"/>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3"/>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6"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5"/>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5"/>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line="237" w:lineRule="auto" w:before="117"/>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before="1"/>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1"/>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1"/>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spacing w:before="1"/>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spacing w:before="1"/>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before="1"/>
              <w:ind w:left="114"/>
              <w:rPr>
                <w:sz w:val="20"/>
              </w:rPr>
            </w:pPr>
            <w:r>
              <w:rPr>
                <w:spacing w:val="-2"/>
                <w:sz w:val="20"/>
              </w:rPr>
              <w:t>výsledek</w:t>
            </w:r>
          </w:p>
          <w:p>
            <w:pPr>
              <w:pStyle w:val="TableParagraph"/>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line="237" w:lineRule="auto" w:before="3"/>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2"/>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pPr>
    </w:p>
    <w:p>
      <w:pPr>
        <w:pStyle w:val="BodyText"/>
        <w:spacing w:before="9"/>
        <w:rPr>
          <w:sz w:val="25"/>
        </w:rPr>
      </w:pPr>
      <w:r>
        <w:rPr/>
        <w:pict>
          <v:rect style="position:absolute;margin-left:85.103996pt;margin-top:18.286856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10"/>
        </w:numPr>
        <w:tabs>
          <w:tab w:pos="507" w:val="left" w:leader="none"/>
        </w:tabs>
        <w:spacing w:line="240" w:lineRule="auto" w:before="99" w:after="0"/>
        <w:ind w:left="50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1460" w:top="1400" w:bottom="1660" w:left="1320" w:right="1020"/>
        </w:sectPr>
      </w:pPr>
    </w:p>
    <w:p>
      <w:pPr>
        <w:pStyle w:val="BodyText"/>
        <w:spacing w:before="11"/>
        <w:rPr>
          <w:sz w:val="6"/>
        </w:rPr>
      </w:pPr>
    </w:p>
    <w:tbl>
      <w:tblPr>
        <w:tblW w:w="0" w:type="auto"/>
        <w:jc w:val="left"/>
        <w:tblInd w:w="4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1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line="237" w:lineRule="auto" w:before="117"/>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1"/>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1"/>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w:t>
            </w:r>
            <w:r>
              <w:rPr>
                <w:spacing w:val="-1"/>
                <w:sz w:val="20"/>
              </w:rPr>
              <w:t> </w:t>
            </w:r>
            <w:r>
              <w:rPr>
                <w:sz w:val="20"/>
              </w:rPr>
              <w:t>ze</w:t>
            </w:r>
            <w:r>
              <w:rPr>
                <w:spacing w:val="-2"/>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SFŽP ČR.</w:t>
            </w:r>
          </w:p>
        </w:tc>
        <w:tc>
          <w:tcPr>
            <w:tcW w:w="2903" w:type="dxa"/>
            <w:tcBorders>
              <w:left w:val="single" w:sz="4" w:space="0" w:color="000000"/>
            </w:tcBorders>
          </w:tcPr>
          <w:p>
            <w:pPr>
              <w:pStyle w:val="TableParagraph"/>
              <w:spacing w:before="114"/>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7"/>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podle článku IV bodu 2 </w:t>
            </w:r>
            <w:r>
              <w:rPr>
                <w:sz w:val="22"/>
              </w:rPr>
              <w:t>písm. i), </w:t>
            </w:r>
            <w:r>
              <w:rPr>
                <w:sz w:val="20"/>
              </w:rPr>
              <w:t>včetně nedodržení základních zásad</w:t>
            </w:r>
            <w:r>
              <w:rPr>
                <w:spacing w:val="-3"/>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4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1460" w:top="1400" w:bottom="1660" w:left="13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25548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60480">
          <wp:simplePos x="0" y="0"/>
          <wp:positionH relativeFrom="page">
            <wp:posOffset>1080135</wp:posOffset>
          </wp:positionH>
          <wp:positionV relativeFrom="page">
            <wp:posOffset>449580</wp:posOffset>
          </wp:positionV>
          <wp:extent cx="5753099" cy="35179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53099" cy="3517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0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440" w:hanging="125"/>
      </w:pPr>
      <w:rPr>
        <w:rFonts w:hint="default"/>
        <w:lang w:val="cs-CZ" w:eastAsia="en-US" w:bidi="ar-SA"/>
      </w:rPr>
    </w:lvl>
    <w:lvl w:ilvl="2">
      <w:start w:val="0"/>
      <w:numFmt w:val="bullet"/>
      <w:lvlText w:val="•"/>
      <w:lvlJc w:val="left"/>
      <w:pPr>
        <w:ind w:left="2380" w:hanging="125"/>
      </w:pPr>
      <w:rPr>
        <w:rFonts w:hint="default"/>
        <w:lang w:val="cs-CZ" w:eastAsia="en-US" w:bidi="ar-SA"/>
      </w:rPr>
    </w:lvl>
    <w:lvl w:ilvl="3">
      <w:start w:val="0"/>
      <w:numFmt w:val="bullet"/>
      <w:lvlText w:val="•"/>
      <w:lvlJc w:val="left"/>
      <w:pPr>
        <w:ind w:left="3320" w:hanging="125"/>
      </w:pPr>
      <w:rPr>
        <w:rFonts w:hint="default"/>
        <w:lang w:val="cs-CZ" w:eastAsia="en-US" w:bidi="ar-SA"/>
      </w:rPr>
    </w:lvl>
    <w:lvl w:ilvl="4">
      <w:start w:val="0"/>
      <w:numFmt w:val="bullet"/>
      <w:lvlText w:val="•"/>
      <w:lvlJc w:val="left"/>
      <w:pPr>
        <w:ind w:left="4260" w:hanging="125"/>
      </w:pPr>
      <w:rPr>
        <w:rFonts w:hint="default"/>
        <w:lang w:val="cs-CZ" w:eastAsia="en-US" w:bidi="ar-SA"/>
      </w:rPr>
    </w:lvl>
    <w:lvl w:ilvl="5">
      <w:start w:val="0"/>
      <w:numFmt w:val="bullet"/>
      <w:lvlText w:val="•"/>
      <w:lvlJc w:val="left"/>
      <w:pPr>
        <w:ind w:left="5200" w:hanging="125"/>
      </w:pPr>
      <w:rPr>
        <w:rFonts w:hint="default"/>
        <w:lang w:val="cs-CZ" w:eastAsia="en-US" w:bidi="ar-SA"/>
      </w:rPr>
    </w:lvl>
    <w:lvl w:ilvl="6">
      <w:start w:val="0"/>
      <w:numFmt w:val="bullet"/>
      <w:lvlText w:val="•"/>
      <w:lvlJc w:val="left"/>
      <w:pPr>
        <w:ind w:left="6140" w:hanging="125"/>
      </w:pPr>
      <w:rPr>
        <w:rFonts w:hint="default"/>
        <w:lang w:val="cs-CZ" w:eastAsia="en-US" w:bidi="ar-SA"/>
      </w:rPr>
    </w:lvl>
    <w:lvl w:ilvl="7">
      <w:start w:val="0"/>
      <w:numFmt w:val="bullet"/>
      <w:lvlText w:val="•"/>
      <w:lvlJc w:val="left"/>
      <w:pPr>
        <w:ind w:left="7080" w:hanging="125"/>
      </w:pPr>
      <w:rPr>
        <w:rFonts w:hint="default"/>
        <w:lang w:val="cs-CZ" w:eastAsia="en-US" w:bidi="ar-SA"/>
      </w:rPr>
    </w:lvl>
    <w:lvl w:ilvl="8">
      <w:start w:val="0"/>
      <w:numFmt w:val="bullet"/>
      <w:lvlText w:val="•"/>
      <w:lvlJc w:val="left"/>
      <w:pPr>
        <w:ind w:left="8020" w:hanging="125"/>
      </w:pPr>
      <w:rPr>
        <w:rFonts w:hint="default"/>
        <w:lang w:val="cs-CZ" w:eastAsia="en-US" w:bidi="ar-SA"/>
      </w:rPr>
    </w:lvl>
  </w:abstractNum>
  <w:abstractNum w:abstractNumId="8">
    <w:multiLevelType w:val="hybridMultilevel"/>
    <w:lvl w:ilvl="0">
      <w:start w:val="1"/>
      <w:numFmt w:val="upperRoman"/>
      <w:lvlText w:val="%1."/>
      <w:lvlJc w:val="left"/>
      <w:pPr>
        <w:ind w:left="665" w:hanging="380"/>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584" w:hanging="380"/>
      </w:pPr>
      <w:rPr>
        <w:rFonts w:hint="default"/>
        <w:lang w:val="cs-CZ" w:eastAsia="en-US" w:bidi="ar-SA"/>
      </w:rPr>
    </w:lvl>
    <w:lvl w:ilvl="2">
      <w:start w:val="0"/>
      <w:numFmt w:val="bullet"/>
      <w:lvlText w:val="•"/>
      <w:lvlJc w:val="left"/>
      <w:pPr>
        <w:ind w:left="2508" w:hanging="380"/>
      </w:pPr>
      <w:rPr>
        <w:rFonts w:hint="default"/>
        <w:lang w:val="cs-CZ" w:eastAsia="en-US" w:bidi="ar-SA"/>
      </w:rPr>
    </w:lvl>
    <w:lvl w:ilvl="3">
      <w:start w:val="0"/>
      <w:numFmt w:val="bullet"/>
      <w:lvlText w:val="•"/>
      <w:lvlJc w:val="left"/>
      <w:pPr>
        <w:ind w:left="3432" w:hanging="380"/>
      </w:pPr>
      <w:rPr>
        <w:rFonts w:hint="default"/>
        <w:lang w:val="cs-CZ" w:eastAsia="en-US" w:bidi="ar-SA"/>
      </w:rPr>
    </w:lvl>
    <w:lvl w:ilvl="4">
      <w:start w:val="0"/>
      <w:numFmt w:val="bullet"/>
      <w:lvlText w:val="•"/>
      <w:lvlJc w:val="left"/>
      <w:pPr>
        <w:ind w:left="4356" w:hanging="380"/>
      </w:pPr>
      <w:rPr>
        <w:rFonts w:hint="default"/>
        <w:lang w:val="cs-CZ" w:eastAsia="en-US" w:bidi="ar-SA"/>
      </w:rPr>
    </w:lvl>
    <w:lvl w:ilvl="5">
      <w:start w:val="0"/>
      <w:numFmt w:val="bullet"/>
      <w:lvlText w:val="•"/>
      <w:lvlJc w:val="left"/>
      <w:pPr>
        <w:ind w:left="5280" w:hanging="380"/>
      </w:pPr>
      <w:rPr>
        <w:rFonts w:hint="default"/>
        <w:lang w:val="cs-CZ" w:eastAsia="en-US" w:bidi="ar-SA"/>
      </w:rPr>
    </w:lvl>
    <w:lvl w:ilvl="6">
      <w:start w:val="0"/>
      <w:numFmt w:val="bullet"/>
      <w:lvlText w:val="•"/>
      <w:lvlJc w:val="left"/>
      <w:pPr>
        <w:ind w:left="6204" w:hanging="380"/>
      </w:pPr>
      <w:rPr>
        <w:rFonts w:hint="default"/>
        <w:lang w:val="cs-CZ" w:eastAsia="en-US" w:bidi="ar-SA"/>
      </w:rPr>
    </w:lvl>
    <w:lvl w:ilvl="7">
      <w:start w:val="0"/>
      <w:numFmt w:val="bullet"/>
      <w:lvlText w:val="•"/>
      <w:lvlJc w:val="left"/>
      <w:pPr>
        <w:ind w:left="7128" w:hanging="380"/>
      </w:pPr>
      <w:rPr>
        <w:rFonts w:hint="default"/>
        <w:lang w:val="cs-CZ" w:eastAsia="en-US" w:bidi="ar-SA"/>
      </w:rPr>
    </w:lvl>
    <w:lvl w:ilvl="8">
      <w:start w:val="0"/>
      <w:numFmt w:val="bullet"/>
      <w:lvlText w:val="•"/>
      <w:lvlJc w:val="left"/>
      <w:pPr>
        <w:ind w:left="8052" w:hanging="380"/>
      </w:pPr>
      <w:rPr>
        <w:rFonts w:hint="default"/>
        <w:lang w:val="cs-CZ" w:eastAsia="en-US" w:bidi="ar-SA"/>
      </w:rPr>
    </w:lvl>
  </w:abstractNum>
  <w:abstractNum w:abstractNumId="7">
    <w:multiLevelType w:val="hybridMultilevel"/>
    <w:lvl w:ilvl="0">
      <w:start w:val="1"/>
      <w:numFmt w:val="upperLetter"/>
      <w:lvlText w:val="%1."/>
      <w:lvlJc w:val="left"/>
      <w:pPr>
        <w:ind w:left="665" w:hanging="284"/>
        <w:jc w:val="left"/>
      </w:pPr>
      <w:rPr>
        <w:rFonts w:hint="default" w:ascii="Segoe UI" w:hAnsi="Segoe UI" w:eastAsia="Segoe UI" w:cs="Segoe UI"/>
        <w:b/>
        <w:bCs/>
        <w:i w:val="0"/>
        <w:iCs w:val="0"/>
        <w:spacing w:val="-1"/>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6">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5">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abstractNum w:abstractNumId="4">
    <w:multiLevelType w:val="hybridMultilevel"/>
    <w:lvl w:ilvl="0">
      <w:start w:val="0"/>
      <w:numFmt w:val="bullet"/>
      <w:lvlText w:val="-"/>
      <w:lvlJc w:val="left"/>
      <w:pPr>
        <w:ind w:left="74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3">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4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087" w:hanging="284"/>
      </w:pPr>
      <w:rPr>
        <w:rFonts w:hint="default"/>
        <w:lang w:val="cs-CZ" w:eastAsia="en-US" w:bidi="ar-SA"/>
      </w:rPr>
    </w:lvl>
    <w:lvl w:ilvl="3">
      <w:start w:val="0"/>
      <w:numFmt w:val="bullet"/>
      <w:lvlText w:val="•"/>
      <w:lvlJc w:val="left"/>
      <w:pPr>
        <w:ind w:left="1234" w:hanging="284"/>
      </w:pPr>
      <w:rPr>
        <w:rFonts w:hint="default"/>
        <w:lang w:val="cs-CZ" w:eastAsia="en-US" w:bidi="ar-SA"/>
      </w:rPr>
    </w:lvl>
    <w:lvl w:ilvl="4">
      <w:start w:val="0"/>
      <w:numFmt w:val="bullet"/>
      <w:lvlText w:val="•"/>
      <w:lvlJc w:val="left"/>
      <w:pPr>
        <w:ind w:left="1381" w:hanging="284"/>
      </w:pPr>
      <w:rPr>
        <w:rFonts w:hint="default"/>
        <w:lang w:val="cs-CZ" w:eastAsia="en-US" w:bidi="ar-SA"/>
      </w:rPr>
    </w:lvl>
    <w:lvl w:ilvl="5">
      <w:start w:val="0"/>
      <w:numFmt w:val="bullet"/>
      <w:lvlText w:val="•"/>
      <w:lvlJc w:val="left"/>
      <w:pPr>
        <w:ind w:left="1529" w:hanging="284"/>
      </w:pPr>
      <w:rPr>
        <w:rFonts w:hint="default"/>
        <w:lang w:val="cs-CZ" w:eastAsia="en-US" w:bidi="ar-SA"/>
      </w:rPr>
    </w:lvl>
    <w:lvl w:ilvl="6">
      <w:start w:val="0"/>
      <w:numFmt w:val="bullet"/>
      <w:lvlText w:val="•"/>
      <w:lvlJc w:val="left"/>
      <w:pPr>
        <w:ind w:left="1676" w:hanging="284"/>
      </w:pPr>
      <w:rPr>
        <w:rFonts w:hint="default"/>
        <w:lang w:val="cs-CZ" w:eastAsia="en-US" w:bidi="ar-SA"/>
      </w:rPr>
    </w:lvl>
    <w:lvl w:ilvl="7">
      <w:start w:val="0"/>
      <w:numFmt w:val="bullet"/>
      <w:lvlText w:val="•"/>
      <w:lvlJc w:val="left"/>
      <w:pPr>
        <w:ind w:left="1823" w:hanging="284"/>
      </w:pPr>
      <w:rPr>
        <w:rFonts w:hint="default"/>
        <w:lang w:val="cs-CZ" w:eastAsia="en-US" w:bidi="ar-SA"/>
      </w:rPr>
    </w:lvl>
    <w:lvl w:ilvl="8">
      <w:start w:val="0"/>
      <w:numFmt w:val="bullet"/>
      <w:lvlText w:val="•"/>
      <w:lvlJc w:val="left"/>
      <w:pPr>
        <w:ind w:left="1970" w:hanging="284"/>
      </w:pPr>
      <w:rPr>
        <w:rFonts w:hint="default"/>
        <w:lang w:val="cs-CZ" w:eastAsia="en-US" w:bidi="ar-SA"/>
      </w:rPr>
    </w:lvl>
  </w:abstractNum>
  <w:abstractNum w:abstractNumId="2">
    <w:multiLevelType w:val="hybridMultilevel"/>
    <w:lvl w:ilvl="0">
      <w:start w:val="1"/>
      <w:numFmt w:val="decimal"/>
      <w:lvlText w:val="%1)"/>
      <w:lvlJc w:val="left"/>
      <w:pPr>
        <w:ind w:left="742" w:hanging="360"/>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56" w:hanging="360"/>
      </w:pPr>
      <w:rPr>
        <w:rFonts w:hint="default"/>
        <w:lang w:val="cs-CZ" w:eastAsia="en-US" w:bidi="ar-SA"/>
      </w:rPr>
    </w:lvl>
    <w:lvl w:ilvl="2">
      <w:start w:val="0"/>
      <w:numFmt w:val="bullet"/>
      <w:lvlText w:val="•"/>
      <w:lvlJc w:val="left"/>
      <w:pPr>
        <w:ind w:left="2572" w:hanging="360"/>
      </w:pPr>
      <w:rPr>
        <w:rFonts w:hint="default"/>
        <w:lang w:val="cs-CZ" w:eastAsia="en-US" w:bidi="ar-SA"/>
      </w:rPr>
    </w:lvl>
    <w:lvl w:ilvl="3">
      <w:start w:val="0"/>
      <w:numFmt w:val="bullet"/>
      <w:lvlText w:val="•"/>
      <w:lvlJc w:val="left"/>
      <w:pPr>
        <w:ind w:left="3488" w:hanging="360"/>
      </w:pPr>
      <w:rPr>
        <w:rFonts w:hint="default"/>
        <w:lang w:val="cs-CZ" w:eastAsia="en-US" w:bidi="ar-SA"/>
      </w:rPr>
    </w:lvl>
    <w:lvl w:ilvl="4">
      <w:start w:val="0"/>
      <w:numFmt w:val="bullet"/>
      <w:lvlText w:val="•"/>
      <w:lvlJc w:val="left"/>
      <w:pPr>
        <w:ind w:left="4404"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36" w:hanging="360"/>
      </w:pPr>
      <w:rPr>
        <w:rFonts w:hint="default"/>
        <w:lang w:val="cs-CZ" w:eastAsia="en-US" w:bidi="ar-SA"/>
      </w:rPr>
    </w:lvl>
    <w:lvl w:ilvl="7">
      <w:start w:val="0"/>
      <w:numFmt w:val="bullet"/>
      <w:lvlText w:val="•"/>
      <w:lvlJc w:val="left"/>
      <w:pPr>
        <w:ind w:left="7152" w:hanging="360"/>
      </w:pPr>
      <w:rPr>
        <w:rFonts w:hint="default"/>
        <w:lang w:val="cs-CZ" w:eastAsia="en-US" w:bidi="ar-SA"/>
      </w:rPr>
    </w:lvl>
    <w:lvl w:ilvl="8">
      <w:start w:val="0"/>
      <w:numFmt w:val="bullet"/>
      <w:lvlText w:val="•"/>
      <w:lvlJc w:val="left"/>
      <w:pPr>
        <w:ind w:left="8068" w:hanging="360"/>
      </w:pPr>
      <w:rPr>
        <w:rFonts w:hint="default"/>
        <w:lang w:val="cs-CZ" w:eastAsia="en-US" w:bidi="ar-SA"/>
      </w:rPr>
    </w:lvl>
  </w:abstractNum>
  <w:abstractNum w:abstractNumId="1">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110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2077" w:hanging="360"/>
      </w:pPr>
      <w:rPr>
        <w:rFonts w:hint="default"/>
        <w:lang w:val="cs-CZ" w:eastAsia="en-US" w:bidi="ar-SA"/>
      </w:rPr>
    </w:lvl>
    <w:lvl w:ilvl="3">
      <w:start w:val="0"/>
      <w:numFmt w:val="bullet"/>
      <w:lvlText w:val="•"/>
      <w:lvlJc w:val="left"/>
      <w:pPr>
        <w:ind w:left="3055" w:hanging="360"/>
      </w:pPr>
      <w:rPr>
        <w:rFonts w:hint="default"/>
        <w:lang w:val="cs-CZ" w:eastAsia="en-US" w:bidi="ar-SA"/>
      </w:rPr>
    </w:lvl>
    <w:lvl w:ilvl="4">
      <w:start w:val="0"/>
      <w:numFmt w:val="bullet"/>
      <w:lvlText w:val="•"/>
      <w:lvlJc w:val="left"/>
      <w:pPr>
        <w:ind w:left="4033" w:hanging="360"/>
      </w:pPr>
      <w:rPr>
        <w:rFonts w:hint="default"/>
        <w:lang w:val="cs-CZ" w:eastAsia="en-US" w:bidi="ar-SA"/>
      </w:rPr>
    </w:lvl>
    <w:lvl w:ilvl="5">
      <w:start w:val="0"/>
      <w:numFmt w:val="bullet"/>
      <w:lvlText w:val="•"/>
      <w:lvlJc w:val="left"/>
      <w:pPr>
        <w:ind w:left="5011" w:hanging="360"/>
      </w:pPr>
      <w:rPr>
        <w:rFonts w:hint="default"/>
        <w:lang w:val="cs-CZ" w:eastAsia="en-US" w:bidi="ar-SA"/>
      </w:rPr>
    </w:lvl>
    <w:lvl w:ilvl="6">
      <w:start w:val="0"/>
      <w:numFmt w:val="bullet"/>
      <w:lvlText w:val="•"/>
      <w:lvlJc w:val="left"/>
      <w:pPr>
        <w:ind w:left="5988" w:hanging="360"/>
      </w:pPr>
      <w:rPr>
        <w:rFonts w:hint="default"/>
        <w:lang w:val="cs-CZ" w:eastAsia="en-US" w:bidi="ar-SA"/>
      </w:rPr>
    </w:lvl>
    <w:lvl w:ilvl="7">
      <w:start w:val="0"/>
      <w:numFmt w:val="bullet"/>
      <w:lvlText w:val="•"/>
      <w:lvlJc w:val="left"/>
      <w:pPr>
        <w:ind w:left="6966" w:hanging="360"/>
      </w:pPr>
      <w:rPr>
        <w:rFonts w:hint="default"/>
        <w:lang w:val="cs-CZ" w:eastAsia="en-US" w:bidi="ar-SA"/>
      </w:rPr>
    </w:lvl>
    <w:lvl w:ilvl="8">
      <w:start w:val="0"/>
      <w:numFmt w:val="bullet"/>
      <w:lvlText w:val="•"/>
      <w:lvlJc w:val="left"/>
      <w:pPr>
        <w:ind w:left="7944" w:hanging="360"/>
      </w:pPr>
      <w:rPr>
        <w:rFonts w:hint="default"/>
        <w:lang w:val="cs-CZ" w:eastAsia="en-US" w:bidi="ar-SA"/>
      </w:rPr>
    </w:lvl>
  </w:abstractNum>
  <w:abstractNum w:abstractNumId="0">
    <w:multiLevelType w:val="hybridMultilevel"/>
    <w:lvl w:ilvl="0">
      <w:start w:val="1"/>
      <w:numFmt w:val="decimal"/>
      <w:lvlText w:val="%1)"/>
      <w:lvlJc w:val="left"/>
      <w:pPr>
        <w:ind w:left="66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84" w:hanging="284"/>
      </w:pPr>
      <w:rPr>
        <w:rFonts w:hint="default"/>
        <w:lang w:val="cs-CZ" w:eastAsia="en-US" w:bidi="ar-SA"/>
      </w:rPr>
    </w:lvl>
    <w:lvl w:ilvl="2">
      <w:start w:val="0"/>
      <w:numFmt w:val="bullet"/>
      <w:lvlText w:val="•"/>
      <w:lvlJc w:val="left"/>
      <w:pPr>
        <w:ind w:left="2508" w:hanging="284"/>
      </w:pPr>
      <w:rPr>
        <w:rFonts w:hint="default"/>
        <w:lang w:val="cs-CZ" w:eastAsia="en-US" w:bidi="ar-SA"/>
      </w:rPr>
    </w:lvl>
    <w:lvl w:ilvl="3">
      <w:start w:val="0"/>
      <w:numFmt w:val="bullet"/>
      <w:lvlText w:val="•"/>
      <w:lvlJc w:val="left"/>
      <w:pPr>
        <w:ind w:left="3432" w:hanging="284"/>
      </w:pPr>
      <w:rPr>
        <w:rFonts w:hint="default"/>
        <w:lang w:val="cs-CZ" w:eastAsia="en-US" w:bidi="ar-SA"/>
      </w:rPr>
    </w:lvl>
    <w:lvl w:ilvl="4">
      <w:start w:val="0"/>
      <w:numFmt w:val="bullet"/>
      <w:lvlText w:val="•"/>
      <w:lvlJc w:val="left"/>
      <w:pPr>
        <w:ind w:left="4356"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204" w:hanging="284"/>
      </w:pPr>
      <w:rPr>
        <w:rFonts w:hint="default"/>
        <w:lang w:val="cs-CZ" w:eastAsia="en-US" w:bidi="ar-SA"/>
      </w:rPr>
    </w:lvl>
    <w:lvl w:ilvl="7">
      <w:start w:val="0"/>
      <w:numFmt w:val="bullet"/>
      <w:lvlText w:val="•"/>
      <w:lvlJc w:val="left"/>
      <w:pPr>
        <w:ind w:left="7128" w:hanging="284"/>
      </w:pPr>
      <w:rPr>
        <w:rFonts w:hint="default"/>
        <w:lang w:val="cs-CZ" w:eastAsia="en-US" w:bidi="ar-SA"/>
      </w:rPr>
    </w:lvl>
    <w:lvl w:ilvl="8">
      <w:start w:val="0"/>
      <w:numFmt w:val="bullet"/>
      <w:lvlText w:val="•"/>
      <w:lvlJc w:val="left"/>
      <w:pPr>
        <w:ind w:left="8052" w:hanging="284"/>
      </w:pPr>
      <w:rPr>
        <w:rFonts w:hint="default"/>
        <w:lang w:val="cs-C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305" w:right="1039"/>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382"/>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66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2025-02-06T13:25:04Z</dcterms:created>
  <dcterms:modified xsi:type="dcterms:W3CDTF">2025-02-06T13:25:04Z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pro Microsoft 365</vt:lpwstr>
  </property>
  <property fmtid="{D5CDD505-2E9C-101B-9397-08002B2CF9AE}" pid="4" name="LastSaved">
    <vt:filetime>2025-02-06T00:00:00Z</vt:filetime>
  </property>
</Properties>
</file>