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BA" w:rsidRDefault="003003F9">
      <w:pPr>
        <w:pStyle w:val="Heading20"/>
        <w:keepNext/>
        <w:keepLines/>
        <w:spacing w:after="0"/>
      </w:pPr>
      <w:bookmarkStart w:id="0" w:name="bookmark0"/>
      <w:r>
        <w:t>ARATEC GROUP s.r.o.</w:t>
      </w:r>
      <w:bookmarkEnd w:id="0"/>
    </w:p>
    <w:p w:rsidR="002639BA" w:rsidRDefault="003003F9">
      <w:pPr>
        <w:pStyle w:val="Zkladntext"/>
        <w:spacing w:after="0"/>
      </w:pPr>
      <w:r>
        <w:t>se sídlem Vlčnovská 2344, 688 01 Uherský Brod</w:t>
      </w:r>
    </w:p>
    <w:p w:rsidR="002639BA" w:rsidRDefault="003003F9">
      <w:pPr>
        <w:pStyle w:val="Zkladntext"/>
        <w:spacing w:after="0"/>
      </w:pPr>
      <w:r>
        <w:t>IČ:04996283</w:t>
      </w:r>
    </w:p>
    <w:p w:rsidR="002639BA" w:rsidRDefault="003003F9">
      <w:pPr>
        <w:pStyle w:val="Zkladntext"/>
        <w:spacing w:after="0"/>
      </w:pPr>
      <w:r>
        <w:t>Zapsaná v obchodním rejstříku vedeném u Krajského soudu v Brně, C 92996</w:t>
      </w:r>
    </w:p>
    <w:p w:rsidR="002639BA" w:rsidRDefault="003003F9">
      <w:pPr>
        <w:pStyle w:val="Zkladntext"/>
        <w:spacing w:after="120" w:line="360" w:lineRule="auto"/>
      </w:pPr>
      <w:r>
        <w:t xml:space="preserve">Zastoupena Otem Antošem, jednatelem společnosti a Václavem Majerikem, jednatelem společnosti dále jen </w:t>
      </w:r>
      <w:r>
        <w:t>„Poskytovatel" a</w:t>
      </w:r>
    </w:p>
    <w:p w:rsidR="002639BA" w:rsidRDefault="003003F9">
      <w:pPr>
        <w:pStyle w:val="Heading20"/>
        <w:keepNext/>
        <w:keepLines/>
        <w:spacing w:after="0"/>
      </w:pPr>
      <w:bookmarkStart w:id="1" w:name="bookmark2"/>
      <w:r>
        <w:t>Muzeum Jana Amose Komenského v Uherském Brodě</w:t>
      </w:r>
      <w:bookmarkEnd w:id="1"/>
    </w:p>
    <w:p w:rsidR="002639BA" w:rsidRDefault="003003F9">
      <w:pPr>
        <w:pStyle w:val="Zkladntext"/>
        <w:spacing w:after="0"/>
      </w:pPr>
      <w:r>
        <w:t>příspěvková organizace zřízená MKČR, č.j. 17.466/2000 ze dne 27.12.2000</w:t>
      </w:r>
    </w:p>
    <w:p w:rsidR="002639BA" w:rsidRDefault="003003F9">
      <w:pPr>
        <w:pStyle w:val="Zkladntext"/>
        <w:spacing w:after="0"/>
      </w:pPr>
      <w:r>
        <w:t>se sídlem Přemysla Otakara II. 37, 688 01 Uherský Brod</w:t>
      </w:r>
    </w:p>
    <w:p w:rsidR="002639BA" w:rsidRDefault="003003F9">
      <w:pPr>
        <w:pStyle w:val="Zkladntext"/>
        <w:spacing w:after="0" w:line="230" w:lineRule="auto"/>
      </w:pPr>
      <w:r>
        <w:t>IČ:00092142</w:t>
      </w:r>
    </w:p>
    <w:p w:rsidR="002639BA" w:rsidRDefault="003003F9">
      <w:pPr>
        <w:pStyle w:val="Zkladntext"/>
        <w:spacing w:after="0"/>
      </w:pPr>
      <w:r>
        <w:t>Zastoupena ředitelem Mgr. Miroslavem Vaškových, Ph.D.</w:t>
      </w:r>
    </w:p>
    <w:p w:rsidR="002639BA" w:rsidRDefault="003003F9">
      <w:pPr>
        <w:pStyle w:val="Zkladntext"/>
        <w:spacing w:after="540"/>
      </w:pPr>
      <w:r>
        <w:t>dále jen „Nabyvatel" uzavírají tuto</w:t>
      </w:r>
    </w:p>
    <w:p w:rsidR="002639BA" w:rsidRDefault="003003F9">
      <w:pPr>
        <w:pStyle w:val="Heading10"/>
        <w:keepNext/>
        <w:keepLines/>
        <w:rPr>
          <w:lang w:val="en-US" w:eastAsia="en-US" w:bidi="en-US"/>
        </w:rPr>
      </w:pPr>
      <w:bookmarkStart w:id="2" w:name="bookmark4"/>
      <w:r>
        <w:t>Smlouvu o poskytnutí podlicence</w:t>
      </w:r>
      <w:r>
        <w:br/>
        <w:t xml:space="preserve">a smlouvu o </w:t>
      </w:r>
      <w:r>
        <w:rPr>
          <w:lang w:val="en-US" w:eastAsia="en-US" w:bidi="en-US"/>
        </w:rPr>
        <w:t>Maintenance</w:t>
      </w:r>
      <w:bookmarkEnd w:id="2"/>
    </w:p>
    <w:p w:rsidR="00F97C8B" w:rsidRPr="00F97C8B" w:rsidRDefault="00F97C8B" w:rsidP="00F97C8B">
      <w:pPr>
        <w:pStyle w:val="Heading10"/>
        <w:keepNext/>
        <w:keepLines/>
        <w:rPr>
          <w:b w:val="0"/>
          <w:sz w:val="24"/>
          <w:szCs w:val="24"/>
          <w:lang w:val="en-US" w:eastAsia="en-US" w:bidi="en-US"/>
        </w:rPr>
      </w:pPr>
      <w:r>
        <w:rPr>
          <w:b w:val="0"/>
          <w:sz w:val="24"/>
          <w:szCs w:val="24"/>
          <w:lang w:val="en-US" w:eastAsia="en-US" w:bidi="en-US"/>
        </w:rPr>
        <w:t>č</w:t>
      </w:r>
      <w:r w:rsidRPr="00F97C8B">
        <w:rPr>
          <w:b w:val="0"/>
          <w:sz w:val="24"/>
          <w:szCs w:val="24"/>
          <w:lang w:val="en-US" w:eastAsia="en-US" w:bidi="en-US"/>
        </w:rPr>
        <w:t>.</w:t>
      </w:r>
      <w:r>
        <w:rPr>
          <w:b w:val="0"/>
          <w:sz w:val="24"/>
          <w:szCs w:val="24"/>
          <w:lang w:val="en-US" w:eastAsia="en-US" w:bidi="en-US"/>
        </w:rPr>
        <w:t xml:space="preserve"> </w:t>
      </w:r>
      <w:r w:rsidRPr="00F97C8B">
        <w:rPr>
          <w:b w:val="0"/>
          <w:sz w:val="24"/>
          <w:szCs w:val="24"/>
          <w:lang w:val="en-US" w:eastAsia="en-US" w:bidi="en-US"/>
        </w:rPr>
        <w:t>sml</w:t>
      </w:r>
      <w:r>
        <w:rPr>
          <w:b w:val="0"/>
          <w:sz w:val="24"/>
          <w:szCs w:val="24"/>
          <w:lang w:val="en-US" w:eastAsia="en-US" w:bidi="en-US"/>
        </w:rPr>
        <w:t xml:space="preserve">ouvy </w:t>
      </w:r>
      <w:r w:rsidRPr="00F97C8B">
        <w:rPr>
          <w:b w:val="0"/>
          <w:sz w:val="24"/>
          <w:szCs w:val="24"/>
          <w:lang w:val="en-US" w:eastAsia="en-US" w:bidi="en-US"/>
        </w:rPr>
        <w:t>MJAK: 2025/5/ÚŘ</w:t>
      </w:r>
    </w:p>
    <w:p w:rsidR="002639BA" w:rsidRPr="00F97C8B" w:rsidRDefault="003003F9" w:rsidP="00F97C8B">
      <w:pPr>
        <w:pStyle w:val="Heading10"/>
        <w:keepNext/>
        <w:keepLines/>
        <w:rPr>
          <w:b w:val="0"/>
          <w:sz w:val="24"/>
          <w:szCs w:val="24"/>
        </w:rPr>
      </w:pPr>
      <w:r w:rsidRPr="00F97C8B">
        <w:rPr>
          <w:b w:val="0"/>
          <w:sz w:val="24"/>
          <w:szCs w:val="24"/>
        </w:rPr>
        <w:t>č. smlouvy/registrace: N-HeO-024222</w:t>
      </w:r>
    </w:p>
    <w:p w:rsidR="002639BA" w:rsidRDefault="003003F9">
      <w:pPr>
        <w:pStyle w:val="Heading20"/>
        <w:keepNext/>
        <w:keepLines/>
        <w:numPr>
          <w:ilvl w:val="0"/>
          <w:numId w:val="1"/>
        </w:numPr>
        <w:tabs>
          <w:tab w:val="left" w:pos="384"/>
        </w:tabs>
        <w:jc w:val="center"/>
      </w:pPr>
      <w:bookmarkStart w:id="3" w:name="bookmark6"/>
      <w:r>
        <w:t>P</w:t>
      </w:r>
      <w:r>
        <w:t>ředmět smlouvy</w:t>
      </w:r>
      <w:bookmarkEnd w:id="3"/>
    </w:p>
    <w:p w:rsidR="002639BA" w:rsidRDefault="003003F9">
      <w:pPr>
        <w:pStyle w:val="Zkladntext"/>
        <w:numPr>
          <w:ilvl w:val="1"/>
          <w:numId w:val="1"/>
        </w:numPr>
        <w:tabs>
          <w:tab w:val="left" w:pos="491"/>
        </w:tabs>
        <w:ind w:left="420" w:hanging="420"/>
        <w:jc w:val="both"/>
      </w:pPr>
      <w:r>
        <w:t>Poskytovatel se zavazuje dodat Nabyvateli na základě jím uskutečněné objednávky softwarový produkt vedený pod ob</w:t>
      </w:r>
      <w:r>
        <w:t xml:space="preserve">chodním názvem </w:t>
      </w:r>
      <w:r>
        <w:rPr>
          <w:b/>
          <w:bCs/>
        </w:rPr>
        <w:t xml:space="preserve">APV HELIOS iNuvio </w:t>
      </w:r>
      <w:r>
        <w:t xml:space="preserve">(dále jen </w:t>
      </w:r>
      <w:r>
        <w:rPr>
          <w:b/>
          <w:bCs/>
        </w:rPr>
        <w:t xml:space="preserve">„APV HELIOS") v </w:t>
      </w:r>
      <w:r>
        <w:t xml:space="preserve">příslušné konfiguraci specifikované v příloze č. 1 této smlouvy. V souvislosti s tím Poskytovatel prohlašuje, že je oprávněn poskytovat podlicenci k informačnímu systému APV HELIOS zcela v souladu </w:t>
      </w:r>
      <w:r>
        <w:t>s ustanoveními zákona č. 121/2000 Sb., o právu autorském.</w:t>
      </w:r>
    </w:p>
    <w:p w:rsidR="002639BA" w:rsidRDefault="003003F9">
      <w:pPr>
        <w:pStyle w:val="Zkladntext"/>
        <w:numPr>
          <w:ilvl w:val="1"/>
          <w:numId w:val="1"/>
        </w:numPr>
        <w:tabs>
          <w:tab w:val="left" w:pos="491"/>
        </w:tabs>
        <w:ind w:left="420" w:hanging="420"/>
        <w:jc w:val="both"/>
      </w:pPr>
      <w:r>
        <w:t>Předmětem smlouvy o poskytnutí podlicence je závazek Poskytovatele poskytnout Nabyvateli oprávnění k užití informačního systému APV HELIOS pouze pro vlastní potřebu stím, že je oprávněn používat inf</w:t>
      </w:r>
      <w:r>
        <w:t>ormační systém APV HELIOS pouze na jednom PC nebo na jedné lokální počítačové síti, a to v počtu uživatelů a zpracovávaných firem specifikovaném v příloze č.l této smlouvy. V souvislosti s tím je Nabyvatel oprávněn pořizovat kopie tohoto díla v zájmu ochra</w:t>
      </w:r>
      <w:r>
        <w:t>ny pro vlastní archivní účely a k nahrazení oprávněně získaného informačního systému APV HELIOS, který byl ztracen, zničen nebo jinak znehodnocen.</w:t>
      </w:r>
    </w:p>
    <w:p w:rsidR="002639BA" w:rsidRDefault="003003F9">
      <w:pPr>
        <w:pStyle w:val="Zkladntext"/>
        <w:numPr>
          <w:ilvl w:val="1"/>
          <w:numId w:val="1"/>
        </w:numPr>
        <w:tabs>
          <w:tab w:val="left" w:pos="491"/>
        </w:tabs>
        <w:spacing w:line="233" w:lineRule="auto"/>
        <w:ind w:left="420" w:hanging="420"/>
        <w:jc w:val="both"/>
        <w:sectPr w:rsidR="002639BA">
          <w:headerReference w:type="default" r:id="rId7"/>
          <w:footerReference w:type="default" r:id="rId8"/>
          <w:pgSz w:w="11900" w:h="16840"/>
          <w:pgMar w:top="2286" w:right="1212" w:bottom="1728" w:left="988" w:header="0" w:footer="3" w:gutter="0"/>
          <w:pgNumType w:start="1"/>
          <w:cols w:space="720"/>
          <w:noEndnote/>
          <w:docGrid w:linePitch="360"/>
        </w:sectPr>
      </w:pPr>
      <w:r>
        <w:t xml:space="preserve">U vědomí předchozího ustanovení 1.2. odst. tohoto článku se Poskytovatel zavazuje poskytnout Nabyvateli služby spojené se </w:t>
      </w:r>
      <w:r>
        <w:t>zaváděním informačního systému APV HELIOS, které jsou specifikovány v příloze č. 3, jež se stává nedílnou součástí této smlouvy.</w:t>
      </w:r>
    </w:p>
    <w:p w:rsidR="002639BA" w:rsidRDefault="003003F9">
      <w:pPr>
        <w:pStyle w:val="Zkladntext"/>
        <w:tabs>
          <w:tab w:val="left" w:leader="hyphen" w:pos="1438"/>
        </w:tabs>
        <w:spacing w:after="640"/>
        <w:ind w:right="600"/>
        <w:jc w:val="right"/>
        <w:rPr>
          <w:sz w:val="16"/>
          <w:szCs w:val="16"/>
        </w:rPr>
      </w:pPr>
      <w:r>
        <w:rPr>
          <w:i/>
          <w:iCs/>
          <w:sz w:val="20"/>
          <w:szCs w:val="20"/>
        </w:rPr>
        <w:lastRenderedPageBreak/>
        <w:t>inuva u</w:t>
      </w:r>
      <w:r>
        <w:rPr>
          <w:rFonts w:ascii="Courier New" w:eastAsia="Courier New" w:hAnsi="Courier New" w:cs="Courier New"/>
          <w:sz w:val="16"/>
          <w:szCs w:val="16"/>
        </w:rPr>
        <w:t xml:space="preserve"> ww</w:t>
      </w:r>
      <w:r>
        <w:rPr>
          <w:rFonts w:ascii="Courier New" w:eastAsia="Courier New" w:hAnsi="Courier New" w:cs="Courier New"/>
          <w:sz w:val="16"/>
          <w:szCs w:val="16"/>
          <w:lang w:val="fr-FR" w:eastAsia="fr-FR" w:bidi="fr-FR"/>
        </w:rPr>
        <w:tab/>
      </w:r>
    </w:p>
    <w:p w:rsidR="002639BA" w:rsidRDefault="003003F9">
      <w:pPr>
        <w:pStyle w:val="Zkladntext"/>
        <w:spacing w:after="0"/>
        <w:jc w:val="right"/>
        <w:rPr>
          <w:sz w:val="20"/>
          <w:szCs w:val="20"/>
        </w:rPr>
      </w:pPr>
      <w:r>
        <w:rPr>
          <w:b/>
          <w:bCs/>
          <w:i/>
          <w:iCs/>
          <w:sz w:val="20"/>
          <w:szCs w:val="20"/>
          <w:lang w:val="fr-FR" w:eastAsia="fr-FR" w:bidi="fr-FR"/>
        </w:rPr>
        <w:t>ARATEC GROUP s.r.o.</w:t>
      </w:r>
    </w:p>
    <w:p w:rsidR="002639BA" w:rsidRDefault="003003F9">
      <w:pPr>
        <w:pStyle w:val="Zkladntext"/>
        <w:spacing w:after="1080" w:line="230" w:lineRule="auto"/>
        <w:ind w:left="4760"/>
        <w:jc w:val="both"/>
        <w:rPr>
          <w:sz w:val="20"/>
          <w:szCs w:val="20"/>
        </w:rPr>
      </w:pPr>
      <w:r>
        <w:rPr>
          <w:i/>
          <w:iCs/>
          <w:sz w:val="20"/>
          <w:szCs w:val="20"/>
        </w:rPr>
        <w:t xml:space="preserve">Smlouva o poskytnutí </w:t>
      </w:r>
      <w:r>
        <w:rPr>
          <w:i/>
          <w:iCs/>
          <w:sz w:val="20"/>
          <w:szCs w:val="20"/>
          <w:lang w:val="fr-FR" w:eastAsia="fr-FR" w:bidi="fr-FR"/>
        </w:rPr>
        <w:t xml:space="preserve">podlicence a </w:t>
      </w:r>
      <w:r>
        <w:rPr>
          <w:i/>
          <w:iCs/>
          <w:sz w:val="20"/>
          <w:szCs w:val="20"/>
        </w:rPr>
        <w:t xml:space="preserve">smlouva </w:t>
      </w:r>
      <w:r>
        <w:rPr>
          <w:i/>
          <w:iCs/>
          <w:sz w:val="20"/>
          <w:szCs w:val="20"/>
          <w:lang w:val="fr-FR" w:eastAsia="fr-FR" w:bidi="fr-FR"/>
        </w:rPr>
        <w:t>o Maintenance</w:t>
      </w:r>
    </w:p>
    <w:p w:rsidR="002639BA" w:rsidRDefault="003003F9">
      <w:pPr>
        <w:pStyle w:val="Zkladntext"/>
        <w:numPr>
          <w:ilvl w:val="1"/>
          <w:numId w:val="1"/>
        </w:numPr>
        <w:tabs>
          <w:tab w:val="left" w:pos="470"/>
        </w:tabs>
        <w:ind w:left="440" w:hanging="440"/>
        <w:jc w:val="both"/>
      </w:pPr>
      <w:r>
        <w:t xml:space="preserve">Předmětem smlouvy </w:t>
      </w:r>
      <w:r>
        <w:rPr>
          <w:lang w:val="fr-FR" w:eastAsia="fr-FR" w:bidi="fr-FR"/>
        </w:rPr>
        <w:t xml:space="preserve">o Maintenance je </w:t>
      </w:r>
      <w:r>
        <w:t xml:space="preserve">závazek Poskytovatele ve prospěch Nabyvatele poskytovat </w:t>
      </w:r>
      <w:r>
        <w:rPr>
          <w:lang w:val="fr-FR" w:eastAsia="fr-FR" w:bidi="fr-FR"/>
        </w:rPr>
        <w:t xml:space="preserve">Maintenance </w:t>
      </w:r>
      <w:r>
        <w:t xml:space="preserve">informačního systému APV </w:t>
      </w:r>
      <w:r>
        <w:rPr>
          <w:lang w:val="en-US" w:eastAsia="en-US" w:bidi="en-US"/>
        </w:rPr>
        <w:t xml:space="preserve">HELIOS </w:t>
      </w:r>
      <w:r>
        <w:t xml:space="preserve">a závazek Nabyvatele uhradit Poskytovateli cenu za tuto </w:t>
      </w:r>
      <w:r>
        <w:rPr>
          <w:lang w:val="en-US" w:eastAsia="en-US" w:bidi="en-US"/>
        </w:rPr>
        <w:t xml:space="preserve">Maintenance. </w:t>
      </w:r>
      <w:r>
        <w:t xml:space="preserve">Pro účely této smlouvy se </w:t>
      </w:r>
      <w:r>
        <w:rPr>
          <w:lang w:val="en-US" w:eastAsia="en-US" w:bidi="en-US"/>
        </w:rPr>
        <w:t xml:space="preserve">Maintenance </w:t>
      </w:r>
      <w:r>
        <w:t xml:space="preserve">rozumí </w:t>
      </w:r>
      <w:r>
        <w:rPr>
          <w:lang w:val="en-US" w:eastAsia="en-US" w:bidi="en-US"/>
        </w:rPr>
        <w:t xml:space="preserve">Helpdesk, </w:t>
      </w:r>
      <w:r>
        <w:t>update a legislativní upgrade pr</w:t>
      </w:r>
      <w:r>
        <w:t xml:space="preserve">ogramového vybavení APV </w:t>
      </w:r>
      <w:r>
        <w:rPr>
          <w:lang w:val="en-US" w:eastAsia="en-US" w:bidi="en-US"/>
        </w:rPr>
        <w:t>HELIOS.</w:t>
      </w:r>
    </w:p>
    <w:p w:rsidR="002639BA" w:rsidRDefault="003003F9">
      <w:pPr>
        <w:pStyle w:val="Zkladntext"/>
        <w:numPr>
          <w:ilvl w:val="1"/>
          <w:numId w:val="1"/>
        </w:numPr>
        <w:tabs>
          <w:tab w:val="left" w:pos="465"/>
        </w:tabs>
        <w:spacing w:line="233" w:lineRule="auto"/>
        <w:ind w:left="440" w:hanging="440"/>
        <w:jc w:val="both"/>
      </w:pPr>
      <w:r>
        <w:t>Doba plnění - Smlouva na plnění veřejné zakázky bude uzavřena bezodkladně na základě posouzení nabídky.</w:t>
      </w:r>
    </w:p>
    <w:p w:rsidR="002639BA" w:rsidRDefault="003003F9">
      <w:pPr>
        <w:pStyle w:val="Zkladntext"/>
        <w:numPr>
          <w:ilvl w:val="0"/>
          <w:numId w:val="2"/>
        </w:numPr>
        <w:tabs>
          <w:tab w:val="left" w:pos="1524"/>
        </w:tabs>
        <w:ind w:left="1280"/>
        <w:jc w:val="both"/>
      </w:pPr>
      <w:r>
        <w:t>Dodání SW: do 10.2.2025</w:t>
      </w:r>
    </w:p>
    <w:p w:rsidR="002639BA" w:rsidRDefault="003003F9">
      <w:pPr>
        <w:pStyle w:val="Zkladntext"/>
        <w:numPr>
          <w:ilvl w:val="0"/>
          <w:numId w:val="2"/>
        </w:numPr>
        <w:tabs>
          <w:tab w:val="left" w:pos="1524"/>
        </w:tabs>
        <w:ind w:left="1280"/>
        <w:jc w:val="both"/>
      </w:pPr>
      <w:r>
        <w:t>Implementační služby: únor-březen</w:t>
      </w:r>
    </w:p>
    <w:p w:rsidR="002639BA" w:rsidRDefault="003003F9">
      <w:pPr>
        <w:pStyle w:val="Zkladntext"/>
        <w:numPr>
          <w:ilvl w:val="0"/>
          <w:numId w:val="2"/>
        </w:numPr>
        <w:tabs>
          <w:tab w:val="left" w:pos="1529"/>
        </w:tabs>
        <w:ind w:left="1280"/>
        <w:jc w:val="both"/>
      </w:pPr>
      <w:r>
        <w:t xml:space="preserve">Přenos dat z původního účetního programu </w:t>
      </w:r>
      <w:r>
        <w:rPr>
          <w:lang w:val="en-US" w:eastAsia="en-US" w:bidi="en-US"/>
        </w:rPr>
        <w:t xml:space="preserve">do Helios </w:t>
      </w:r>
      <w:r>
        <w:t>iNUVIO: k 3</w:t>
      </w:r>
      <w:r>
        <w:t>1. 3. 2025</w:t>
      </w:r>
    </w:p>
    <w:p w:rsidR="002639BA" w:rsidRDefault="003003F9">
      <w:pPr>
        <w:pStyle w:val="Zkladntext"/>
        <w:numPr>
          <w:ilvl w:val="1"/>
          <w:numId w:val="1"/>
        </w:numPr>
        <w:tabs>
          <w:tab w:val="left" w:pos="470"/>
        </w:tabs>
        <w:ind w:left="440" w:hanging="440"/>
        <w:jc w:val="both"/>
      </w:pPr>
      <w:r>
        <w:t xml:space="preserve">Poskytovatel dále umožňuje Nabyvateli za níže uvedených podmínek užívat službu vedenou pod názvem </w:t>
      </w:r>
      <w:r>
        <w:rPr>
          <w:lang w:val="en-US" w:eastAsia="en-US" w:bidi="en-US"/>
        </w:rPr>
        <w:t xml:space="preserve">Reporting.cz, </w:t>
      </w:r>
      <w:r>
        <w:t xml:space="preserve">která je integrována </w:t>
      </w:r>
      <w:r>
        <w:rPr>
          <w:lang w:val="en-US" w:eastAsia="en-US" w:bidi="en-US"/>
        </w:rPr>
        <w:t xml:space="preserve">do </w:t>
      </w:r>
      <w:r>
        <w:t xml:space="preserve">APV </w:t>
      </w:r>
      <w:r>
        <w:rPr>
          <w:lang w:val="en-US" w:eastAsia="en-US" w:bidi="en-US"/>
        </w:rPr>
        <w:t xml:space="preserve">HELIOS </w:t>
      </w:r>
      <w:r>
        <w:t xml:space="preserve">(tvoří jeho nedílnou součást) a představuje </w:t>
      </w:r>
      <w:r>
        <w:rPr>
          <w:lang w:val="en-US" w:eastAsia="en-US" w:bidi="en-US"/>
        </w:rPr>
        <w:t xml:space="preserve">on-line </w:t>
      </w:r>
      <w:r>
        <w:t>(internetové) softwarové řešení poskytující sl</w:t>
      </w:r>
      <w:r>
        <w:t xml:space="preserve">užbu vizualizace a reportingu dat Nabyvatele zpracovávaných v APV </w:t>
      </w:r>
      <w:r>
        <w:rPr>
          <w:lang w:val="en-US" w:eastAsia="en-US" w:bidi="en-US"/>
        </w:rPr>
        <w:t xml:space="preserve">HELIOS </w:t>
      </w:r>
      <w:r>
        <w:t>(dále jen „Aplikace RCZ").</w:t>
      </w:r>
    </w:p>
    <w:p w:rsidR="002639BA" w:rsidRDefault="003003F9">
      <w:pPr>
        <w:pStyle w:val="Zkladntext"/>
        <w:ind w:firstLine="440"/>
        <w:jc w:val="both"/>
      </w:pPr>
      <w:r>
        <w:t>Aplikace RCZ je pro Nabyvatele dostupná, pokud:</w:t>
      </w:r>
    </w:p>
    <w:p w:rsidR="002639BA" w:rsidRDefault="003003F9">
      <w:pPr>
        <w:pStyle w:val="Zkladntext"/>
        <w:numPr>
          <w:ilvl w:val="0"/>
          <w:numId w:val="3"/>
        </w:numPr>
        <w:tabs>
          <w:tab w:val="left" w:pos="1231"/>
        </w:tabs>
        <w:spacing w:line="233" w:lineRule="auto"/>
        <w:ind w:left="1280" w:hanging="360"/>
        <w:jc w:val="both"/>
      </w:pPr>
      <w:r>
        <w:t xml:space="preserve">Je součástí konfigurace APV </w:t>
      </w:r>
      <w:r>
        <w:rPr>
          <w:lang w:val="en-US" w:eastAsia="en-US" w:bidi="en-US"/>
        </w:rPr>
        <w:t xml:space="preserve">HELIOS </w:t>
      </w:r>
      <w:r>
        <w:t>uvedené v příloze č. 1 této smlouvy nebo bude Nabyvateli poskytnuta dodat</w:t>
      </w:r>
      <w:r>
        <w:t xml:space="preserve">ečně kdykoliv v průběhu používání APV </w:t>
      </w:r>
      <w:r>
        <w:rPr>
          <w:lang w:val="en-US" w:eastAsia="en-US" w:bidi="en-US"/>
        </w:rPr>
        <w:t xml:space="preserve">HELIOS </w:t>
      </w:r>
      <w:r>
        <w:t>ve smyslu odst. 5.7. této smlouvy; a současně</w:t>
      </w:r>
    </w:p>
    <w:p w:rsidR="002639BA" w:rsidRDefault="003003F9">
      <w:pPr>
        <w:pStyle w:val="Zkladntext"/>
        <w:numPr>
          <w:ilvl w:val="0"/>
          <w:numId w:val="3"/>
        </w:numPr>
        <w:tabs>
          <w:tab w:val="left" w:pos="1236"/>
        </w:tabs>
        <w:spacing w:after="640" w:line="233" w:lineRule="auto"/>
        <w:ind w:left="1280" w:hanging="360"/>
        <w:jc w:val="both"/>
      </w:pPr>
      <w:r>
        <w:t>Nabyvatel deklaroval svůj zájem o tuto službu doručením dokumentu „Žádost o aktivaci Aplikace RCZ", jehož znění je součástí této smlouvy jako příloha č. 8 této smlou</w:t>
      </w:r>
      <w:r>
        <w:t>vy.</w:t>
      </w:r>
    </w:p>
    <w:p w:rsidR="002639BA" w:rsidRDefault="003003F9">
      <w:pPr>
        <w:pStyle w:val="Heading20"/>
        <w:keepNext/>
        <w:keepLines/>
        <w:numPr>
          <w:ilvl w:val="0"/>
          <w:numId w:val="1"/>
        </w:numPr>
        <w:tabs>
          <w:tab w:val="left" w:pos="384"/>
        </w:tabs>
        <w:jc w:val="center"/>
      </w:pPr>
      <w:bookmarkStart w:id="4" w:name="bookmark8"/>
      <w:r>
        <w:t>Licenční ujednání</w:t>
      </w:r>
      <w:bookmarkEnd w:id="4"/>
    </w:p>
    <w:p w:rsidR="002639BA" w:rsidRDefault="003003F9">
      <w:pPr>
        <w:pStyle w:val="Zkladntext"/>
        <w:numPr>
          <w:ilvl w:val="1"/>
          <w:numId w:val="1"/>
        </w:numPr>
        <w:tabs>
          <w:tab w:val="left" w:pos="576"/>
        </w:tabs>
        <w:ind w:left="560" w:hanging="560"/>
        <w:jc w:val="both"/>
      </w:pPr>
      <w:r>
        <w:t xml:space="preserve">Informační systém APV HELIOS, individuálně identifikovatelný licenčním číslem a dodávaný na CD ROM nebo jiných nosičích či sítích, včetně doprovodné elektronické dokumentace, požívá ochrany ve smyslu jednotlivých ustanovení zákona č. </w:t>
      </w:r>
      <w:r>
        <w:t>121/2000 Sb., o právu autorském.</w:t>
      </w:r>
    </w:p>
    <w:p w:rsidR="002639BA" w:rsidRDefault="003003F9">
      <w:pPr>
        <w:pStyle w:val="Zkladntext"/>
        <w:numPr>
          <w:ilvl w:val="1"/>
          <w:numId w:val="1"/>
        </w:numPr>
        <w:tabs>
          <w:tab w:val="left" w:pos="576"/>
        </w:tabs>
        <w:spacing w:line="233" w:lineRule="auto"/>
        <w:ind w:left="560" w:hanging="560"/>
        <w:jc w:val="both"/>
      </w:pPr>
      <w:r>
        <w:t>Nabyvatel je oprávněn používat informační systém APV HELIOS pro vlastní potřebu po celou dobu, po kterou jím budou respektovány podmínky smlouvy o poskytnutí podlicence.</w:t>
      </w:r>
    </w:p>
    <w:p w:rsidR="002639BA" w:rsidRDefault="003003F9">
      <w:pPr>
        <w:pStyle w:val="Zkladntext"/>
        <w:numPr>
          <w:ilvl w:val="1"/>
          <w:numId w:val="1"/>
        </w:numPr>
        <w:tabs>
          <w:tab w:val="left" w:pos="576"/>
        </w:tabs>
        <w:spacing w:line="228" w:lineRule="auto"/>
        <w:ind w:left="560" w:hanging="560"/>
        <w:jc w:val="both"/>
      </w:pPr>
      <w:r>
        <w:t>Nabyvatel je oprávněn Aplikaci RCZ používat pro vlast</w:t>
      </w:r>
      <w:r>
        <w:t>ní potřebu, a to po celou dobu, kdy bude řádně hradit poplatek za Maintenance.</w:t>
      </w:r>
    </w:p>
    <w:p w:rsidR="002639BA" w:rsidRDefault="003003F9">
      <w:pPr>
        <w:pStyle w:val="Zkladntext"/>
        <w:numPr>
          <w:ilvl w:val="1"/>
          <w:numId w:val="1"/>
        </w:numPr>
        <w:tabs>
          <w:tab w:val="left" w:pos="576"/>
        </w:tabs>
        <w:jc w:val="both"/>
      </w:pPr>
      <w:r>
        <w:t>Nabyvatel není bez písemného souhlasu Poskytovatele zejména oprávněn:</w:t>
      </w:r>
    </w:p>
    <w:p w:rsidR="002639BA" w:rsidRDefault="003003F9">
      <w:pPr>
        <w:pStyle w:val="Zkladntext"/>
        <w:numPr>
          <w:ilvl w:val="0"/>
          <w:numId w:val="4"/>
        </w:numPr>
        <w:tabs>
          <w:tab w:val="left" w:pos="1220"/>
        </w:tabs>
        <w:ind w:left="1200" w:hanging="500"/>
        <w:jc w:val="both"/>
      </w:pPr>
      <w:r>
        <w:t>jakýmkoliv způsobem informační systém APV HELIOS upravovat, překládat do jiných programovacích či národních</w:t>
      </w:r>
      <w:r>
        <w:t xml:space="preserve"> jazyků, zahrnout jej do jiného programového produktu a šířit produkty takto vzniklé;</w:t>
      </w:r>
    </w:p>
    <w:p w:rsidR="002639BA" w:rsidRDefault="003003F9">
      <w:pPr>
        <w:pStyle w:val="Zkladntext"/>
        <w:numPr>
          <w:ilvl w:val="0"/>
          <w:numId w:val="4"/>
        </w:numPr>
        <w:tabs>
          <w:tab w:val="left" w:pos="1220"/>
        </w:tabs>
        <w:ind w:left="1200" w:hanging="500"/>
        <w:jc w:val="both"/>
      </w:pPr>
      <w:r>
        <w:t>pro jiné právnické či fyzické osoby udělovat oprávnění k výkonu práva informační systém APV HELIOS užít;</w:t>
      </w:r>
    </w:p>
    <w:p w:rsidR="002639BA" w:rsidRDefault="003003F9">
      <w:pPr>
        <w:pStyle w:val="Zkladntext"/>
        <w:numPr>
          <w:ilvl w:val="0"/>
          <w:numId w:val="4"/>
        </w:numPr>
        <w:tabs>
          <w:tab w:val="left" w:pos="1220"/>
        </w:tabs>
        <w:spacing w:line="233" w:lineRule="auto"/>
        <w:ind w:left="1200" w:hanging="500"/>
        <w:jc w:val="both"/>
        <w:sectPr w:rsidR="002639BA">
          <w:headerReference w:type="default" r:id="rId9"/>
          <w:footerReference w:type="default" r:id="rId10"/>
          <w:pgSz w:w="11900" w:h="16840"/>
          <w:pgMar w:top="365" w:right="1376" w:bottom="725" w:left="824" w:header="0" w:footer="3" w:gutter="0"/>
          <w:cols w:space="720"/>
          <w:noEndnote/>
          <w:docGrid w:linePitch="360"/>
        </w:sectPr>
      </w:pPr>
      <w:r>
        <w:t>ve prospěch jiných právnických či fyzických osob informační systém APV HELIOS rozmnožovat a následně tyto rozmnoženiny rozšiřovat, pronajímat, půjčovat, vystavovat a nakládat jinak, než umožňuje tato smlouva.</w:t>
      </w:r>
    </w:p>
    <w:p w:rsidR="002639BA" w:rsidRDefault="003003F9">
      <w:pPr>
        <w:pStyle w:val="Zkladntext"/>
        <w:numPr>
          <w:ilvl w:val="1"/>
          <w:numId w:val="5"/>
        </w:numPr>
        <w:tabs>
          <w:tab w:val="left" w:pos="578"/>
        </w:tabs>
        <w:spacing w:after="160"/>
        <w:ind w:left="560" w:hanging="560"/>
        <w:jc w:val="both"/>
      </w:pPr>
      <w:r>
        <w:lastRenderedPageBreak/>
        <w:t xml:space="preserve">Pokud Nabyvatel neuhradí sjednanou cenu specifikovanou v odstavci 3.4. této smlouvy do jednoho měsíce ode dne splatnosti uvedeného na příslušné faktuře, je Poskytovatel oprávněn od smlouvy o </w:t>
      </w:r>
      <w:r>
        <w:rPr>
          <w:lang w:val="en-US" w:eastAsia="en-US" w:bidi="en-US"/>
        </w:rPr>
        <w:t xml:space="preserve">Maintenance </w:t>
      </w:r>
      <w:r>
        <w:t>odstoupit.</w:t>
      </w:r>
    </w:p>
    <w:p w:rsidR="002639BA" w:rsidRDefault="003003F9">
      <w:pPr>
        <w:pStyle w:val="Zkladntext"/>
        <w:numPr>
          <w:ilvl w:val="1"/>
          <w:numId w:val="5"/>
        </w:numPr>
        <w:tabs>
          <w:tab w:val="left" w:pos="578"/>
        </w:tabs>
        <w:spacing w:after="160"/>
        <w:ind w:left="560" w:hanging="560"/>
        <w:jc w:val="both"/>
      </w:pPr>
      <w:r>
        <w:t>Nabyvatel bere na vědomí, že pokud nastane</w:t>
      </w:r>
      <w:r>
        <w:t xml:space="preserve"> situace uvedená v odstavci 3.8. této smlouvy anebo pokud Nabyvatel vypoví smlouvu o </w:t>
      </w:r>
      <w:r>
        <w:rPr>
          <w:lang w:val="en-US" w:eastAsia="en-US" w:bidi="en-US"/>
        </w:rPr>
        <w:t xml:space="preserve">Maintenance, </w:t>
      </w:r>
      <w:r>
        <w:t xml:space="preserve">zaniká povinnost Poskytovatele realizovat ve prospěch Nabyvatele konzultační služby, update a legislativní upgrade informačního systému APV </w:t>
      </w:r>
      <w:r>
        <w:rPr>
          <w:lang w:val="en-US" w:eastAsia="en-US" w:bidi="en-US"/>
        </w:rPr>
        <w:t xml:space="preserve">HELIOS, </w:t>
      </w:r>
      <w:r>
        <w:t xml:space="preserve">následkem </w:t>
      </w:r>
      <w:r>
        <w:t xml:space="preserve">čehož se Poskytovatel zbavuje jakékoliv odpovědnosti za bezvadnou funkčnost informačního systému APV </w:t>
      </w:r>
      <w:r>
        <w:rPr>
          <w:lang w:val="en-US" w:eastAsia="en-US" w:bidi="en-US"/>
        </w:rPr>
        <w:t xml:space="preserve">HELIOS, </w:t>
      </w:r>
      <w:r>
        <w:t>jakož i za jeho správnou kompatibilitu s platnými obecně závaznými právními předpisy.</w:t>
      </w:r>
    </w:p>
    <w:p w:rsidR="002639BA" w:rsidRDefault="003003F9">
      <w:pPr>
        <w:pStyle w:val="Zkladntext"/>
        <w:numPr>
          <w:ilvl w:val="1"/>
          <w:numId w:val="5"/>
        </w:numPr>
        <w:tabs>
          <w:tab w:val="left" w:pos="578"/>
        </w:tabs>
        <w:spacing w:after="160"/>
        <w:ind w:left="560" w:hanging="560"/>
        <w:jc w:val="both"/>
      </w:pPr>
      <w:r>
        <w:t>V případě, že se Nabyvatel dostane do prodlení s úhradou jaké</w:t>
      </w:r>
      <w:r>
        <w:t xml:space="preserve">hokoli finančního plnění vyplývajícího z této smlouvy, bere Nabyvatel na vědomí a současně souhlasí s tím, že Poskytovatel je oprávněn neprovádět žádné úkony spojené s </w:t>
      </w:r>
      <w:r>
        <w:rPr>
          <w:lang w:val="en-US" w:eastAsia="en-US" w:bidi="en-US"/>
        </w:rPr>
        <w:t xml:space="preserve">Maintenance </w:t>
      </w:r>
      <w:r>
        <w:t>či dalšími službami ve smyslu této smlouvy až do okamžiku, kdy Nabyvatel spl</w:t>
      </w:r>
      <w:r>
        <w:t>ní veškeré finanční závazky vůči Poskytovateli.</w:t>
      </w:r>
    </w:p>
    <w:p w:rsidR="002639BA" w:rsidRDefault="003003F9">
      <w:pPr>
        <w:pStyle w:val="Zkladntext"/>
        <w:numPr>
          <w:ilvl w:val="1"/>
          <w:numId w:val="5"/>
        </w:numPr>
        <w:tabs>
          <w:tab w:val="left" w:pos="578"/>
        </w:tabs>
        <w:spacing w:after="620"/>
        <w:ind w:left="560" w:hanging="560"/>
        <w:jc w:val="both"/>
      </w:pPr>
      <w:r>
        <w:t>Poskytovatel je oprávněn jednou v průběhu každého kalendářního roku jednostranně upravit ceny uvedené ve Smlouvě (Smlouvách) v rozsahu míry inflace vyjádřené přírůstkem průměrného ročního indexu spotřebitelsk</w:t>
      </w:r>
      <w:r>
        <w:t>ých cen v České republice za předchozí kalendářní rok, zveřejněné Českým statistickým úřadem. Ceny upravené Poskytovatelem podle tohoto článku budou platné počínaje měsícem, ve kterém byla jejich úprava prokazatelně oznámena Nabyvateli. V případě, že popla</w:t>
      </w:r>
      <w:r>
        <w:t xml:space="preserve">tek za poskytování </w:t>
      </w:r>
      <w:r>
        <w:rPr>
          <w:lang w:val="en-US" w:eastAsia="en-US" w:bidi="en-US"/>
        </w:rPr>
        <w:t xml:space="preserve">Maintenance </w:t>
      </w:r>
      <w:r>
        <w:t xml:space="preserve">za daný rok byl vyfakturován Poskytovatelem ještě před zveřejněním předmětného indexu Českým statistickým úřadem, je Poskytovatel oprávněn dofakturovat případný rozdíl ve výši poplatku do konce daného kalendářního roku. Ceny </w:t>
      </w:r>
      <w:r>
        <w:t>podle tohoto odstavce lze poprvé uplatnit v průběhu kalendářního roku následujícího po kalendářním roce, ve kterém smlouva nabyla účinnost.</w:t>
      </w:r>
    </w:p>
    <w:p w:rsidR="002639BA" w:rsidRDefault="003003F9">
      <w:pPr>
        <w:pStyle w:val="Heading20"/>
        <w:keepNext/>
        <w:keepLines/>
        <w:numPr>
          <w:ilvl w:val="0"/>
          <w:numId w:val="6"/>
        </w:numPr>
        <w:tabs>
          <w:tab w:val="left" w:pos="355"/>
        </w:tabs>
        <w:spacing w:after="160"/>
        <w:jc w:val="center"/>
      </w:pPr>
      <w:bookmarkStart w:id="5" w:name="bookmark10"/>
      <w:r>
        <w:t>Záruka, reklamace a podmínky pro platnost záruky</w:t>
      </w:r>
      <w:bookmarkEnd w:id="5"/>
    </w:p>
    <w:p w:rsidR="002639BA" w:rsidRDefault="003003F9">
      <w:pPr>
        <w:pStyle w:val="Zkladntext"/>
        <w:numPr>
          <w:ilvl w:val="1"/>
          <w:numId w:val="6"/>
        </w:numPr>
        <w:tabs>
          <w:tab w:val="left" w:pos="578"/>
        </w:tabs>
        <w:spacing w:after="160"/>
        <w:ind w:left="560" w:hanging="560"/>
        <w:jc w:val="both"/>
      </w:pPr>
      <w:r>
        <w:t>Poskytovatel garantuje funkčnost informačního systému APV HELIOS pl</w:t>
      </w:r>
      <w:r>
        <w:t>ně odp</w:t>
      </w:r>
      <w:r w:rsidR="009E411E">
        <w:t>o</w:t>
      </w:r>
      <w:r>
        <w:t>vídající dodané dokumentaci. V případě zjištění vad informačního systému APV HELIOS, je Nabyvatel oprávněn uplatnit reklamaci.</w:t>
      </w:r>
    </w:p>
    <w:p w:rsidR="002639BA" w:rsidRDefault="003003F9">
      <w:pPr>
        <w:pStyle w:val="Zkladntext"/>
        <w:numPr>
          <w:ilvl w:val="1"/>
          <w:numId w:val="6"/>
        </w:numPr>
        <w:tabs>
          <w:tab w:val="left" w:pos="578"/>
        </w:tabs>
        <w:spacing w:after="160"/>
        <w:ind w:left="560" w:hanging="560"/>
        <w:jc w:val="both"/>
      </w:pPr>
      <w:r>
        <w:t>Konkrétní vymezení záručních a reklamačních podmínek je stanoveno v reklamačních podmínkách, které se stávají, jako příloh</w:t>
      </w:r>
      <w:r>
        <w:t>a č. 4, nedílnou součástí této smlouvy.</w:t>
      </w:r>
    </w:p>
    <w:p w:rsidR="002639BA" w:rsidRDefault="003003F9">
      <w:pPr>
        <w:pStyle w:val="Zkladntext"/>
        <w:numPr>
          <w:ilvl w:val="1"/>
          <w:numId w:val="6"/>
        </w:numPr>
        <w:tabs>
          <w:tab w:val="left" w:pos="578"/>
        </w:tabs>
        <w:spacing w:after="160"/>
        <w:jc w:val="both"/>
      </w:pPr>
      <w:r>
        <w:t>Pro oprávněné uplatnění záručních podmínek smluvní strany sjednávají, že Nabyvatel je povinen:</w:t>
      </w:r>
    </w:p>
    <w:p w:rsidR="002639BA" w:rsidRDefault="003003F9">
      <w:pPr>
        <w:pStyle w:val="Zkladntext"/>
        <w:numPr>
          <w:ilvl w:val="0"/>
          <w:numId w:val="7"/>
        </w:numPr>
        <w:tabs>
          <w:tab w:val="left" w:pos="1229"/>
        </w:tabs>
        <w:spacing w:after="160"/>
        <w:ind w:left="1220" w:hanging="500"/>
        <w:jc w:val="both"/>
      </w:pPr>
      <w:r>
        <w:t xml:space="preserve">bez výjimek dodržovat pokyny uvedené v dokumentaci prodávaného programového vybavení a ve výše citovaných licenčních </w:t>
      </w:r>
      <w:r>
        <w:t>podmínkách;</w:t>
      </w:r>
    </w:p>
    <w:p w:rsidR="002639BA" w:rsidRDefault="003003F9">
      <w:pPr>
        <w:pStyle w:val="Zkladntext"/>
        <w:numPr>
          <w:ilvl w:val="0"/>
          <w:numId w:val="7"/>
        </w:numPr>
        <w:tabs>
          <w:tab w:val="left" w:pos="1229"/>
        </w:tabs>
        <w:spacing w:after="160"/>
        <w:ind w:firstLine="720"/>
        <w:jc w:val="both"/>
      </w:pPr>
      <w:r>
        <w:t>zajistit obsluhu informačního systému APV HELIOS pouze vyškolenými pracovníky;</w:t>
      </w:r>
    </w:p>
    <w:p w:rsidR="002639BA" w:rsidRDefault="003003F9">
      <w:pPr>
        <w:pStyle w:val="Zkladntext"/>
        <w:numPr>
          <w:ilvl w:val="0"/>
          <w:numId w:val="7"/>
        </w:numPr>
        <w:tabs>
          <w:tab w:val="left" w:pos="1229"/>
        </w:tabs>
        <w:spacing w:after="160" w:line="233" w:lineRule="auto"/>
        <w:ind w:left="1220" w:hanging="500"/>
        <w:jc w:val="both"/>
      </w:pPr>
      <w:r>
        <w:t>provozovat informační systém APV HELIOS na počítačích splňujících „systémové požadavky" viz. příloha č. 5.</w:t>
      </w:r>
    </w:p>
    <w:p w:rsidR="002639BA" w:rsidRDefault="003003F9">
      <w:pPr>
        <w:pStyle w:val="Zkladntext"/>
        <w:numPr>
          <w:ilvl w:val="1"/>
          <w:numId w:val="6"/>
        </w:numPr>
        <w:tabs>
          <w:tab w:val="left" w:pos="578"/>
        </w:tabs>
        <w:spacing w:after="160"/>
        <w:ind w:left="560" w:hanging="560"/>
        <w:jc w:val="both"/>
      </w:pPr>
      <w:r>
        <w:t xml:space="preserve">Smluvní strany činí nesporným, že Poskytovatel neručí za </w:t>
      </w:r>
      <w:r>
        <w:t>bezpečnost dat a neodpovídá za závady informačního systému APV HELIOS, které prokazatelně nevzniknou jeho zásahem nebo které vzniknou v důsledku neposkytnutí informací ze strany Nabyvatele nutných pro řádné předání a uvedení do provozu informačního systému</w:t>
      </w:r>
      <w:r>
        <w:t xml:space="preserve"> APV HELIOS.</w:t>
      </w:r>
    </w:p>
    <w:p w:rsidR="002639BA" w:rsidRDefault="003003F9">
      <w:pPr>
        <w:pStyle w:val="Heading20"/>
        <w:keepNext/>
        <w:keepLines/>
        <w:numPr>
          <w:ilvl w:val="0"/>
          <w:numId w:val="6"/>
        </w:numPr>
        <w:tabs>
          <w:tab w:val="left" w:pos="355"/>
        </w:tabs>
        <w:jc w:val="center"/>
      </w:pPr>
      <w:bookmarkStart w:id="6" w:name="bookmark12"/>
      <w:r>
        <w:lastRenderedPageBreak/>
        <w:t>Ostatní ujednání</w:t>
      </w:r>
      <w:bookmarkEnd w:id="6"/>
    </w:p>
    <w:p w:rsidR="002639BA" w:rsidRDefault="003003F9">
      <w:pPr>
        <w:pStyle w:val="Zkladntext"/>
        <w:numPr>
          <w:ilvl w:val="1"/>
          <w:numId w:val="6"/>
        </w:numPr>
        <w:tabs>
          <w:tab w:val="left" w:pos="562"/>
        </w:tabs>
        <w:ind w:left="560" w:hanging="560"/>
        <w:jc w:val="both"/>
      </w:pPr>
      <w:r>
        <w:t xml:space="preserve">Smluvní strany sjednávají, že Nabyvatel je povinen seznamovat Poskytovatele při jeho servisních činnostech spojených s prodávaným programovým vybavením se všemi potřebnými údaji, daty, informacemi a podmínkami předpokládaného </w:t>
      </w:r>
      <w:r>
        <w:t>využívání software a hardware v rámci činnosti společnosti Nabyvatele.</w:t>
      </w:r>
    </w:p>
    <w:p w:rsidR="002639BA" w:rsidRDefault="003003F9">
      <w:pPr>
        <w:pStyle w:val="Zkladntext"/>
        <w:numPr>
          <w:ilvl w:val="1"/>
          <w:numId w:val="6"/>
        </w:numPr>
        <w:tabs>
          <w:tab w:val="left" w:pos="562"/>
        </w:tabs>
        <w:spacing w:line="233" w:lineRule="auto"/>
        <w:ind w:left="560" w:hanging="560"/>
        <w:jc w:val="both"/>
      </w:pPr>
      <w:r>
        <w:t>Nabyvatel souhlasí s uváděním názvu své obchodní společnosti v tiskových materiálech a při propagačních akcích Poskytovatele.</w:t>
      </w:r>
    </w:p>
    <w:p w:rsidR="002639BA" w:rsidRDefault="003003F9">
      <w:pPr>
        <w:pStyle w:val="Zkladntext"/>
        <w:numPr>
          <w:ilvl w:val="1"/>
          <w:numId w:val="6"/>
        </w:numPr>
        <w:tabs>
          <w:tab w:val="left" w:pos="562"/>
        </w:tabs>
        <w:ind w:left="560" w:hanging="560"/>
        <w:jc w:val="both"/>
      </w:pPr>
      <w:r>
        <w:t xml:space="preserve">Smluvní strany se zavazují, že veškeré informace získané v </w:t>
      </w:r>
      <w:r>
        <w:t>rámci obchodního vztahu vyplývajícího z této smlouvy budou považovány za důvěrné a nebudou z jejich strany zneužity ani jinak šířeny.</w:t>
      </w:r>
    </w:p>
    <w:p w:rsidR="002639BA" w:rsidRDefault="003003F9">
      <w:pPr>
        <w:pStyle w:val="Zkladntext"/>
        <w:numPr>
          <w:ilvl w:val="1"/>
          <w:numId w:val="6"/>
        </w:numPr>
        <w:tabs>
          <w:tab w:val="left" w:pos="562"/>
        </w:tabs>
        <w:ind w:left="560" w:hanging="560"/>
        <w:jc w:val="both"/>
      </w:pPr>
      <w:r>
        <w:t xml:space="preserve">Poskytovatel garantuje v závislosti na svých kapacitách možnost servisního zásahu u Nabyvatele v pracovní dny v době mezi </w:t>
      </w:r>
      <w:r>
        <w:t>8. až 18. hodinou do 48 hodin od výzvy Nabyvatele. Tento servisní výjezd je účtován vždy podle platného ceníku služeb, který tvoří přílohu č. 2 této smlouvy. V případě platnosti nového ceníku, bude Nabyvatel informován o nových cenách a obchodních zvyklost</w:t>
      </w:r>
      <w:r>
        <w:t>ech.</w:t>
      </w:r>
    </w:p>
    <w:p w:rsidR="002639BA" w:rsidRDefault="003003F9">
      <w:pPr>
        <w:pStyle w:val="Zkladntext"/>
        <w:numPr>
          <w:ilvl w:val="1"/>
          <w:numId w:val="6"/>
        </w:numPr>
        <w:tabs>
          <w:tab w:val="left" w:pos="562"/>
        </w:tabs>
        <w:ind w:left="560" w:hanging="560"/>
        <w:jc w:val="both"/>
      </w:pPr>
      <w:r>
        <w:t xml:space="preserve">Nabyvatel podpisem této smlouvy dává Poskytovateli souhlas k zasílání obchodních sdělení na adresu sídla Nabyvatele, jakož i na veškeré jeho elektronické adresy až do okamžiku, kdy Nabyvatel svůj souhlas prokazatelně odmítne. U vědomí dikce předchozí </w:t>
      </w:r>
      <w:r>
        <w:t>věty se Poskytovatel zavazuje zcela respektovat ustanovení § 7 odst. 3 zákona č. 480/2004 Sb., o některých službách informační společnosti a o změně některých zákonů (zákon o některých službách informační společnosti).</w:t>
      </w:r>
    </w:p>
    <w:p w:rsidR="002639BA" w:rsidRDefault="003003F9">
      <w:pPr>
        <w:pStyle w:val="Zkladntext"/>
        <w:numPr>
          <w:ilvl w:val="1"/>
          <w:numId w:val="6"/>
        </w:numPr>
        <w:tabs>
          <w:tab w:val="left" w:pos="562"/>
        </w:tabs>
        <w:spacing w:line="233" w:lineRule="auto"/>
        <w:ind w:left="560" w:hanging="560"/>
        <w:jc w:val="both"/>
      </w:pPr>
      <w:r>
        <w:t>Nabyvatel souhlasí se zasíláním daňov</w:t>
      </w:r>
      <w:r>
        <w:t xml:space="preserve">ých dokladů elektronickou formou na email: </w:t>
      </w:r>
      <w:hyperlink r:id="rId11" w:history="1">
        <w:r>
          <w:rPr>
            <w:lang w:val="en-US" w:eastAsia="en-US" w:bidi="en-US"/>
          </w:rPr>
          <w:t>vrbova@mjakub.cz</w:t>
        </w:r>
      </w:hyperlink>
    </w:p>
    <w:p w:rsidR="002639BA" w:rsidRDefault="003003F9">
      <w:pPr>
        <w:pStyle w:val="Zkladntext"/>
        <w:numPr>
          <w:ilvl w:val="1"/>
          <w:numId w:val="6"/>
        </w:numPr>
        <w:tabs>
          <w:tab w:val="left" w:pos="562"/>
        </w:tabs>
        <w:ind w:left="560" w:hanging="560"/>
        <w:jc w:val="both"/>
      </w:pPr>
      <w:r>
        <w:t xml:space="preserve">Pro případ dalšího rozšiřování programového vybavení, specifikovaného touto smlouvou, novými softwarovými produkty, které Poskytovatel poskytne Nabyvateli na </w:t>
      </w:r>
      <w:r>
        <w:t xml:space="preserve">základě jeho objednávky, smluvní strany sjednávají, že se na nově poskytnuté softwarové produkty analogicky vztahují ustanovení této smlouvy, zejména ustanovení o licenčních podmínkách a podmínkách Maintenance. Stejně tak smluvní strany činí nesporným, že </w:t>
      </w:r>
      <w:r>
        <w:t>navýšením hodnoty používaných licencí poskytnutím nových licencí, se adekvátně navýší i hodnota roční systémové údržby s</w:t>
      </w:r>
      <w:r w:rsidR="009E411E">
        <w:t xml:space="preserve"> </w:t>
      </w:r>
      <w:r>
        <w:t>tím, že výši této hodnoty Poskytovatel sdělí Nabyvateli prostřednictvím daňového dokladu vystaveného pro úhradu licenčního poplatku vzta</w:t>
      </w:r>
      <w:r>
        <w:t>hujícího se k nově poskytnutým softwarovým produktům.</w:t>
      </w:r>
    </w:p>
    <w:p w:rsidR="002639BA" w:rsidRDefault="003003F9">
      <w:pPr>
        <w:pStyle w:val="Zkladntext"/>
        <w:numPr>
          <w:ilvl w:val="1"/>
          <w:numId w:val="6"/>
        </w:numPr>
        <w:tabs>
          <w:tab w:val="left" w:pos="562"/>
        </w:tabs>
        <w:jc w:val="both"/>
      </w:pPr>
      <w:r>
        <w:t>Smlouva mezi Nabyvatelem a Poskytovatelem může zaniknout:</w:t>
      </w:r>
    </w:p>
    <w:p w:rsidR="002639BA" w:rsidRDefault="003003F9">
      <w:pPr>
        <w:pStyle w:val="Zkladntext"/>
        <w:numPr>
          <w:ilvl w:val="0"/>
          <w:numId w:val="8"/>
        </w:numPr>
        <w:tabs>
          <w:tab w:val="left" w:pos="1060"/>
        </w:tabs>
        <w:ind w:left="1060" w:hanging="360"/>
        <w:jc w:val="both"/>
      </w:pPr>
      <w:r>
        <w:t>Odstoupením smluvní strany od Smlouvy v případě, že druhá smluvní strana podstatně poruší ustanovení Smlouvy, je na ni prohlášen úpadek, vstoupí</w:t>
      </w:r>
      <w:r>
        <w:t xml:space="preserve"> do likvidace. Odstoupení musí být uskutečněné v písemné formě. Odstoupením nezaniká povinnost druhé strany uhradit již vystavené a doručené faktury, pokud plnění takto vyfakturované bylo ke dni odstoupení poskytnuto. Nesplacené dluhy Nabyvatele vůči Posky</w:t>
      </w:r>
      <w:r>
        <w:t>tovateli se stávají splatnými první pracovní den následující po doručení oznámení o odstoupení Nabyvateli, neuvede-li Poskytovatel pozdější termín. Úhrady za již poskytnutá plnění dle příslušné Smlouvy Poskytovatel po odstoupení nevrací.</w:t>
      </w:r>
    </w:p>
    <w:p w:rsidR="002639BA" w:rsidRDefault="003003F9">
      <w:pPr>
        <w:pStyle w:val="Zkladntext"/>
        <w:numPr>
          <w:ilvl w:val="0"/>
          <w:numId w:val="8"/>
        </w:numPr>
        <w:tabs>
          <w:tab w:val="left" w:pos="1060"/>
        </w:tabs>
        <w:ind w:left="1060" w:hanging="360"/>
        <w:jc w:val="both"/>
      </w:pPr>
      <w:r>
        <w:t xml:space="preserve">Výpovědí jedné ze </w:t>
      </w:r>
      <w:r>
        <w:t>smluvních stran i bez udání důvodu s výpovědní lhůtou stanovenou ve Smlouvě. Pokud ve Smlouvě stanovena není, je výpovědní lhůta dva (2) měsíce a začíná plynout následujícím kalendářním měsícem po doručení výpovědi.</w:t>
      </w:r>
      <w:r>
        <w:br w:type="page"/>
      </w:r>
    </w:p>
    <w:p w:rsidR="002639BA" w:rsidRDefault="003003F9">
      <w:pPr>
        <w:pStyle w:val="Zkladntext"/>
        <w:numPr>
          <w:ilvl w:val="0"/>
          <w:numId w:val="8"/>
        </w:numPr>
        <w:tabs>
          <w:tab w:val="left" w:pos="1100"/>
        </w:tabs>
        <w:spacing w:after="420" w:line="233" w:lineRule="auto"/>
        <w:ind w:left="1100" w:hanging="360"/>
        <w:jc w:val="both"/>
      </w:pPr>
      <w:r>
        <w:lastRenderedPageBreak/>
        <w:t>Dohodou smluvních stran. Za uzavření do</w:t>
      </w:r>
      <w:r>
        <w:t>hody se považuje i oznámení o akceptování návrhu druhé strany.</w:t>
      </w:r>
    </w:p>
    <w:p w:rsidR="002639BA" w:rsidRDefault="003003F9">
      <w:pPr>
        <w:pStyle w:val="Heading20"/>
        <w:keepNext/>
        <w:keepLines/>
        <w:numPr>
          <w:ilvl w:val="0"/>
          <w:numId w:val="6"/>
        </w:numPr>
        <w:tabs>
          <w:tab w:val="left" w:pos="355"/>
        </w:tabs>
        <w:jc w:val="center"/>
      </w:pPr>
      <w:bookmarkStart w:id="7" w:name="bookmark14"/>
      <w:r>
        <w:t>Závěrečná ustanovení</w:t>
      </w:r>
      <w:bookmarkEnd w:id="7"/>
    </w:p>
    <w:p w:rsidR="002639BA" w:rsidRDefault="003003F9">
      <w:pPr>
        <w:pStyle w:val="Zkladntext"/>
        <w:numPr>
          <w:ilvl w:val="1"/>
          <w:numId w:val="6"/>
        </w:numPr>
        <w:tabs>
          <w:tab w:val="left" w:pos="562"/>
        </w:tabs>
        <w:ind w:left="560" w:hanging="560"/>
        <w:jc w:val="both"/>
      </w:pPr>
      <w:r>
        <w:t>Smluvní strany činí nesporným, že jakékoli změny či doplnění této smlouvy mohou být provedeny pouze po vzájemném projednání formou písemných dodatků signovaných smluvními s</w:t>
      </w:r>
      <w:r>
        <w:t>tranami.</w:t>
      </w:r>
    </w:p>
    <w:p w:rsidR="002639BA" w:rsidRDefault="003003F9">
      <w:pPr>
        <w:pStyle w:val="Zkladntext"/>
        <w:numPr>
          <w:ilvl w:val="1"/>
          <w:numId w:val="6"/>
        </w:numPr>
        <w:tabs>
          <w:tab w:val="left" w:pos="562"/>
        </w:tabs>
        <w:spacing w:line="233" w:lineRule="auto"/>
        <w:ind w:left="560" w:hanging="560"/>
        <w:jc w:val="both"/>
      </w:pPr>
      <w:r>
        <w:t>Tato smlouva, která nabývá své platnosti a účinnosti dnem podpisu, je vyhotovena ve dvou exemplářích, z nichž každá ze smluvních stran obdrží po jednom pare.</w:t>
      </w:r>
    </w:p>
    <w:p w:rsidR="002639BA" w:rsidRDefault="003003F9">
      <w:pPr>
        <w:pStyle w:val="Zkladntext"/>
        <w:numPr>
          <w:ilvl w:val="1"/>
          <w:numId w:val="6"/>
        </w:numPr>
        <w:tabs>
          <w:tab w:val="left" w:pos="562"/>
        </w:tabs>
        <w:ind w:left="560" w:hanging="560"/>
        <w:jc w:val="both"/>
      </w:pPr>
      <w:r>
        <w:t>Nabyvatel souhlasí s předáním kopie této smlouvy výrobci softwarového produktu společnost</w:t>
      </w:r>
      <w:r>
        <w:t>i Asseco Solutions, a.s., sídlem Zelený pruh 1560/99 140 02 Praha 4.</w:t>
      </w:r>
    </w:p>
    <w:p w:rsidR="002639BA" w:rsidRDefault="003003F9">
      <w:pPr>
        <w:pStyle w:val="Zkladntext"/>
        <w:numPr>
          <w:ilvl w:val="1"/>
          <w:numId w:val="6"/>
        </w:numPr>
        <w:tabs>
          <w:tab w:val="left" w:pos="562"/>
        </w:tabs>
        <w:spacing w:after="60"/>
        <w:ind w:left="560" w:hanging="560"/>
        <w:jc w:val="both"/>
      </w:pPr>
      <w:r>
        <w:t>Smluvní strany prohlašují, že si tuto smlouvu před jejím podpisem přečetly, s jejím obsahem souhlasí, a že byla uzavřena po vzájemném projednání podle jejich pravé a svobodné vůle, přičem</w:t>
      </w:r>
      <w:r>
        <w:t>ž její autentičnost stvrzují svými níže</w:t>
      </w:r>
      <w:r w:rsidR="00991FB3">
        <w:t xml:space="preserve"> </w:t>
      </w:r>
      <w:bookmarkStart w:id="8" w:name="_GoBack"/>
      <w:bookmarkEnd w:id="8"/>
      <w:r>
        <w:t>u</w:t>
      </w:r>
      <w:r w:rsidR="00991FB3">
        <w:t>v</w:t>
      </w:r>
      <w:r>
        <w:t>edenými podpisy.</w:t>
      </w:r>
    </w:p>
    <w:p w:rsidR="001523BA" w:rsidRDefault="001523BA">
      <w:pPr>
        <w:pStyle w:val="Zkladntext"/>
        <w:tabs>
          <w:tab w:val="left" w:pos="4848"/>
        </w:tabs>
        <w:spacing w:after="520"/>
        <w:jc w:val="both"/>
      </w:pPr>
    </w:p>
    <w:p w:rsidR="002639BA" w:rsidRDefault="003003F9">
      <w:pPr>
        <w:pStyle w:val="Zkladntext"/>
        <w:tabs>
          <w:tab w:val="left" w:pos="4848"/>
        </w:tabs>
        <w:spacing w:after="520"/>
        <w:jc w:val="both"/>
      </w:pPr>
      <w:r>
        <w:t>V Uherském Brodě dne</w:t>
      </w:r>
      <w:r w:rsidR="001523BA">
        <w:t xml:space="preserve"> 27.1.2025</w:t>
      </w:r>
      <w:r>
        <w:tab/>
        <w:t>V Uherském Brodě dne</w:t>
      </w:r>
      <w:r w:rsidR="001523BA">
        <w:t xml:space="preserve"> 28.1.2025</w:t>
      </w:r>
    </w:p>
    <w:p w:rsidR="002639BA" w:rsidRDefault="003003F9">
      <w:pPr>
        <w:pStyle w:val="Zkladntext"/>
        <w:spacing w:after="0"/>
        <w:ind w:left="2480"/>
        <w:jc w:val="both"/>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640080</wp:posOffset>
                </wp:positionH>
                <wp:positionV relativeFrom="paragraph">
                  <wp:posOffset>12700</wp:posOffset>
                </wp:positionV>
                <wp:extent cx="1398905" cy="18288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398905" cy="182880"/>
                        </a:xfrm>
                        <a:prstGeom prst="rect">
                          <a:avLst/>
                        </a:prstGeom>
                        <a:noFill/>
                      </wps:spPr>
                      <wps:txbx>
                        <w:txbxContent>
                          <w:p w:rsidR="002639BA" w:rsidRDefault="003003F9">
                            <w:pPr>
                              <w:pStyle w:val="Zkladntext"/>
                              <w:spacing w:after="0"/>
                            </w:pPr>
                            <w:r>
                              <w:t>Za ARATEC GROUP s.r.o.</w:t>
                            </w:r>
                          </w:p>
                        </w:txbxContent>
                      </wps:txbx>
                      <wps:bodyPr wrap="none" lIns="0" tIns="0" rIns="0" bIns="0"/>
                    </wps:wsp>
                  </a:graphicData>
                </a:graphic>
              </wp:anchor>
            </w:drawing>
          </mc:Choice>
          <mc:Fallback>
            <w:pict>
              <v:shape id="_x0000_s1037" type="#_x0000_t202" style="position:absolute;margin-left:50.399999999999999pt;margin-top:1.pt;width:110.15000000000001pt;height:14.4pt;z-index:-12582937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ARATEC GROUP s.r.o.</w:t>
                      </w:r>
                    </w:p>
                  </w:txbxContent>
                </v:textbox>
                <w10:wrap type="square" anchorx="page"/>
              </v:shape>
            </w:pict>
          </mc:Fallback>
        </mc:AlternateContent>
      </w:r>
      <w:r>
        <w:t>Za Muzeum Jana Amose Komenského v Uherském</w:t>
      </w:r>
    </w:p>
    <w:p w:rsidR="002639BA" w:rsidRDefault="003003F9">
      <w:pPr>
        <w:pStyle w:val="Zkladntext"/>
        <w:jc w:val="center"/>
      </w:pPr>
      <w:r>
        <w:t>Brodě</w:t>
      </w:r>
    </w:p>
    <w:p w:rsidR="001523BA" w:rsidRDefault="001523BA" w:rsidP="001523BA">
      <w:pPr>
        <w:pStyle w:val="Zkladntext"/>
      </w:pPr>
    </w:p>
    <w:p w:rsidR="001523BA" w:rsidRDefault="001523BA" w:rsidP="001523BA">
      <w:pPr>
        <w:pStyle w:val="Zkladntext"/>
      </w:pPr>
    </w:p>
    <w:p w:rsidR="001523BA" w:rsidRDefault="003003F9" w:rsidP="001523BA">
      <w:pPr>
        <w:pStyle w:val="Zkladntext"/>
      </w:pPr>
      <w:r>
        <w:rPr>
          <w:noProof/>
          <w:lang w:bidi="ar-SA"/>
        </w:rPr>
        <mc:AlternateContent>
          <mc:Choice Requires="wps">
            <w:drawing>
              <wp:anchor distT="0" distB="0" distL="0" distR="0" simplePos="0" relativeHeight="251658240" behindDoc="0" locked="0" layoutInCell="1" allowOverlap="1">
                <wp:simplePos x="0" y="0"/>
                <wp:positionH relativeFrom="page">
                  <wp:posOffset>640080</wp:posOffset>
                </wp:positionH>
                <wp:positionV relativeFrom="paragraph">
                  <wp:posOffset>417195</wp:posOffset>
                </wp:positionV>
                <wp:extent cx="1130935" cy="182880"/>
                <wp:effectExtent l="0" t="0" r="0" b="0"/>
                <wp:wrapNone/>
                <wp:docPr id="15" name="Shape 15"/>
                <wp:cNvGraphicFramePr/>
                <a:graphic xmlns:a="http://schemas.openxmlformats.org/drawingml/2006/main">
                  <a:graphicData uri="http://schemas.microsoft.com/office/word/2010/wordprocessingShape">
                    <wps:wsp>
                      <wps:cNvSpPr txBox="1"/>
                      <wps:spPr>
                        <a:xfrm>
                          <a:off x="0" y="0"/>
                          <a:ext cx="1130935" cy="182880"/>
                        </a:xfrm>
                        <a:prstGeom prst="rect">
                          <a:avLst/>
                        </a:prstGeom>
                        <a:noFill/>
                      </wps:spPr>
                      <wps:txbx>
                        <w:txbxContent>
                          <w:p w:rsidR="002639BA" w:rsidRDefault="003003F9">
                            <w:pPr>
                              <w:pStyle w:val="Picturecaption0"/>
                            </w:pPr>
                            <w:r>
                              <w:t>Oto Antoš, jednatel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50.4pt;margin-top:32.85pt;width:89.05pt;height:14.4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" filled="f" stroked="f">
                <v:textbox inset="0,0,0,0">
                  <w:txbxContent>
                    <w:p w:rsidR="002639BA" w:rsidRDefault="003003F9">
                      <w:pPr>
                        <w:pStyle w:val="Picturecaption0"/>
                      </w:pPr>
                      <w:r>
                        <w:t>Oto Antoš, jednatel</w:t>
                      </w:r>
                    </w:p>
                  </w:txbxContent>
                </v:textbox>
                <w10:wrap anchorx="page"/>
              </v:shape>
            </w:pict>
          </mc:Fallback>
        </mc:AlternateContent>
      </w:r>
      <w:r>
        <w:rPr>
          <w:noProof/>
          <w:lang w:bidi="ar-SA"/>
        </w:rPr>
        <mc:AlternateContent>
          <mc:Choice Requires="wps">
            <w:drawing>
              <wp:anchor distT="441325" distB="0" distL="0" distR="0" simplePos="0" relativeHeight="125829382" behindDoc="0" locked="0" layoutInCell="1" allowOverlap="1">
                <wp:simplePos x="0" y="0"/>
                <wp:positionH relativeFrom="page">
                  <wp:posOffset>3727450</wp:posOffset>
                </wp:positionH>
                <wp:positionV relativeFrom="paragraph">
                  <wp:posOffset>441325</wp:posOffset>
                </wp:positionV>
                <wp:extent cx="262255" cy="15875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62255" cy="158750"/>
                        </a:xfrm>
                        <a:prstGeom prst="rect">
                          <a:avLst/>
                        </a:prstGeom>
                        <a:noFill/>
                      </wps:spPr>
                      <wps:txbx>
                        <w:txbxContent>
                          <w:p w:rsidR="002639BA" w:rsidRDefault="003003F9">
                            <w:pPr>
                              <w:pStyle w:val="Zkladntext"/>
                              <w:spacing w:after="0"/>
                            </w:pPr>
                            <w:r>
                              <w:t>Mgr</w:t>
                            </w:r>
                          </w:p>
                        </w:txbxContent>
                      </wps:txbx>
                      <wps:bodyPr wrap="none" lIns="0" tIns="0" rIns="0" bIns="0"/>
                    </wps:wsp>
                  </a:graphicData>
                </a:graphic>
              </wp:anchor>
            </w:drawing>
          </mc:Choice>
          <mc:Fallback>
            <w:pict>
              <v:shape id="Shape 19" o:spid="_x0000_s1028" type="#_x0000_t202" style="position:absolute;margin-left:293.5pt;margin-top:34.75pt;width:20.65pt;height:12.5pt;z-index:125829382;visibility:visible;mso-wrap-style:none;mso-wrap-distance-left:0;mso-wrap-distance-top:34.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" filled="f" stroked="f">
                <v:textbox inset="0,0,0,0">
                  <w:txbxContent>
                    <w:p w:rsidR="002639BA" w:rsidRDefault="003003F9">
                      <w:pPr>
                        <w:pStyle w:val="Zkladntext"/>
                        <w:spacing w:after="0"/>
                      </w:pPr>
                      <w:r>
                        <w:t>Mgr</w:t>
                      </w:r>
                    </w:p>
                  </w:txbxContent>
                </v:textbox>
                <w10:wrap type="topAndBottom" anchorx="page"/>
              </v:shape>
            </w:pict>
          </mc:Fallback>
        </mc:AlternateContent>
      </w:r>
      <w:r>
        <w:rPr>
          <w:noProof/>
          <w:lang w:bidi="ar-SA"/>
        </w:rPr>
        <mc:AlternateContent>
          <mc:Choice Requires="wps">
            <w:drawing>
              <wp:anchor distT="395605" distB="0" distL="0" distR="0" simplePos="0" relativeHeight="125829384" behindDoc="0" locked="0" layoutInCell="1" allowOverlap="1">
                <wp:simplePos x="0" y="0"/>
                <wp:positionH relativeFrom="page">
                  <wp:posOffset>3962400</wp:posOffset>
                </wp:positionH>
                <wp:positionV relativeFrom="paragraph">
                  <wp:posOffset>395605</wp:posOffset>
                </wp:positionV>
                <wp:extent cx="1542415" cy="2044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542415" cy="204470"/>
                        </a:xfrm>
                        <a:prstGeom prst="rect">
                          <a:avLst/>
                        </a:prstGeom>
                        <a:noFill/>
                      </wps:spPr>
                      <wps:txbx>
                        <w:txbxContent>
                          <w:p w:rsidR="002639BA" w:rsidRDefault="003003F9">
                            <w:pPr>
                              <w:pStyle w:val="Zkladntext"/>
                              <w:spacing w:after="0"/>
                            </w:pPr>
                            <w:r>
                              <w:t>. Miroslav Vaškových, Ph.D</w:t>
                            </w:r>
                          </w:p>
                        </w:txbxContent>
                      </wps:txbx>
                      <wps:bodyPr wrap="none" lIns="0" tIns="0" rIns="0" bIns="0"/>
                    </wps:wsp>
                  </a:graphicData>
                </a:graphic>
              </wp:anchor>
            </w:drawing>
          </mc:Choice>
          <mc:Fallback>
            <w:pict>
              <v:shape id="_x0000_s1047" type="#_x0000_t202" style="position:absolute;margin-left:312.pt;margin-top:31.150000000000002pt;width:121.45pt;height:16.100000000000001pt;z-index:-125829369;mso-wrap-distance-left:0;mso-wrap-distance-top:31.150000000000002pt;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Miroslav Vaškových, Ph.D</w:t>
                      </w:r>
                    </w:p>
                  </w:txbxContent>
                </v:textbox>
                <w10:wrap type="topAndBottom" anchorx="page"/>
              </v:shape>
            </w:pict>
          </mc:Fallback>
        </mc:AlternateContent>
      </w:r>
      <w:r w:rsidR="001523BA">
        <w:t>Václav Majerik, jednatel</w:t>
      </w:r>
    </w:p>
    <w:p w:rsidR="002639BA" w:rsidRDefault="002639BA">
      <w:pPr>
        <w:spacing w:line="1" w:lineRule="exact"/>
      </w:pPr>
    </w:p>
    <w:p w:rsidR="002639BA" w:rsidRDefault="003003F9">
      <w:pPr>
        <w:spacing w:line="1" w:lineRule="exact"/>
        <w:sectPr w:rsidR="002639BA">
          <w:headerReference w:type="default" r:id="rId12"/>
          <w:footerReference w:type="default" r:id="rId13"/>
          <w:pgSz w:w="11900" w:h="16840"/>
          <w:pgMar w:top="2218" w:right="1198" w:bottom="1685" w:left="1006" w:header="0" w:footer="3" w:gutter="0"/>
          <w:pgNumType w:start="4"/>
          <w:cols w:space="720"/>
          <w:noEndnote/>
          <w:docGrid w:linePitch="360"/>
        </w:sectPr>
      </w:pPr>
      <w:r>
        <w:rPr>
          <w:noProof/>
          <w:lang w:bidi="ar-SA"/>
        </w:rPr>
        <mc:AlternateContent>
          <mc:Choice Requires="wps">
            <w:drawing>
              <wp:anchor distT="0" distB="560705" distL="0" distR="0" simplePos="0" relativeHeight="125829387" behindDoc="0" locked="0" layoutInCell="1" allowOverlap="1">
                <wp:simplePos x="0" y="0"/>
                <wp:positionH relativeFrom="page">
                  <wp:posOffset>3048000</wp:posOffset>
                </wp:positionH>
                <wp:positionV relativeFrom="paragraph">
                  <wp:posOffset>0</wp:posOffset>
                </wp:positionV>
                <wp:extent cx="1073150" cy="7835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073150" cy="783590"/>
                        </a:xfrm>
                        <a:prstGeom prst="rect">
                          <a:avLst/>
                        </a:prstGeom>
                        <a:noFill/>
                      </wps:spPr>
                      <wps:txbx>
                        <w:txbxContent>
                          <w:p w:rsidR="002639BA" w:rsidRDefault="003003F9">
                            <w:pPr>
                              <w:pStyle w:val="Zkladntext"/>
                              <w:spacing w:after="0" w:line="173" w:lineRule="auto"/>
                              <w:ind w:firstLine="1060"/>
                            </w:pPr>
                            <w:r>
                              <w:t>ředitéi Vlčnovská 2344 688 01 Uherský B</w:t>
                            </w:r>
                            <w:r>
                              <w:t>IČ: 0499</w:t>
                            </w:r>
                            <w:r>
                              <w:t>283 DIČ: CZ04996</w:t>
                            </w:r>
                            <w:r>
                              <w:t xml:space="preserve">3 </w:t>
                            </w:r>
                            <w:hyperlink r:id="rId14" w:history="1">
                              <w:r>
                                <w:rPr>
                                  <w:lang w:val="en-US" w:eastAsia="en-US" w:bidi="en-US"/>
                                </w:rPr>
                                <w:t>www.aratec.cz</w:t>
                              </w:r>
                            </w:hyperlink>
                          </w:p>
                        </w:txbxContent>
                      </wps:txbx>
                      <wps:bodyPr lIns="0" tIns="0" rIns="0" bIns="0"/>
                    </wps:wsp>
                  </a:graphicData>
                </a:graphic>
              </wp:anchor>
            </w:drawing>
          </mc:Choice>
          <mc:Fallback>
            <w:pict>
              <v:shape id="Shape 31" o:spid="_x0000_s1030" type="#_x0000_t202" style="position:absolute;margin-left:240pt;margin-top:0;width:84.5pt;height:61.7pt;z-index:125829387;visibility:visible;mso-wrap-style:square;mso-wrap-distance-left:0;mso-wrap-distance-top:0;mso-wrap-distance-right:0;mso-wrap-distance-bottom:4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" filled="f" stroked="f">
                <v:textbox inset="0,0,0,0">
                  <w:txbxContent>
                    <w:p w:rsidR="002639BA" w:rsidRDefault="003003F9">
                      <w:pPr>
                        <w:pStyle w:val="Zkladntext"/>
                        <w:spacing w:after="0" w:line="173" w:lineRule="auto"/>
                        <w:ind w:firstLine="1060"/>
                      </w:pPr>
                      <w:r>
                        <w:t>ředitéi Vlčnovská 2344 688 01 Uherský B</w:t>
                      </w:r>
                      <w:r>
                        <w:t>IČ: 0499</w:t>
                      </w:r>
                      <w:r>
                        <w:t>283 DIČ: CZ04996</w:t>
                      </w:r>
                      <w:r>
                        <w:t xml:space="preserve">3 </w:t>
                      </w:r>
                      <w:hyperlink r:id="rId15" w:history="1">
                        <w:r>
                          <w:rPr>
                            <w:lang w:val="en-US" w:eastAsia="en-US" w:bidi="en-US"/>
                          </w:rPr>
                          <w:t>www.aratec.cz</w:t>
                        </w:r>
                      </w:hyperlink>
                    </w:p>
                  </w:txbxContent>
                </v:textbox>
                <w10:wrap type="topAndBottom" anchorx="page"/>
              </v:shape>
            </w:pict>
          </mc:Fallback>
        </mc:AlternateContent>
      </w:r>
      <w:r>
        <w:rPr>
          <w:noProof/>
          <w:lang w:bidi="ar-SA"/>
        </w:rPr>
        <mc:AlternateContent>
          <mc:Choice Requires="wps">
            <w:drawing>
              <wp:anchor distT="21590" distB="511810" distL="0" distR="0" simplePos="0" relativeHeight="125829389" behindDoc="0" locked="0" layoutInCell="1" allowOverlap="1">
                <wp:simplePos x="0" y="0"/>
                <wp:positionH relativeFrom="page">
                  <wp:posOffset>4425950</wp:posOffset>
                </wp:positionH>
                <wp:positionV relativeFrom="paragraph">
                  <wp:posOffset>21590</wp:posOffset>
                </wp:positionV>
                <wp:extent cx="2081530" cy="81089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081530" cy="810895"/>
                        </a:xfrm>
                        <a:prstGeom prst="rect">
                          <a:avLst/>
                        </a:prstGeom>
                        <a:noFill/>
                      </wps:spPr>
                      <wps:txbx>
                        <w:txbxContent>
                          <w:p w:rsidR="002639BA" w:rsidRDefault="003003F9">
                            <w:pPr>
                              <w:pStyle w:val="Zkladntext"/>
                              <w:spacing w:after="0" w:line="197" w:lineRule="auto"/>
                              <w:jc w:val="center"/>
                              <w:rPr>
                                <w:sz w:val="18"/>
                                <w:szCs w:val="18"/>
                              </w:rPr>
                            </w:pPr>
                            <w:r>
                              <w:t>.*/luz©utn Jana Amose Komenského</w:t>
                            </w:r>
                            <w:r>
                              <w:br/>
                              <w:t>v Uherskára '¡IroK-ě</w:t>
                            </w:r>
                            <w:r>
                              <w:br/>
                            </w:r>
                            <w:r>
                              <w:rPr>
                                <w:sz w:val="18"/>
                                <w:szCs w:val="18"/>
                              </w:rPr>
                              <w:t>Přemysl</w:t>
                            </w:r>
                            <w:r>
                              <w:rPr>
                                <w:sz w:val="18"/>
                                <w:szCs w:val="18"/>
                              </w:rPr>
                              <w:t xml:space="preserve"> Otakara li. 37</w:t>
                            </w:r>
                            <w:r>
                              <w:rPr>
                                <w:sz w:val="18"/>
                                <w:szCs w:val="18"/>
                              </w:rPr>
                              <w:br/>
                              <w:t>688 12 Uherský Brod</w:t>
                            </w:r>
                          </w:p>
                          <w:p w:rsidR="002639BA" w:rsidRDefault="003003F9">
                            <w:pPr>
                              <w:pStyle w:val="Bodytext20"/>
                            </w:pPr>
                            <w:r>
                              <w:t>IČ: 00092142</w:t>
                            </w:r>
                            <w:r>
                              <w:br/>
                              <w:t>p-i.: 572632288, Fax: 572831078</w:t>
                            </w:r>
                          </w:p>
                        </w:txbxContent>
                      </wps:txbx>
                      <wps:bodyPr lIns="0" tIns="0" rIns="0" bIns="0"/>
                    </wps:wsp>
                  </a:graphicData>
                </a:graphic>
              </wp:anchor>
            </w:drawing>
          </mc:Choice>
          <mc:Fallback>
            <w:pict>
              <v:shape id="Shape 33" o:spid="_x0000_s1031" type="#_x0000_t202" style="position:absolute;margin-left:348.5pt;margin-top:1.7pt;width:163.9pt;height:63.85pt;z-index:125829389;visibility:visible;mso-wrap-style:square;mso-wrap-distance-left:0;mso-wrap-distance-top:1.7pt;mso-wrap-distance-right:0;mso-wrap-distance-bottom:4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" filled="f" stroked="f">
                <v:textbox inset="0,0,0,0">
                  <w:txbxContent>
                    <w:p w:rsidR="002639BA" w:rsidRDefault="003003F9">
                      <w:pPr>
                        <w:pStyle w:val="Zkladntext"/>
                        <w:spacing w:after="0" w:line="197" w:lineRule="auto"/>
                        <w:jc w:val="center"/>
                        <w:rPr>
                          <w:sz w:val="18"/>
                          <w:szCs w:val="18"/>
                        </w:rPr>
                      </w:pPr>
                      <w:r>
                        <w:t>.*/luz©utn Jana Amose Komenského</w:t>
                      </w:r>
                      <w:r>
                        <w:br/>
                        <w:t>v Uherskára '¡IroK-ě</w:t>
                      </w:r>
                      <w:r>
                        <w:br/>
                      </w:r>
                      <w:r>
                        <w:rPr>
                          <w:sz w:val="18"/>
                          <w:szCs w:val="18"/>
                        </w:rPr>
                        <w:t>Přemysl</w:t>
                      </w:r>
                      <w:r>
                        <w:rPr>
                          <w:sz w:val="18"/>
                          <w:szCs w:val="18"/>
                        </w:rPr>
                        <w:t xml:space="preserve"> Otakara li. 37</w:t>
                      </w:r>
                      <w:r>
                        <w:rPr>
                          <w:sz w:val="18"/>
                          <w:szCs w:val="18"/>
                        </w:rPr>
                        <w:br/>
                        <w:t>688 12 Uherský Brod</w:t>
                      </w:r>
                    </w:p>
                    <w:p w:rsidR="002639BA" w:rsidRDefault="003003F9">
                      <w:pPr>
                        <w:pStyle w:val="Bodytext20"/>
                      </w:pPr>
                      <w:r>
                        <w:t>IČ: 00092142</w:t>
                      </w:r>
                      <w:r>
                        <w:br/>
                        <w:t>p-i.: 572632288, Fax: 572831078</w:t>
                      </w:r>
                    </w:p>
                  </w:txbxContent>
                </v:textbox>
                <w10:wrap type="topAndBottom" anchorx="page"/>
              </v:shape>
            </w:pict>
          </mc:Fallback>
        </mc:AlternateContent>
      </w:r>
    </w:p>
    <w:p w:rsidR="002639BA" w:rsidRDefault="003003F9">
      <w:pPr>
        <w:pStyle w:val="Zkladntext"/>
        <w:spacing w:after="0"/>
      </w:pPr>
      <w:r>
        <w:rPr>
          <w:u w:val="single"/>
        </w:rPr>
        <w:lastRenderedPageBreak/>
        <w:t>Přílohy:</w:t>
      </w:r>
    </w:p>
    <w:p w:rsidR="002639BA" w:rsidRDefault="003003F9">
      <w:pPr>
        <w:pStyle w:val="Zkladntext"/>
        <w:spacing w:after="0"/>
      </w:pPr>
      <w:r>
        <w:t>Příloha č. 1 - Rozsah licence APV HELIOS</w:t>
      </w:r>
    </w:p>
    <w:p w:rsidR="002639BA" w:rsidRDefault="003003F9">
      <w:pPr>
        <w:pStyle w:val="Zkladntext"/>
        <w:spacing w:after="0"/>
      </w:pPr>
      <w:r>
        <w:t>Příloha č. 2 - Ceník poskytovaných služeb</w:t>
      </w:r>
    </w:p>
    <w:p w:rsidR="002639BA" w:rsidRDefault="003003F9">
      <w:pPr>
        <w:pStyle w:val="Zkladntext"/>
        <w:spacing w:after="0"/>
      </w:pPr>
      <w:r>
        <w:t>Příloha č. 3 - Implementační služby</w:t>
      </w:r>
    </w:p>
    <w:p w:rsidR="002639BA" w:rsidRDefault="003003F9">
      <w:pPr>
        <w:pStyle w:val="Zkladntext"/>
        <w:spacing w:after="0"/>
      </w:pPr>
      <w:r>
        <w:t>Příloha č. 4- Reklamační podmínky</w:t>
      </w:r>
    </w:p>
    <w:p w:rsidR="002639BA" w:rsidRDefault="003003F9">
      <w:pPr>
        <w:pStyle w:val="Zkladntext"/>
        <w:spacing w:after="0"/>
      </w:pPr>
      <w:r>
        <w:t>Příloha č. 5 - Technologické nároky systému APV HELIOS pro minimální konfiguraci</w:t>
      </w:r>
    </w:p>
    <w:p w:rsidR="002639BA" w:rsidRDefault="003003F9">
      <w:pPr>
        <w:pStyle w:val="Zkladntext"/>
        <w:spacing w:after="0"/>
      </w:pPr>
      <w:r>
        <w:t>Příloha č. 6- Doplňující obchodní podmínky pro službu REPORTING.CZ</w:t>
      </w:r>
    </w:p>
    <w:p w:rsidR="002639BA" w:rsidRDefault="003003F9">
      <w:pPr>
        <w:pStyle w:val="Zkladntext"/>
        <w:spacing w:after="0"/>
        <w:sectPr w:rsidR="002639BA">
          <w:pgSz w:w="11900" w:h="16840"/>
          <w:pgMar w:top="2260" w:right="1280" w:bottom="2260" w:left="966" w:header="0" w:footer="3" w:gutter="0"/>
          <w:cols w:space="720"/>
          <w:noEndnote/>
          <w:docGrid w:linePitch="360"/>
        </w:sectPr>
      </w:pPr>
      <w:r>
        <w:t xml:space="preserve">Příloha č. 7 - </w:t>
      </w:r>
      <w:r>
        <w:t>Žádost o aktivaci Aplikace RCZ</w:t>
      </w:r>
    </w:p>
    <w:p w:rsidR="002639BA" w:rsidRDefault="003003F9">
      <w:pPr>
        <w:pStyle w:val="Zkladntext"/>
        <w:spacing w:after="380"/>
        <w:rPr>
          <w:sz w:val="24"/>
          <w:szCs w:val="24"/>
        </w:rPr>
      </w:pPr>
      <w:r>
        <w:rPr>
          <w:b/>
          <w:bCs/>
          <w:sz w:val="24"/>
          <w:szCs w:val="24"/>
        </w:rPr>
        <w:lastRenderedPageBreak/>
        <w:t xml:space="preserve">Příloha č. 1 - Rozsah licence APV </w:t>
      </w:r>
      <w:r>
        <w:rPr>
          <w:b/>
          <w:bCs/>
          <w:sz w:val="24"/>
          <w:szCs w:val="24"/>
          <w:lang w:val="en-US" w:eastAsia="en-US" w:bidi="en-US"/>
        </w:rPr>
        <w:t>HELIOS</w:t>
      </w:r>
    </w:p>
    <w:p w:rsidR="002639BA" w:rsidRDefault="003003F9">
      <w:pPr>
        <w:pStyle w:val="Picturecaption0"/>
      </w:pPr>
      <w:r>
        <w:t>Tato cenová nabídka je zpracována a určena pro 3 uživatele a 1 zpracovávanou společnost.</w:t>
      </w:r>
    </w:p>
    <w:p w:rsidR="002639BA" w:rsidRDefault="003003F9">
      <w:pPr>
        <w:jc w:val="center"/>
        <w:rPr>
          <w:sz w:val="2"/>
          <w:szCs w:val="2"/>
        </w:rPr>
      </w:pPr>
      <w:r>
        <w:rPr>
          <w:noProof/>
          <w:lang w:bidi="ar-SA"/>
        </w:rPr>
        <w:drawing>
          <wp:inline distT="0" distB="0" distL="0" distR="0">
            <wp:extent cx="5742305" cy="389509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6"/>
                    <a:stretch/>
                  </pic:blipFill>
                  <pic:spPr>
                    <a:xfrm>
                      <a:off x="0" y="0"/>
                      <a:ext cx="5742305" cy="3895090"/>
                    </a:xfrm>
                    <a:prstGeom prst="rect">
                      <a:avLst/>
                    </a:prstGeom>
                  </pic:spPr>
                </pic:pic>
              </a:graphicData>
            </a:graphic>
          </wp:inline>
        </w:drawing>
      </w:r>
    </w:p>
    <w:p w:rsidR="002639BA" w:rsidRDefault="002639BA">
      <w:pPr>
        <w:spacing w:after="639" w:line="1" w:lineRule="exact"/>
      </w:pPr>
    </w:p>
    <w:p w:rsidR="002639BA" w:rsidRDefault="003003F9">
      <w:pPr>
        <w:pStyle w:val="Heading20"/>
        <w:keepNext/>
        <w:keepLines/>
        <w:spacing w:after="260" w:line="223" w:lineRule="auto"/>
      </w:pPr>
      <w:bookmarkStart w:id="9" w:name="bookmark16"/>
      <w:r>
        <w:rPr>
          <w:u w:val="single"/>
        </w:rPr>
        <w:t xml:space="preserve">Hodnota </w:t>
      </w:r>
      <w:r>
        <w:rPr>
          <w:u w:val="single"/>
          <w:lang w:val="en-US" w:eastAsia="en-US" w:bidi="en-US"/>
        </w:rPr>
        <w:t xml:space="preserve">licence </w:t>
      </w:r>
      <w:r>
        <w:rPr>
          <w:u w:val="single"/>
        </w:rPr>
        <w:t xml:space="preserve">APV </w:t>
      </w:r>
      <w:r>
        <w:rPr>
          <w:u w:val="single"/>
          <w:lang w:val="en-US" w:eastAsia="en-US" w:bidi="en-US"/>
        </w:rPr>
        <w:t>HELIOS</w:t>
      </w:r>
      <w:r>
        <w:rPr>
          <w:u w:val="single"/>
        </w:rPr>
        <w:t xml:space="preserve"> 114 700,- Kč</w:t>
      </w:r>
      <w:bookmarkEnd w:id="9"/>
    </w:p>
    <w:p w:rsidR="002639BA" w:rsidRDefault="003003F9">
      <w:pPr>
        <w:pStyle w:val="Heading20"/>
        <w:keepNext/>
        <w:keepLines/>
        <w:spacing w:after="0" w:line="223" w:lineRule="auto"/>
      </w:pPr>
      <w:r>
        <w:rPr>
          <w:u w:val="single"/>
        </w:rPr>
        <w:t xml:space="preserve">Roční poplatek za </w:t>
      </w:r>
      <w:r>
        <w:rPr>
          <w:u w:val="single"/>
          <w:lang w:val="en-US" w:eastAsia="en-US" w:bidi="en-US"/>
        </w:rPr>
        <w:t xml:space="preserve">Maintenance </w:t>
      </w:r>
      <w:r>
        <w:rPr>
          <w:u w:val="single"/>
        </w:rPr>
        <w:t xml:space="preserve">k APV </w:t>
      </w:r>
      <w:r>
        <w:rPr>
          <w:u w:val="single"/>
          <w:lang w:val="en-US" w:eastAsia="en-US" w:bidi="en-US"/>
        </w:rPr>
        <w:t>HELIOS</w:t>
      </w:r>
      <w:r>
        <w:rPr>
          <w:u w:val="single"/>
        </w:rPr>
        <w:t xml:space="preserve"> 2190S,- Kč</w:t>
      </w:r>
    </w:p>
    <w:p w:rsidR="002639BA" w:rsidRDefault="003003F9">
      <w:pPr>
        <w:pStyle w:val="Zkladntext"/>
        <w:spacing w:after="320" w:line="223" w:lineRule="auto"/>
        <w:sectPr w:rsidR="002639BA">
          <w:headerReference w:type="default" r:id="rId17"/>
          <w:footerReference w:type="default" r:id="rId18"/>
          <w:pgSz w:w="11900" w:h="16840"/>
          <w:pgMar w:top="2235" w:right="1245" w:bottom="2235" w:left="1001" w:header="0" w:footer="3" w:gutter="0"/>
          <w:cols w:space="720"/>
          <w:noEndnote/>
          <w:docGrid w:linePitch="360"/>
        </w:sectPr>
      </w:pPr>
      <w:r>
        <w:t>Tato služba Vám zajistí telefonickou konzultační službu, průběžný legislativní update</w:t>
      </w:r>
      <w:r>
        <w:t xml:space="preserve"> systému a upgrade na nejaktuálnější verzi systému k dispozici.</w:t>
      </w:r>
    </w:p>
    <w:p w:rsidR="002639BA" w:rsidRDefault="003003F9">
      <w:pPr>
        <w:pStyle w:val="Zkladntext"/>
        <w:spacing w:after="380"/>
        <w:rPr>
          <w:sz w:val="24"/>
          <w:szCs w:val="24"/>
        </w:rPr>
      </w:pPr>
      <w:r>
        <w:rPr>
          <w:b/>
          <w:bCs/>
          <w:sz w:val="24"/>
          <w:szCs w:val="24"/>
        </w:rPr>
        <w:lastRenderedPageBreak/>
        <w:t>Příloha č. 2 - Ceník poskytovaných služeb</w:t>
      </w:r>
    </w:p>
    <w:p w:rsidR="002639BA" w:rsidRDefault="003003F9">
      <w:pPr>
        <w:pStyle w:val="Zkladntext"/>
        <w:spacing w:after="226"/>
      </w:pPr>
      <w:r>
        <w:t>Služby jsou poskytovány v prostorách Nabyvatele, v prostorách Asseco Solutions, telefonicky nebo přes vzdálené připojení.</w:t>
      </w:r>
    </w:p>
    <w:p w:rsidR="002639BA" w:rsidRDefault="003003F9">
      <w:pPr>
        <w:pStyle w:val="Heading20"/>
        <w:keepNext/>
        <w:keepLines/>
        <w:pBdr>
          <w:top w:val="single" w:sz="0" w:space="8" w:color="0A9BF0"/>
          <w:left w:val="single" w:sz="0" w:space="0" w:color="0A9BF0"/>
          <w:bottom w:val="single" w:sz="0" w:space="8" w:color="0A9BF0"/>
          <w:right w:val="single" w:sz="0" w:space="0" w:color="0A9BF0"/>
        </w:pBdr>
        <w:shd w:val="clear" w:color="auto" w:fill="0A9BF0"/>
        <w:tabs>
          <w:tab w:val="left" w:pos="7802"/>
        </w:tabs>
        <w:spacing w:after="186"/>
      </w:pPr>
      <w:bookmarkStart w:id="10" w:name="bookmark19"/>
      <w:r>
        <w:rPr>
          <w:color w:val="FFFFFF"/>
        </w:rPr>
        <w:t>Konzultační služby</w:t>
      </w:r>
      <w:r>
        <w:rPr>
          <w:color w:val="FFFFFF"/>
        </w:rPr>
        <w:tab/>
        <w:t xml:space="preserve">Cena bez </w:t>
      </w:r>
      <w:r>
        <w:rPr>
          <w:color w:val="FFFFFF"/>
        </w:rPr>
        <w:t>DPH</w:t>
      </w:r>
      <w:bookmarkEnd w:id="10"/>
    </w:p>
    <w:p w:rsidR="002639BA" w:rsidRDefault="003003F9">
      <w:pPr>
        <w:pStyle w:val="Heading20"/>
        <w:keepNext/>
        <w:keepLines/>
        <w:tabs>
          <w:tab w:val="left" w:pos="7802"/>
        </w:tabs>
        <w:spacing w:after="60"/>
      </w:pPr>
      <w:r>
        <w:t>Konzultace přes vzdálené připojení</w:t>
      </w:r>
      <w:r>
        <w:tab/>
        <w:t>1 690,- Kč/hod.</w:t>
      </w:r>
    </w:p>
    <w:p w:rsidR="002639BA" w:rsidRDefault="003003F9">
      <w:pPr>
        <w:pStyle w:val="Zkladntext"/>
        <w:spacing w:after="60"/>
      </w:pPr>
      <w:r>
        <w:t>Minimálně účtována půlhodina, poté každá další započatá půlhodina.</w:t>
      </w:r>
    </w:p>
    <w:p w:rsidR="002639BA" w:rsidRDefault="003003F9">
      <w:pPr>
        <w:pStyle w:val="Zkladntext"/>
        <w:spacing w:after="220"/>
        <w:ind w:firstLine="740"/>
        <w:jc w:val="both"/>
      </w:pPr>
      <w:r>
        <w:t>• Využití vzdáleného přístupu + telefon</w:t>
      </w:r>
    </w:p>
    <w:p w:rsidR="002639BA" w:rsidRDefault="003003F9">
      <w:pPr>
        <w:pStyle w:val="Heading20"/>
        <w:keepNext/>
        <w:keepLines/>
        <w:tabs>
          <w:tab w:val="left" w:pos="7802"/>
        </w:tabs>
        <w:spacing w:after="60"/>
      </w:pPr>
      <w:bookmarkStart w:id="11" w:name="bookmark22"/>
      <w:r>
        <w:t>Odborná konzultace</w:t>
      </w:r>
      <w:r>
        <w:tab/>
        <w:t>1 690,- Kč/hod.</w:t>
      </w:r>
      <w:bookmarkEnd w:id="11"/>
    </w:p>
    <w:p w:rsidR="002639BA" w:rsidRDefault="003003F9">
      <w:pPr>
        <w:pStyle w:val="Zkladntext"/>
        <w:spacing w:after="60"/>
      </w:pPr>
      <w:r>
        <w:t xml:space="preserve">V případě práce v místě Odběratele bude účtována každá </w:t>
      </w:r>
      <w:r>
        <w:t>započatá půlhodina.</w:t>
      </w:r>
    </w:p>
    <w:p w:rsidR="002639BA" w:rsidRDefault="003003F9">
      <w:pPr>
        <w:pStyle w:val="Zkladntext"/>
        <w:numPr>
          <w:ilvl w:val="0"/>
          <w:numId w:val="9"/>
        </w:numPr>
        <w:tabs>
          <w:tab w:val="left" w:pos="1022"/>
        </w:tabs>
        <w:spacing w:after="0"/>
        <w:ind w:firstLine="740"/>
        <w:jc w:val="both"/>
      </w:pPr>
      <w:r>
        <w:t>práce potřebné k přizpůsobení a parametrizaci systému</w:t>
      </w:r>
    </w:p>
    <w:p w:rsidR="002639BA" w:rsidRDefault="003003F9">
      <w:pPr>
        <w:pStyle w:val="Zkladntext"/>
        <w:numPr>
          <w:ilvl w:val="0"/>
          <w:numId w:val="9"/>
        </w:numPr>
        <w:tabs>
          <w:tab w:val="left" w:pos="1022"/>
        </w:tabs>
        <w:spacing w:after="0"/>
        <w:ind w:firstLine="740"/>
        <w:jc w:val="both"/>
      </w:pPr>
      <w:r>
        <w:t>metodická a legislativní konzultace</w:t>
      </w:r>
    </w:p>
    <w:p w:rsidR="002639BA" w:rsidRDefault="003003F9">
      <w:pPr>
        <w:pStyle w:val="Zkladntext"/>
        <w:numPr>
          <w:ilvl w:val="0"/>
          <w:numId w:val="9"/>
        </w:numPr>
        <w:tabs>
          <w:tab w:val="left" w:pos="1026"/>
        </w:tabs>
        <w:spacing w:after="0"/>
        <w:ind w:firstLine="740"/>
        <w:jc w:val="both"/>
      </w:pPr>
      <w:r>
        <w:t>analýza a studie proveditelnosti</w:t>
      </w:r>
    </w:p>
    <w:p w:rsidR="002639BA" w:rsidRDefault="003003F9">
      <w:pPr>
        <w:pStyle w:val="Zkladntext"/>
        <w:numPr>
          <w:ilvl w:val="0"/>
          <w:numId w:val="9"/>
        </w:numPr>
        <w:tabs>
          <w:tab w:val="left" w:pos="1022"/>
        </w:tabs>
        <w:spacing w:after="0"/>
        <w:ind w:firstLine="740"/>
        <w:jc w:val="both"/>
      </w:pPr>
      <w:r>
        <w:t>konzultace specialisty</w:t>
      </w:r>
    </w:p>
    <w:p w:rsidR="002639BA" w:rsidRDefault="003003F9">
      <w:pPr>
        <w:pStyle w:val="Zkladntext"/>
        <w:numPr>
          <w:ilvl w:val="0"/>
          <w:numId w:val="9"/>
        </w:numPr>
        <w:tabs>
          <w:tab w:val="left" w:pos="1022"/>
        </w:tabs>
        <w:spacing w:after="0"/>
        <w:ind w:firstLine="740"/>
        <w:jc w:val="both"/>
      </w:pPr>
      <w:r>
        <w:t>konzultace v cizím jazyce</w:t>
      </w:r>
    </w:p>
    <w:p w:rsidR="002639BA" w:rsidRDefault="003003F9">
      <w:pPr>
        <w:pStyle w:val="Zkladntext"/>
        <w:numPr>
          <w:ilvl w:val="0"/>
          <w:numId w:val="9"/>
        </w:numPr>
        <w:tabs>
          <w:tab w:val="left" w:pos="1022"/>
        </w:tabs>
        <w:spacing w:after="0"/>
        <w:ind w:firstLine="740"/>
        <w:jc w:val="both"/>
      </w:pPr>
      <w:r>
        <w:t>tvorba tiskových formulářů, přehledů a sestav</w:t>
      </w:r>
    </w:p>
    <w:p w:rsidR="002639BA" w:rsidRDefault="003003F9">
      <w:pPr>
        <w:pStyle w:val="Zkladntext"/>
        <w:numPr>
          <w:ilvl w:val="0"/>
          <w:numId w:val="9"/>
        </w:numPr>
        <w:tabs>
          <w:tab w:val="left" w:pos="1022"/>
        </w:tabs>
        <w:spacing w:after="0"/>
        <w:ind w:firstLine="740"/>
        <w:jc w:val="both"/>
      </w:pPr>
      <w:r>
        <w:t>tvorba výstupů mim</w:t>
      </w:r>
      <w:r>
        <w:t>o APV HELIOS (např. MS Office)</w:t>
      </w:r>
    </w:p>
    <w:p w:rsidR="002639BA" w:rsidRDefault="003003F9">
      <w:pPr>
        <w:pStyle w:val="Zkladntext"/>
        <w:numPr>
          <w:ilvl w:val="0"/>
          <w:numId w:val="9"/>
        </w:numPr>
        <w:tabs>
          <w:tab w:val="left" w:pos="1026"/>
        </w:tabs>
        <w:spacing w:after="0"/>
        <w:ind w:firstLine="740"/>
        <w:jc w:val="both"/>
      </w:pPr>
      <w:r>
        <w:t>konzultace k zakázkovým úpravám</w:t>
      </w:r>
    </w:p>
    <w:p w:rsidR="002639BA" w:rsidRDefault="003003F9">
      <w:pPr>
        <w:pStyle w:val="Zkladntext"/>
        <w:numPr>
          <w:ilvl w:val="0"/>
          <w:numId w:val="9"/>
        </w:numPr>
        <w:tabs>
          <w:tab w:val="left" w:pos="1022"/>
        </w:tabs>
        <w:spacing w:after="0"/>
        <w:ind w:firstLine="740"/>
        <w:jc w:val="both"/>
      </w:pPr>
      <w:r>
        <w:t>reinstalace APV HELIOS</w:t>
      </w:r>
    </w:p>
    <w:p w:rsidR="002639BA" w:rsidRDefault="003003F9">
      <w:pPr>
        <w:pStyle w:val="Zkladntext"/>
        <w:numPr>
          <w:ilvl w:val="0"/>
          <w:numId w:val="9"/>
        </w:numPr>
        <w:tabs>
          <w:tab w:val="left" w:pos="1022"/>
        </w:tabs>
        <w:spacing w:after="480"/>
        <w:ind w:left="1100" w:hanging="360"/>
        <w:jc w:val="both"/>
      </w:pPr>
      <w:r>
        <w:t>školení ovládání systému APV HELIOS v místě Odběratele (bez zakázkových úprav)</w:t>
      </w:r>
    </w:p>
    <w:p w:rsidR="002639BA" w:rsidRDefault="003003F9">
      <w:pPr>
        <w:pStyle w:val="Heading20"/>
        <w:keepNext/>
        <w:keepLines/>
        <w:spacing w:after="60"/>
      </w:pPr>
      <w:r>
        <w:rPr>
          <w:noProof/>
          <w:lang w:bidi="ar-SA"/>
        </w:rPr>
        <mc:AlternateContent>
          <mc:Choice Requires="wps">
            <w:drawing>
              <wp:anchor distT="0" distB="1197610" distL="168910" distR="114935" simplePos="0" relativeHeight="125829391" behindDoc="0" locked="0" layoutInCell="1" allowOverlap="1">
                <wp:simplePos x="0" y="0"/>
                <wp:positionH relativeFrom="page">
                  <wp:posOffset>5720715</wp:posOffset>
                </wp:positionH>
                <wp:positionV relativeFrom="paragraph">
                  <wp:posOffset>12700</wp:posOffset>
                </wp:positionV>
                <wp:extent cx="911225" cy="182880"/>
                <wp:effectExtent l="0" t="0" r="0" b="0"/>
                <wp:wrapSquare wrapText="left"/>
                <wp:docPr id="42" name="Shape 42"/>
                <wp:cNvGraphicFramePr/>
                <a:graphic xmlns:a="http://schemas.openxmlformats.org/drawingml/2006/main">
                  <a:graphicData uri="http://schemas.microsoft.com/office/word/2010/wordprocessingShape">
                    <wps:wsp>
                      <wps:cNvSpPr txBox="1"/>
                      <wps:spPr>
                        <a:xfrm>
                          <a:off x="0" y="0"/>
                          <a:ext cx="911225" cy="182880"/>
                        </a:xfrm>
                        <a:prstGeom prst="rect">
                          <a:avLst/>
                        </a:prstGeom>
                        <a:noFill/>
                      </wps:spPr>
                      <wps:txbx>
                        <w:txbxContent>
                          <w:p w:rsidR="002639BA" w:rsidRDefault="003003F9">
                            <w:pPr>
                              <w:pStyle w:val="Zkladntext"/>
                              <w:spacing w:after="0"/>
                            </w:pPr>
                            <w:r>
                              <w:rPr>
                                <w:b/>
                                <w:bCs/>
                              </w:rPr>
                              <w:t>1 890,- Kč/hod.</w:t>
                            </w:r>
                          </w:p>
                        </w:txbxContent>
                      </wps:txbx>
                      <wps:bodyPr wrap="none" lIns="0" tIns="0" rIns="0" bIns="0"/>
                    </wps:wsp>
                  </a:graphicData>
                </a:graphic>
              </wp:anchor>
            </w:drawing>
          </mc:Choice>
          <mc:Fallback>
            <w:pict>
              <v:shape id="_x0000_s1068" type="#_x0000_t202" style="position:absolute;margin-left:450.44999999999999pt;margin-top:1.pt;width:71.75pt;height:14.4pt;z-index:-125829362;mso-wrap-distance-left:13.300000000000001pt;mso-wrap-distance-right:9.0500000000000007pt;mso-wrap-distance-bottom:94.299999999999997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1 890,- Kč/hod.</w:t>
                      </w:r>
                    </w:p>
                  </w:txbxContent>
                </v:textbox>
                <w10:wrap type="square" side="left" anchorx="page"/>
              </v:shape>
            </w:pict>
          </mc:Fallback>
        </mc:AlternateContent>
      </w:r>
      <w:r>
        <w:rPr>
          <w:noProof/>
          <w:lang w:bidi="ar-SA"/>
        </w:rPr>
        <mc:AlternateContent>
          <mc:Choice Requires="wps">
            <w:drawing>
              <wp:anchor distT="1197610" distB="0" distL="114300" distR="184785" simplePos="0" relativeHeight="125829393" behindDoc="0" locked="0" layoutInCell="1" allowOverlap="1">
                <wp:simplePos x="0" y="0"/>
                <wp:positionH relativeFrom="page">
                  <wp:posOffset>5666105</wp:posOffset>
                </wp:positionH>
                <wp:positionV relativeFrom="paragraph">
                  <wp:posOffset>1210310</wp:posOffset>
                </wp:positionV>
                <wp:extent cx="895985" cy="182880"/>
                <wp:effectExtent l="0" t="0" r="0" b="0"/>
                <wp:wrapSquare wrapText="left"/>
                <wp:docPr id="44" name="Shape 44"/>
                <wp:cNvGraphicFramePr/>
                <a:graphic xmlns:a="http://schemas.openxmlformats.org/drawingml/2006/main">
                  <a:graphicData uri="http://schemas.microsoft.com/office/word/2010/wordprocessingShape">
                    <wps:wsp>
                      <wps:cNvSpPr txBox="1"/>
                      <wps:spPr>
                        <a:xfrm>
                          <a:off x="0" y="0"/>
                          <a:ext cx="895985" cy="182880"/>
                        </a:xfrm>
                        <a:prstGeom prst="rect">
                          <a:avLst/>
                        </a:prstGeom>
                        <a:solidFill>
                          <a:srgbClr val="0595EA"/>
                        </a:solidFill>
                      </wps:spPr>
                      <wps:txbx>
                        <w:txbxContent>
                          <w:p w:rsidR="002639BA" w:rsidRDefault="003003F9">
                            <w:pPr>
                              <w:pStyle w:val="Zkladntext"/>
                              <w:pBdr>
                                <w:top w:val="single" w:sz="0" w:space="0" w:color="0392EA"/>
                                <w:left w:val="single" w:sz="0" w:space="0" w:color="0392EA"/>
                                <w:bottom w:val="single" w:sz="0" w:space="0" w:color="0392EA"/>
                                <w:right w:val="single" w:sz="0" w:space="0" w:color="0392EA"/>
                              </w:pBdr>
                              <w:shd w:val="clear" w:color="auto" w:fill="0392EA"/>
                              <w:spacing w:after="0"/>
                            </w:pPr>
                            <w:r>
                              <w:rPr>
                                <w:b/>
                                <w:bCs/>
                                <w:color w:val="FFFFFF"/>
                              </w:rPr>
                              <w:t>Cena bez DPH</w:t>
                            </w:r>
                          </w:p>
                        </w:txbxContent>
                      </wps:txbx>
                      <wps:bodyPr wrap="none" lIns="0" tIns="0" rIns="0" bIns="0"/>
                    </wps:wsp>
                  </a:graphicData>
                </a:graphic>
              </wp:anchor>
            </w:drawing>
          </mc:Choice>
          <mc:Fallback>
            <w:pict>
              <v:shape id="_x0000_s1070" type="#_x0000_t202" style="position:absolute;margin-left:446.15000000000003pt;margin-top:95.299999999999997pt;width:70.549999999999997pt;height:14.4pt;z-index:-125829360;mso-wrap-distance-left:9.pt;mso-wrap-distance-top:94.299999999999997pt;mso-wrap-distance-right:14.550000000000001pt;mso-position-horizontal-relative:page" fillcolor="#0595EA" stroked="f">
                <v:textbox inset="0,0,0,0">
                  <w:txbxContent>
                    <w:p>
                      <w:pPr>
                        <w:pStyle w:val="Style10"/>
                        <w:keepNext w:val="0"/>
                        <w:keepLines w:val="0"/>
                        <w:widowControl w:val="0"/>
                        <w:pBdr>
                          <w:top w:val="single" w:sz="0" w:space="0" w:color="0392EA"/>
                          <w:left w:val="single" w:sz="0" w:space="0" w:color="0392EA"/>
                          <w:bottom w:val="single" w:sz="0" w:space="0" w:color="0392EA"/>
                          <w:right w:val="single" w:sz="0" w:space="0" w:color="0392EA"/>
                        </w:pBdr>
                        <w:shd w:val="clear" w:color="auto" w:fill="0392EA"/>
                        <w:bidi w:val="0"/>
                        <w:spacing w:before="0" w:after="0" w:line="240" w:lineRule="auto"/>
                        <w:ind w:left="0" w:right="0" w:firstLine="0"/>
                        <w:jc w:val="left"/>
                      </w:pPr>
                      <w:r>
                        <w:rPr>
                          <w:b/>
                          <w:bCs/>
                          <w:color w:val="FFFFFF"/>
                          <w:spacing w:val="0"/>
                          <w:w w:val="100"/>
                          <w:position w:val="0"/>
                          <w:shd w:val="clear" w:color="auto" w:fill="auto"/>
                          <w:lang w:val="cs-CZ" w:eastAsia="cs-CZ" w:bidi="cs-CZ"/>
                        </w:rPr>
                        <w:t>Cena bez DPH</w:t>
                      </w:r>
                    </w:p>
                  </w:txbxContent>
                </v:textbox>
                <w10:wrap type="square" side="left" anchorx="page"/>
              </v:shape>
            </w:pict>
          </mc:Fallback>
        </mc:AlternateContent>
      </w:r>
      <w:bookmarkStart w:id="12" w:name="bookmark24"/>
      <w:r>
        <w:t>Odborná konzultace</w:t>
      </w:r>
      <w:bookmarkEnd w:id="12"/>
    </w:p>
    <w:p w:rsidR="002639BA" w:rsidRDefault="003003F9">
      <w:pPr>
        <w:pStyle w:val="Zkladntext"/>
        <w:spacing w:after="60"/>
      </w:pPr>
      <w:r>
        <w:t xml:space="preserve">V případě práce v místě Odběratele </w:t>
      </w:r>
      <w:r>
        <w:t>bude účtována každá započatá půlhodina.</w:t>
      </w:r>
    </w:p>
    <w:p w:rsidR="002639BA" w:rsidRDefault="003003F9">
      <w:pPr>
        <w:pStyle w:val="Zkladntext"/>
        <w:numPr>
          <w:ilvl w:val="0"/>
          <w:numId w:val="9"/>
        </w:numPr>
        <w:tabs>
          <w:tab w:val="left" w:pos="1026"/>
        </w:tabs>
        <w:spacing w:after="0"/>
        <w:ind w:firstLine="740"/>
        <w:jc w:val="both"/>
      </w:pPr>
      <w:r>
        <w:t>programátorské práce</w:t>
      </w:r>
    </w:p>
    <w:p w:rsidR="002639BA" w:rsidRDefault="003003F9">
      <w:pPr>
        <w:pStyle w:val="Zkladntext"/>
        <w:spacing w:after="680" w:line="230" w:lineRule="auto"/>
      </w:pPr>
      <w:r>
        <w:t>práce s daty (převody a oprava dat)</w:t>
      </w:r>
    </w:p>
    <w:p w:rsidR="002639BA" w:rsidRDefault="003003F9">
      <w:pPr>
        <w:pStyle w:val="Zkladntext"/>
        <w:pBdr>
          <w:top w:val="single" w:sz="0" w:space="0" w:color="0593E8"/>
          <w:left w:val="single" w:sz="0" w:space="0" w:color="0593E8"/>
          <w:bottom w:val="single" w:sz="0" w:space="0" w:color="0593E8"/>
          <w:right w:val="single" w:sz="0" w:space="0" w:color="0593E8"/>
        </w:pBdr>
        <w:shd w:val="clear" w:color="auto" w:fill="0593E8"/>
        <w:spacing w:after="220"/>
      </w:pPr>
      <w:r>
        <w:rPr>
          <w:b/>
          <w:bCs/>
          <w:color w:val="FFFFFF"/>
        </w:rPr>
        <w:t>Paušály a cestovné</w:t>
      </w:r>
    </w:p>
    <w:p w:rsidR="002639BA" w:rsidRDefault="003003F9">
      <w:pPr>
        <w:pStyle w:val="Zkladntext"/>
        <w:spacing w:after="280"/>
        <w:ind w:right="300"/>
        <w:jc w:val="right"/>
      </w:pPr>
      <w:r>
        <w:rPr>
          <w:noProof/>
          <w:lang w:bidi="ar-SA"/>
        </w:rPr>
        <mc:AlternateContent>
          <mc:Choice Requires="wps">
            <w:drawing>
              <wp:anchor distT="0" distB="0" distL="114300" distR="114300" simplePos="0" relativeHeight="125829395" behindDoc="0" locked="0" layoutInCell="1" allowOverlap="1">
                <wp:simplePos x="0" y="0"/>
                <wp:positionH relativeFrom="page">
                  <wp:posOffset>743585</wp:posOffset>
                </wp:positionH>
                <wp:positionV relativeFrom="paragraph">
                  <wp:posOffset>12700</wp:posOffset>
                </wp:positionV>
                <wp:extent cx="567055" cy="182880"/>
                <wp:effectExtent l="0" t="0" r="0" b="0"/>
                <wp:wrapSquare wrapText="right"/>
                <wp:docPr id="46" name="Shape 46"/>
                <wp:cNvGraphicFramePr/>
                <a:graphic xmlns:a="http://schemas.openxmlformats.org/drawingml/2006/main">
                  <a:graphicData uri="http://schemas.microsoft.com/office/word/2010/wordprocessingShape">
                    <wps:wsp>
                      <wps:cNvSpPr txBox="1"/>
                      <wps:spPr>
                        <a:xfrm>
                          <a:off x="0" y="0"/>
                          <a:ext cx="567055" cy="182880"/>
                        </a:xfrm>
                        <a:prstGeom prst="rect">
                          <a:avLst/>
                        </a:prstGeom>
                        <a:noFill/>
                      </wps:spPr>
                      <wps:txbx>
                        <w:txbxContent>
                          <w:p w:rsidR="002639BA" w:rsidRDefault="003003F9">
                            <w:pPr>
                              <w:pStyle w:val="Zkladntext"/>
                              <w:spacing w:after="0"/>
                            </w:pPr>
                            <w:r>
                              <w:rPr>
                                <w:b/>
                                <w:bCs/>
                              </w:rPr>
                              <w:t>Cestovné</w:t>
                            </w:r>
                          </w:p>
                        </w:txbxContent>
                      </wps:txbx>
                      <wps:bodyPr wrap="none" lIns="0" tIns="0" rIns="0" bIns="0"/>
                    </wps:wsp>
                  </a:graphicData>
                </a:graphic>
              </wp:anchor>
            </w:drawing>
          </mc:Choice>
          <mc:Fallback>
            <w:pict>
              <v:shape id="_x0000_s1072" type="#_x0000_t202" style="position:absolute;margin-left:58.550000000000004pt;margin-top:1.pt;width:44.649999999999999pt;height:14.4pt;z-index:-125829358;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Cestovné</w:t>
                      </w:r>
                    </w:p>
                  </w:txbxContent>
                </v:textbox>
                <w10:wrap type="square" side="right" anchorx="page"/>
              </v:shape>
            </w:pict>
          </mc:Fallback>
        </mc:AlternateContent>
      </w:r>
      <w:r>
        <w:rPr>
          <w:b/>
          <w:bCs/>
        </w:rPr>
        <w:t>13,- Kč/km</w:t>
      </w:r>
    </w:p>
    <w:p w:rsidR="002639BA" w:rsidRDefault="003003F9">
      <w:pPr>
        <w:pStyle w:val="Zkladntext"/>
        <w:spacing w:after="60"/>
      </w:pPr>
      <w:r>
        <w:rPr>
          <w:noProof/>
          <w:lang w:bidi="ar-SA"/>
        </w:rPr>
        <mc:AlternateContent>
          <mc:Choice Requires="wps">
            <w:drawing>
              <wp:anchor distT="0" distB="0" distL="114300" distR="114300" simplePos="0" relativeHeight="125829397" behindDoc="0" locked="0" layoutInCell="1" allowOverlap="1">
                <wp:simplePos x="0" y="0"/>
                <wp:positionH relativeFrom="page">
                  <wp:posOffset>5808980</wp:posOffset>
                </wp:positionH>
                <wp:positionV relativeFrom="paragraph">
                  <wp:posOffset>12700</wp:posOffset>
                </wp:positionV>
                <wp:extent cx="810895" cy="182880"/>
                <wp:effectExtent l="0" t="0" r="0" b="0"/>
                <wp:wrapSquare wrapText="left"/>
                <wp:docPr id="48" name="Shape 48"/>
                <wp:cNvGraphicFramePr/>
                <a:graphic xmlns:a="http://schemas.openxmlformats.org/drawingml/2006/main">
                  <a:graphicData uri="http://schemas.microsoft.com/office/word/2010/wordprocessingShape">
                    <wps:wsp>
                      <wps:cNvSpPr txBox="1"/>
                      <wps:spPr>
                        <a:xfrm>
                          <a:off x="0" y="0"/>
                          <a:ext cx="810895" cy="182880"/>
                        </a:xfrm>
                        <a:prstGeom prst="rect">
                          <a:avLst/>
                        </a:prstGeom>
                        <a:noFill/>
                      </wps:spPr>
                      <wps:txbx>
                        <w:txbxContent>
                          <w:p w:rsidR="002639BA" w:rsidRDefault="003003F9">
                            <w:pPr>
                              <w:pStyle w:val="Zkladntext"/>
                              <w:spacing w:after="0"/>
                            </w:pPr>
                            <w:r>
                              <w:rPr>
                                <w:b/>
                                <w:bCs/>
                              </w:rPr>
                              <w:t>600,- Kč/hod.</w:t>
                            </w:r>
                          </w:p>
                        </w:txbxContent>
                      </wps:txbx>
                      <wps:bodyPr wrap="none" lIns="0" tIns="0" rIns="0" bIns="0"/>
                    </wps:wsp>
                  </a:graphicData>
                </a:graphic>
              </wp:anchor>
            </w:drawing>
          </mc:Choice>
          <mc:Fallback>
            <w:pict>
              <v:shape id="_x0000_s1074" type="#_x0000_t202" style="position:absolute;margin-left:457.40000000000003pt;margin-top:1.pt;width:63.850000000000001pt;height:14.4pt;z-index:-125829356;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600,- Kč/hod.</w:t>
                      </w:r>
                    </w:p>
                  </w:txbxContent>
                </v:textbox>
                <w10:wrap type="square" side="left" anchorx="page"/>
              </v:shape>
            </w:pict>
          </mc:Fallback>
        </mc:AlternateContent>
      </w:r>
      <w:r>
        <w:rPr>
          <w:b/>
          <w:bCs/>
        </w:rPr>
        <w:t>Čas strávený na cestě - účtuje se nad 1 hod strávenou na cestě</w:t>
      </w:r>
      <w:r>
        <w:br w:type="page"/>
      </w:r>
    </w:p>
    <w:p w:rsidR="002639BA" w:rsidRDefault="003003F9">
      <w:pPr>
        <w:pStyle w:val="Zkladntext"/>
        <w:rPr>
          <w:sz w:val="24"/>
          <w:szCs w:val="24"/>
        </w:rPr>
      </w:pPr>
      <w:r>
        <w:rPr>
          <w:b/>
          <w:bCs/>
          <w:sz w:val="24"/>
          <w:szCs w:val="24"/>
        </w:rPr>
        <w:lastRenderedPageBreak/>
        <w:t>Příloha č. 3 - Implementační služby</w:t>
      </w:r>
    </w:p>
    <w:p w:rsidR="002639BA" w:rsidRDefault="003003F9">
      <w:pPr>
        <w:pStyle w:val="Tablecaption0"/>
        <w:ind w:left="34"/>
      </w:pPr>
      <w:r>
        <w:rPr>
          <w:b/>
          <w:bCs/>
          <w:color w:val="000000"/>
          <w:lang w:val="de-DE" w:eastAsia="de-DE" w:bidi="de-DE"/>
        </w:rPr>
        <w:t>IS Helios Orange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3"/>
        <w:gridCol w:w="1210"/>
        <w:gridCol w:w="1090"/>
        <w:gridCol w:w="1162"/>
        <w:gridCol w:w="1267"/>
      </w:tblGrid>
      <w:tr w:rsidR="002639BA">
        <w:tblPrEx>
          <w:tblCellMar>
            <w:top w:w="0" w:type="dxa"/>
            <w:bottom w:w="0" w:type="dxa"/>
          </w:tblCellMar>
        </w:tblPrEx>
        <w:trPr>
          <w:trHeight w:hRule="exact" w:val="533"/>
          <w:jc w:val="center"/>
        </w:trPr>
        <w:tc>
          <w:tcPr>
            <w:tcW w:w="4613" w:type="dxa"/>
            <w:shd w:val="clear" w:color="auto" w:fill="auto"/>
            <w:vAlign w:val="center"/>
          </w:tcPr>
          <w:p w:rsidR="002639BA" w:rsidRDefault="003003F9">
            <w:pPr>
              <w:pStyle w:val="Other0"/>
              <w:spacing w:after="0"/>
              <w:rPr>
                <w:sz w:val="20"/>
                <w:szCs w:val="20"/>
              </w:rPr>
            </w:pPr>
            <w:r>
              <w:rPr>
                <w:sz w:val="20"/>
                <w:szCs w:val="20"/>
              </w:rPr>
              <w:t>Činnost</w:t>
            </w:r>
          </w:p>
        </w:tc>
        <w:tc>
          <w:tcPr>
            <w:tcW w:w="1210" w:type="dxa"/>
            <w:shd w:val="clear" w:color="auto" w:fill="auto"/>
          </w:tcPr>
          <w:p w:rsidR="002639BA" w:rsidRDefault="003003F9">
            <w:pPr>
              <w:pStyle w:val="Other0"/>
              <w:spacing w:after="0"/>
              <w:jc w:val="center"/>
              <w:rPr>
                <w:sz w:val="20"/>
                <w:szCs w:val="20"/>
              </w:rPr>
            </w:pPr>
            <w:r>
              <w:rPr>
                <w:sz w:val="20"/>
                <w:szCs w:val="20"/>
              </w:rPr>
              <w:t>Jednotková cena</w:t>
            </w:r>
          </w:p>
        </w:tc>
        <w:tc>
          <w:tcPr>
            <w:tcW w:w="1090" w:type="dxa"/>
            <w:shd w:val="clear" w:color="auto" w:fill="auto"/>
            <w:vAlign w:val="center"/>
          </w:tcPr>
          <w:p w:rsidR="002639BA" w:rsidRDefault="003003F9">
            <w:pPr>
              <w:pStyle w:val="Other0"/>
              <w:spacing w:after="0"/>
              <w:ind w:firstLine="380"/>
              <w:jc w:val="both"/>
              <w:rPr>
                <w:sz w:val="20"/>
                <w:szCs w:val="20"/>
              </w:rPr>
            </w:pPr>
            <w:r>
              <w:rPr>
                <w:sz w:val="20"/>
                <w:szCs w:val="20"/>
              </w:rPr>
              <w:t>MJ</w:t>
            </w:r>
          </w:p>
        </w:tc>
        <w:tc>
          <w:tcPr>
            <w:tcW w:w="1162" w:type="dxa"/>
            <w:shd w:val="clear" w:color="auto" w:fill="auto"/>
            <w:vAlign w:val="center"/>
          </w:tcPr>
          <w:p w:rsidR="002639BA" w:rsidRDefault="003003F9">
            <w:pPr>
              <w:pStyle w:val="Other0"/>
              <w:spacing w:after="0"/>
              <w:ind w:firstLine="240"/>
              <w:jc w:val="both"/>
              <w:rPr>
                <w:sz w:val="20"/>
                <w:szCs w:val="20"/>
              </w:rPr>
            </w:pPr>
            <w:r>
              <w:rPr>
                <w:sz w:val="20"/>
                <w:szCs w:val="20"/>
              </w:rPr>
              <w:t>Množ.</w:t>
            </w:r>
          </w:p>
        </w:tc>
        <w:tc>
          <w:tcPr>
            <w:tcW w:w="1267" w:type="dxa"/>
            <w:shd w:val="clear" w:color="auto" w:fill="auto"/>
            <w:vAlign w:val="center"/>
          </w:tcPr>
          <w:p w:rsidR="002639BA" w:rsidRDefault="003003F9">
            <w:pPr>
              <w:pStyle w:val="Other0"/>
              <w:spacing w:after="0"/>
              <w:ind w:firstLine="460"/>
              <w:rPr>
                <w:sz w:val="20"/>
                <w:szCs w:val="20"/>
              </w:rPr>
            </w:pPr>
            <w:r>
              <w:rPr>
                <w:sz w:val="20"/>
                <w:szCs w:val="20"/>
              </w:rPr>
              <w:t>Částka</w:t>
            </w:r>
          </w:p>
        </w:tc>
      </w:tr>
      <w:tr w:rsidR="002639BA">
        <w:tblPrEx>
          <w:tblCellMar>
            <w:top w:w="0" w:type="dxa"/>
            <w:bottom w:w="0" w:type="dxa"/>
          </w:tblCellMar>
        </w:tblPrEx>
        <w:trPr>
          <w:trHeight w:hRule="exact" w:val="288"/>
          <w:jc w:val="center"/>
        </w:trPr>
        <w:tc>
          <w:tcPr>
            <w:tcW w:w="9342" w:type="dxa"/>
            <w:gridSpan w:val="5"/>
            <w:shd w:val="clear" w:color="auto" w:fill="3890B9"/>
            <w:vAlign w:val="bottom"/>
          </w:tcPr>
          <w:p w:rsidR="002639BA" w:rsidRDefault="003003F9">
            <w:pPr>
              <w:pStyle w:val="Other0"/>
              <w:pBdr>
                <w:top w:val="single" w:sz="0" w:space="0" w:color="3A91BA"/>
                <w:left w:val="single" w:sz="0" w:space="0" w:color="3A91BA"/>
                <w:bottom w:val="single" w:sz="0" w:space="0" w:color="3A91BA"/>
                <w:right w:val="single" w:sz="0" w:space="0" w:color="3A91BA"/>
              </w:pBdr>
              <w:shd w:val="clear" w:color="auto" w:fill="3A91BA"/>
              <w:spacing w:after="0"/>
              <w:rPr>
                <w:sz w:val="20"/>
                <w:szCs w:val="20"/>
              </w:rPr>
            </w:pPr>
            <w:r>
              <w:rPr>
                <w:color w:val="FFFFFF"/>
                <w:sz w:val="20"/>
                <w:szCs w:val="20"/>
              </w:rPr>
              <w:t>Přípravná fáze:</w:t>
            </w:r>
          </w:p>
        </w:tc>
      </w:tr>
      <w:tr w:rsidR="002639BA">
        <w:tblPrEx>
          <w:tblCellMar>
            <w:top w:w="0" w:type="dxa"/>
            <w:bottom w:w="0" w:type="dxa"/>
          </w:tblCellMar>
        </w:tblPrEx>
        <w:trPr>
          <w:trHeight w:hRule="exact" w:val="317"/>
          <w:jc w:val="center"/>
        </w:trPr>
        <w:tc>
          <w:tcPr>
            <w:tcW w:w="4613" w:type="dxa"/>
            <w:shd w:val="clear" w:color="auto" w:fill="auto"/>
            <w:vAlign w:val="bottom"/>
          </w:tcPr>
          <w:p w:rsidR="002639BA" w:rsidRDefault="003003F9">
            <w:pPr>
              <w:pStyle w:val="Other0"/>
              <w:spacing w:after="0"/>
              <w:ind w:firstLine="720"/>
              <w:rPr>
                <w:sz w:val="18"/>
                <w:szCs w:val="18"/>
              </w:rPr>
            </w:pPr>
            <w:r>
              <w:rPr>
                <w:sz w:val="18"/>
                <w:szCs w:val="18"/>
              </w:rPr>
              <w:t>Analýza stávajícího stavu, úvodní studie</w:t>
            </w:r>
          </w:p>
        </w:tc>
        <w:tc>
          <w:tcPr>
            <w:tcW w:w="1210" w:type="dxa"/>
            <w:shd w:val="clear" w:color="auto" w:fill="auto"/>
            <w:vAlign w:val="bottom"/>
          </w:tcPr>
          <w:p w:rsidR="002639BA" w:rsidRDefault="003003F9">
            <w:pPr>
              <w:pStyle w:val="Other0"/>
              <w:spacing w:after="0"/>
              <w:ind w:firstLine="600"/>
              <w:rPr>
                <w:sz w:val="18"/>
                <w:szCs w:val="18"/>
              </w:rPr>
            </w:pPr>
            <w:r>
              <w:rPr>
                <w:sz w:val="18"/>
                <w:szCs w:val="18"/>
              </w:rPr>
              <w:t>-</w:t>
            </w:r>
          </w:p>
        </w:tc>
        <w:tc>
          <w:tcPr>
            <w:tcW w:w="1090" w:type="dxa"/>
            <w:shd w:val="clear" w:color="auto" w:fill="auto"/>
            <w:vAlign w:val="bottom"/>
          </w:tcPr>
          <w:p w:rsidR="002639BA" w:rsidRDefault="003003F9">
            <w:pPr>
              <w:pStyle w:val="Other0"/>
              <w:spacing w:after="0"/>
              <w:rPr>
                <w:sz w:val="18"/>
                <w:szCs w:val="18"/>
              </w:rPr>
            </w:pPr>
            <w:r>
              <w:rPr>
                <w:sz w:val="18"/>
                <w:szCs w:val="18"/>
                <w:u w:val="single"/>
              </w:rPr>
              <w:t>sazba</w:t>
            </w:r>
          </w:p>
        </w:tc>
        <w:tc>
          <w:tcPr>
            <w:tcW w:w="1162" w:type="dxa"/>
            <w:shd w:val="clear" w:color="auto" w:fill="auto"/>
            <w:vAlign w:val="bottom"/>
          </w:tcPr>
          <w:p w:rsidR="002639BA" w:rsidRDefault="003003F9">
            <w:pPr>
              <w:pStyle w:val="Other0"/>
              <w:spacing w:after="0"/>
              <w:ind w:firstLine="480"/>
              <w:rPr>
                <w:sz w:val="18"/>
                <w:szCs w:val="18"/>
              </w:rPr>
            </w:pPr>
            <w:r>
              <w:rPr>
                <w:sz w:val="18"/>
                <w:szCs w:val="18"/>
              </w:rPr>
              <w:t>-</w:t>
            </w:r>
          </w:p>
        </w:tc>
        <w:tc>
          <w:tcPr>
            <w:tcW w:w="1267" w:type="dxa"/>
            <w:shd w:val="clear" w:color="auto" w:fill="auto"/>
            <w:vAlign w:val="bottom"/>
          </w:tcPr>
          <w:p w:rsidR="002639BA" w:rsidRDefault="003003F9">
            <w:pPr>
              <w:pStyle w:val="Other0"/>
              <w:spacing w:after="0"/>
              <w:ind w:firstLine="520"/>
              <w:jc w:val="both"/>
              <w:rPr>
                <w:sz w:val="18"/>
                <w:szCs w:val="18"/>
              </w:rPr>
            </w:pPr>
            <w:r>
              <w:rPr>
                <w:sz w:val="18"/>
                <w:szCs w:val="18"/>
              </w:rPr>
              <w:t>5 000 Kč</w:t>
            </w:r>
          </w:p>
        </w:tc>
      </w:tr>
      <w:tr w:rsidR="002639BA">
        <w:tblPrEx>
          <w:tblCellMar>
            <w:top w:w="0" w:type="dxa"/>
            <w:bottom w:w="0" w:type="dxa"/>
          </w:tblCellMar>
        </w:tblPrEx>
        <w:trPr>
          <w:trHeight w:hRule="exact" w:val="283"/>
          <w:jc w:val="center"/>
        </w:trPr>
        <w:tc>
          <w:tcPr>
            <w:tcW w:w="9342" w:type="dxa"/>
            <w:gridSpan w:val="5"/>
            <w:shd w:val="clear" w:color="auto" w:fill="3890B9"/>
            <w:vAlign w:val="bottom"/>
          </w:tcPr>
          <w:p w:rsidR="002639BA" w:rsidRDefault="003003F9">
            <w:pPr>
              <w:pStyle w:val="Other0"/>
              <w:pBdr>
                <w:top w:val="single" w:sz="0" w:space="0" w:color="358EB7"/>
                <w:left w:val="single" w:sz="0" w:space="0" w:color="358EB7"/>
                <w:bottom w:val="single" w:sz="0" w:space="0" w:color="358EB7"/>
                <w:right w:val="single" w:sz="0" w:space="0" w:color="358EB7"/>
              </w:pBdr>
              <w:shd w:val="clear" w:color="auto" w:fill="358EB7"/>
              <w:spacing w:after="0"/>
              <w:rPr>
                <w:sz w:val="20"/>
                <w:szCs w:val="20"/>
              </w:rPr>
            </w:pPr>
            <w:r>
              <w:rPr>
                <w:color w:val="FFFFFF"/>
                <w:sz w:val="20"/>
                <w:szCs w:val="20"/>
              </w:rPr>
              <w:t>Realizace:</w:t>
            </w:r>
          </w:p>
        </w:tc>
      </w:tr>
      <w:tr w:rsidR="002639BA">
        <w:tblPrEx>
          <w:tblCellMar>
            <w:top w:w="0" w:type="dxa"/>
            <w:bottom w:w="0" w:type="dxa"/>
          </w:tblCellMar>
        </w:tblPrEx>
        <w:trPr>
          <w:trHeight w:hRule="exact" w:val="360"/>
          <w:jc w:val="center"/>
        </w:trPr>
        <w:tc>
          <w:tcPr>
            <w:tcW w:w="4613" w:type="dxa"/>
            <w:shd w:val="clear" w:color="auto" w:fill="auto"/>
            <w:vAlign w:val="bottom"/>
          </w:tcPr>
          <w:p w:rsidR="002639BA" w:rsidRDefault="003003F9">
            <w:pPr>
              <w:pStyle w:val="Other0"/>
              <w:spacing w:after="0"/>
              <w:ind w:firstLine="400"/>
              <w:rPr>
                <w:sz w:val="20"/>
                <w:szCs w:val="20"/>
              </w:rPr>
            </w:pPr>
            <w:r>
              <w:rPr>
                <w:sz w:val="20"/>
                <w:szCs w:val="20"/>
              </w:rPr>
              <w:t>Instalace a konfigurace systému</w:t>
            </w:r>
          </w:p>
        </w:tc>
        <w:tc>
          <w:tcPr>
            <w:tcW w:w="1210" w:type="dxa"/>
            <w:shd w:val="clear" w:color="auto" w:fill="auto"/>
          </w:tcPr>
          <w:p w:rsidR="002639BA" w:rsidRDefault="002639BA">
            <w:pPr>
              <w:rPr>
                <w:sz w:val="10"/>
                <w:szCs w:val="10"/>
              </w:rPr>
            </w:pPr>
          </w:p>
        </w:tc>
        <w:tc>
          <w:tcPr>
            <w:tcW w:w="1090" w:type="dxa"/>
            <w:shd w:val="clear" w:color="auto" w:fill="auto"/>
          </w:tcPr>
          <w:p w:rsidR="002639BA" w:rsidRDefault="002639BA">
            <w:pPr>
              <w:rPr>
                <w:sz w:val="10"/>
                <w:szCs w:val="10"/>
              </w:rPr>
            </w:pPr>
          </w:p>
        </w:tc>
        <w:tc>
          <w:tcPr>
            <w:tcW w:w="1162" w:type="dxa"/>
            <w:shd w:val="clear" w:color="auto" w:fill="auto"/>
          </w:tcPr>
          <w:p w:rsidR="002639BA" w:rsidRDefault="002639BA">
            <w:pPr>
              <w:rPr>
                <w:sz w:val="10"/>
                <w:szCs w:val="10"/>
              </w:rPr>
            </w:pPr>
          </w:p>
        </w:tc>
        <w:tc>
          <w:tcPr>
            <w:tcW w:w="1267" w:type="dxa"/>
            <w:shd w:val="clear" w:color="auto" w:fill="auto"/>
            <w:vAlign w:val="bottom"/>
          </w:tcPr>
          <w:p w:rsidR="002639BA" w:rsidRDefault="003003F9">
            <w:pPr>
              <w:pStyle w:val="Other0"/>
              <w:spacing w:after="0"/>
              <w:jc w:val="right"/>
              <w:rPr>
                <w:sz w:val="17"/>
                <w:szCs w:val="17"/>
              </w:rPr>
            </w:pPr>
            <w:r>
              <w:rPr>
                <w:rFonts w:ascii="Arial" w:eastAsia="Arial" w:hAnsi="Arial" w:cs="Arial"/>
                <w:sz w:val="17"/>
                <w:szCs w:val="17"/>
              </w:rPr>
              <w:t>102 330 KČ</w:t>
            </w:r>
          </w:p>
        </w:tc>
      </w:tr>
      <w:tr w:rsidR="002639BA">
        <w:tblPrEx>
          <w:tblCellMar>
            <w:top w:w="0" w:type="dxa"/>
            <w:bottom w:w="0" w:type="dxa"/>
          </w:tblCellMar>
        </w:tblPrEx>
        <w:trPr>
          <w:trHeight w:hRule="exact" w:val="298"/>
          <w:jc w:val="center"/>
        </w:trPr>
        <w:tc>
          <w:tcPr>
            <w:tcW w:w="4613" w:type="dxa"/>
            <w:shd w:val="clear" w:color="auto" w:fill="auto"/>
            <w:vAlign w:val="center"/>
          </w:tcPr>
          <w:p w:rsidR="002639BA" w:rsidRDefault="003003F9">
            <w:pPr>
              <w:pStyle w:val="Other0"/>
              <w:spacing w:after="0"/>
              <w:ind w:firstLine="740"/>
              <w:rPr>
                <w:sz w:val="18"/>
                <w:szCs w:val="18"/>
              </w:rPr>
            </w:pPr>
            <w:r>
              <w:rPr>
                <w:sz w:val="18"/>
                <w:szCs w:val="18"/>
              </w:rPr>
              <w:t>Instalace Helios iNUVIO</w:t>
            </w:r>
          </w:p>
        </w:tc>
        <w:tc>
          <w:tcPr>
            <w:tcW w:w="1210" w:type="dxa"/>
            <w:shd w:val="clear" w:color="auto" w:fill="auto"/>
            <w:vAlign w:val="center"/>
          </w:tcPr>
          <w:p w:rsidR="002639BA" w:rsidRDefault="003003F9">
            <w:pPr>
              <w:pStyle w:val="Other0"/>
              <w:spacing w:after="0"/>
              <w:ind w:firstLine="480"/>
              <w:jc w:val="both"/>
              <w:rPr>
                <w:sz w:val="18"/>
                <w:szCs w:val="18"/>
              </w:rPr>
            </w:pPr>
            <w:r>
              <w:rPr>
                <w:sz w:val="18"/>
                <w:szCs w:val="18"/>
              </w:rPr>
              <w:t>6 000 Kč</w:t>
            </w:r>
          </w:p>
        </w:tc>
        <w:tc>
          <w:tcPr>
            <w:tcW w:w="1090" w:type="dxa"/>
            <w:shd w:val="clear" w:color="auto" w:fill="auto"/>
            <w:vAlign w:val="center"/>
          </w:tcPr>
          <w:p w:rsidR="002639BA" w:rsidRDefault="003003F9">
            <w:pPr>
              <w:pStyle w:val="Other0"/>
              <w:spacing w:after="0"/>
              <w:rPr>
                <w:sz w:val="18"/>
                <w:szCs w:val="18"/>
              </w:rPr>
            </w:pPr>
            <w:r>
              <w:rPr>
                <w:sz w:val="18"/>
                <w:szCs w:val="18"/>
              </w:rPr>
              <w:t>Koeficient</w:t>
            </w:r>
          </w:p>
        </w:tc>
        <w:tc>
          <w:tcPr>
            <w:tcW w:w="1162" w:type="dxa"/>
            <w:shd w:val="clear" w:color="auto" w:fill="auto"/>
            <w:vAlign w:val="center"/>
          </w:tcPr>
          <w:p w:rsidR="002639BA" w:rsidRDefault="003003F9">
            <w:pPr>
              <w:pStyle w:val="Other0"/>
              <w:spacing w:after="0"/>
              <w:ind w:firstLine="640"/>
              <w:jc w:val="both"/>
              <w:rPr>
                <w:sz w:val="18"/>
                <w:szCs w:val="18"/>
              </w:rPr>
            </w:pPr>
            <w:r>
              <w:rPr>
                <w:sz w:val="18"/>
                <w:szCs w:val="18"/>
              </w:rPr>
              <w:t>1</w:t>
            </w:r>
          </w:p>
        </w:tc>
        <w:tc>
          <w:tcPr>
            <w:tcW w:w="1267" w:type="dxa"/>
            <w:shd w:val="clear" w:color="auto" w:fill="auto"/>
            <w:vAlign w:val="center"/>
          </w:tcPr>
          <w:p w:rsidR="002639BA" w:rsidRDefault="003003F9">
            <w:pPr>
              <w:pStyle w:val="Other0"/>
              <w:spacing w:after="0"/>
              <w:ind w:firstLine="520"/>
              <w:jc w:val="both"/>
              <w:rPr>
                <w:sz w:val="18"/>
                <w:szCs w:val="18"/>
              </w:rPr>
            </w:pPr>
            <w:r>
              <w:rPr>
                <w:sz w:val="18"/>
                <w:szCs w:val="18"/>
              </w:rPr>
              <w:t>6 000 Kč</w:t>
            </w:r>
          </w:p>
        </w:tc>
      </w:tr>
      <w:tr w:rsidR="002639BA">
        <w:tblPrEx>
          <w:tblCellMar>
            <w:top w:w="0" w:type="dxa"/>
            <w:bottom w:w="0" w:type="dxa"/>
          </w:tblCellMar>
        </w:tblPrEx>
        <w:trPr>
          <w:trHeight w:hRule="exact" w:val="307"/>
          <w:jc w:val="center"/>
        </w:trPr>
        <w:tc>
          <w:tcPr>
            <w:tcW w:w="4613" w:type="dxa"/>
            <w:shd w:val="clear" w:color="auto" w:fill="auto"/>
          </w:tcPr>
          <w:p w:rsidR="002639BA" w:rsidRDefault="003003F9">
            <w:pPr>
              <w:pStyle w:val="Other0"/>
              <w:spacing w:after="0"/>
              <w:ind w:firstLine="740"/>
              <w:rPr>
                <w:sz w:val="18"/>
                <w:szCs w:val="18"/>
              </w:rPr>
            </w:pPr>
            <w:r>
              <w:rPr>
                <w:sz w:val="18"/>
                <w:szCs w:val="18"/>
              </w:rPr>
              <w:t>Konfigurace modulu Sklady</w:t>
            </w:r>
          </w:p>
        </w:tc>
        <w:tc>
          <w:tcPr>
            <w:tcW w:w="1210" w:type="dxa"/>
            <w:shd w:val="clear" w:color="auto" w:fill="auto"/>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tcPr>
          <w:p w:rsidR="002639BA" w:rsidRDefault="003003F9">
            <w:pPr>
              <w:pStyle w:val="Other0"/>
              <w:spacing w:after="0"/>
              <w:jc w:val="both"/>
              <w:rPr>
                <w:sz w:val="18"/>
                <w:szCs w:val="18"/>
              </w:rPr>
            </w:pPr>
            <w:r>
              <w:rPr>
                <w:sz w:val="18"/>
                <w:szCs w:val="18"/>
              </w:rPr>
              <w:t>Hodina</w:t>
            </w:r>
          </w:p>
        </w:tc>
        <w:tc>
          <w:tcPr>
            <w:tcW w:w="1162" w:type="dxa"/>
            <w:shd w:val="clear" w:color="auto" w:fill="auto"/>
          </w:tcPr>
          <w:p w:rsidR="002639BA" w:rsidRDefault="003003F9">
            <w:pPr>
              <w:pStyle w:val="Other0"/>
              <w:spacing w:after="0"/>
              <w:ind w:firstLine="640"/>
              <w:jc w:val="both"/>
              <w:rPr>
                <w:sz w:val="18"/>
                <w:szCs w:val="18"/>
              </w:rPr>
            </w:pPr>
            <w:r>
              <w:rPr>
                <w:sz w:val="18"/>
                <w:szCs w:val="18"/>
              </w:rPr>
              <w:t>8</w:t>
            </w:r>
          </w:p>
        </w:tc>
        <w:tc>
          <w:tcPr>
            <w:tcW w:w="1267" w:type="dxa"/>
            <w:shd w:val="clear" w:color="auto" w:fill="auto"/>
          </w:tcPr>
          <w:p w:rsidR="002639BA" w:rsidRDefault="003003F9">
            <w:pPr>
              <w:pStyle w:val="Other0"/>
              <w:spacing w:after="0"/>
              <w:ind w:firstLine="460"/>
              <w:jc w:val="both"/>
              <w:rPr>
                <w:sz w:val="18"/>
                <w:szCs w:val="18"/>
              </w:rPr>
            </w:pPr>
            <w:r>
              <w:rPr>
                <w:sz w:val="18"/>
                <w:szCs w:val="18"/>
              </w:rPr>
              <w:t>13 520 Kč</w:t>
            </w:r>
          </w:p>
        </w:tc>
      </w:tr>
      <w:tr w:rsidR="002639BA">
        <w:tblPrEx>
          <w:tblCellMar>
            <w:top w:w="0" w:type="dxa"/>
            <w:bottom w:w="0" w:type="dxa"/>
          </w:tblCellMar>
        </w:tblPrEx>
        <w:trPr>
          <w:trHeight w:hRule="exact" w:val="293"/>
          <w:jc w:val="center"/>
        </w:trPr>
        <w:tc>
          <w:tcPr>
            <w:tcW w:w="4613" w:type="dxa"/>
            <w:shd w:val="clear" w:color="auto" w:fill="auto"/>
          </w:tcPr>
          <w:p w:rsidR="002639BA" w:rsidRDefault="003003F9">
            <w:pPr>
              <w:pStyle w:val="Other0"/>
              <w:spacing w:after="0"/>
              <w:ind w:firstLine="740"/>
              <w:rPr>
                <w:sz w:val="18"/>
                <w:szCs w:val="18"/>
              </w:rPr>
            </w:pPr>
            <w:r>
              <w:rPr>
                <w:sz w:val="18"/>
                <w:szCs w:val="18"/>
              </w:rPr>
              <w:t>Konfigurace modulu Fakturace</w:t>
            </w:r>
          </w:p>
        </w:tc>
        <w:tc>
          <w:tcPr>
            <w:tcW w:w="1210" w:type="dxa"/>
            <w:shd w:val="clear" w:color="auto" w:fill="auto"/>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tcPr>
          <w:p w:rsidR="002639BA" w:rsidRDefault="003003F9">
            <w:pPr>
              <w:pStyle w:val="Other0"/>
              <w:spacing w:after="0"/>
              <w:jc w:val="both"/>
              <w:rPr>
                <w:sz w:val="18"/>
                <w:szCs w:val="18"/>
              </w:rPr>
            </w:pPr>
            <w:r>
              <w:rPr>
                <w:sz w:val="18"/>
                <w:szCs w:val="18"/>
              </w:rPr>
              <w:t>Hodina</w:t>
            </w:r>
          </w:p>
        </w:tc>
        <w:tc>
          <w:tcPr>
            <w:tcW w:w="1162" w:type="dxa"/>
            <w:shd w:val="clear" w:color="auto" w:fill="auto"/>
          </w:tcPr>
          <w:p w:rsidR="002639BA" w:rsidRDefault="003003F9">
            <w:pPr>
              <w:pStyle w:val="Other0"/>
              <w:spacing w:after="0"/>
              <w:ind w:firstLine="640"/>
              <w:jc w:val="both"/>
              <w:rPr>
                <w:sz w:val="18"/>
                <w:szCs w:val="18"/>
              </w:rPr>
            </w:pPr>
            <w:r>
              <w:rPr>
                <w:sz w:val="18"/>
                <w:szCs w:val="18"/>
              </w:rPr>
              <w:t>6</w:t>
            </w:r>
          </w:p>
        </w:tc>
        <w:tc>
          <w:tcPr>
            <w:tcW w:w="1267" w:type="dxa"/>
            <w:shd w:val="clear" w:color="auto" w:fill="auto"/>
          </w:tcPr>
          <w:p w:rsidR="002639BA" w:rsidRDefault="003003F9">
            <w:pPr>
              <w:pStyle w:val="Other0"/>
              <w:spacing w:after="0"/>
              <w:ind w:firstLine="460"/>
              <w:jc w:val="both"/>
              <w:rPr>
                <w:sz w:val="18"/>
                <w:szCs w:val="18"/>
              </w:rPr>
            </w:pPr>
            <w:r>
              <w:rPr>
                <w:sz w:val="18"/>
                <w:szCs w:val="18"/>
              </w:rPr>
              <w:t>10 140 Kč</w:t>
            </w:r>
          </w:p>
        </w:tc>
      </w:tr>
      <w:tr w:rsidR="002639BA">
        <w:tblPrEx>
          <w:tblCellMar>
            <w:top w:w="0" w:type="dxa"/>
            <w:bottom w:w="0" w:type="dxa"/>
          </w:tblCellMar>
        </w:tblPrEx>
        <w:trPr>
          <w:trHeight w:hRule="exact" w:val="302"/>
          <w:jc w:val="center"/>
        </w:trPr>
        <w:tc>
          <w:tcPr>
            <w:tcW w:w="4613" w:type="dxa"/>
            <w:shd w:val="clear" w:color="auto" w:fill="auto"/>
            <w:vAlign w:val="bottom"/>
          </w:tcPr>
          <w:p w:rsidR="002639BA" w:rsidRDefault="003003F9">
            <w:pPr>
              <w:pStyle w:val="Other0"/>
              <w:spacing w:after="0"/>
              <w:ind w:firstLine="740"/>
              <w:rPr>
                <w:sz w:val="18"/>
                <w:szCs w:val="18"/>
              </w:rPr>
            </w:pPr>
            <w:r>
              <w:rPr>
                <w:sz w:val="18"/>
                <w:szCs w:val="18"/>
              </w:rPr>
              <w:t>Konfigurace modulu Pokladna</w:t>
            </w:r>
          </w:p>
        </w:tc>
        <w:tc>
          <w:tcPr>
            <w:tcW w:w="1210" w:type="dxa"/>
            <w:shd w:val="clear" w:color="auto" w:fill="auto"/>
            <w:vAlign w:val="bottom"/>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vAlign w:val="bottom"/>
          </w:tcPr>
          <w:p w:rsidR="002639BA" w:rsidRDefault="003003F9">
            <w:pPr>
              <w:pStyle w:val="Other0"/>
              <w:spacing w:after="0"/>
              <w:jc w:val="both"/>
              <w:rPr>
                <w:sz w:val="18"/>
                <w:szCs w:val="18"/>
              </w:rPr>
            </w:pPr>
            <w:r>
              <w:rPr>
                <w:sz w:val="18"/>
                <w:szCs w:val="18"/>
              </w:rPr>
              <w:t>Hodina</w:t>
            </w:r>
          </w:p>
        </w:tc>
        <w:tc>
          <w:tcPr>
            <w:tcW w:w="1162" w:type="dxa"/>
            <w:shd w:val="clear" w:color="auto" w:fill="auto"/>
            <w:vAlign w:val="bottom"/>
          </w:tcPr>
          <w:p w:rsidR="002639BA" w:rsidRDefault="003003F9">
            <w:pPr>
              <w:pStyle w:val="Other0"/>
              <w:spacing w:after="0"/>
              <w:ind w:firstLine="640"/>
              <w:jc w:val="both"/>
              <w:rPr>
                <w:sz w:val="18"/>
                <w:szCs w:val="18"/>
              </w:rPr>
            </w:pPr>
            <w:r>
              <w:rPr>
                <w:sz w:val="18"/>
                <w:szCs w:val="18"/>
              </w:rPr>
              <w:t>2</w:t>
            </w:r>
          </w:p>
        </w:tc>
        <w:tc>
          <w:tcPr>
            <w:tcW w:w="1267" w:type="dxa"/>
            <w:shd w:val="clear" w:color="auto" w:fill="auto"/>
            <w:vAlign w:val="bottom"/>
          </w:tcPr>
          <w:p w:rsidR="002639BA" w:rsidRDefault="003003F9">
            <w:pPr>
              <w:pStyle w:val="Other0"/>
              <w:spacing w:after="0"/>
              <w:ind w:firstLine="520"/>
              <w:jc w:val="both"/>
              <w:rPr>
                <w:sz w:val="18"/>
                <w:szCs w:val="18"/>
              </w:rPr>
            </w:pPr>
            <w:r>
              <w:rPr>
                <w:sz w:val="18"/>
                <w:szCs w:val="18"/>
              </w:rPr>
              <w:t>3 380 Kč</w:t>
            </w:r>
          </w:p>
        </w:tc>
      </w:tr>
      <w:tr w:rsidR="002639BA">
        <w:tblPrEx>
          <w:tblCellMar>
            <w:top w:w="0" w:type="dxa"/>
            <w:bottom w:w="0" w:type="dxa"/>
          </w:tblCellMar>
        </w:tblPrEx>
        <w:trPr>
          <w:trHeight w:hRule="exact" w:val="307"/>
          <w:jc w:val="center"/>
        </w:trPr>
        <w:tc>
          <w:tcPr>
            <w:tcW w:w="4613" w:type="dxa"/>
            <w:shd w:val="clear" w:color="auto" w:fill="auto"/>
          </w:tcPr>
          <w:p w:rsidR="002639BA" w:rsidRDefault="003003F9">
            <w:pPr>
              <w:pStyle w:val="Other0"/>
              <w:spacing w:after="0"/>
              <w:ind w:firstLine="740"/>
              <w:rPr>
                <w:sz w:val="18"/>
                <w:szCs w:val="18"/>
              </w:rPr>
            </w:pPr>
            <w:r>
              <w:rPr>
                <w:sz w:val="18"/>
                <w:szCs w:val="18"/>
              </w:rPr>
              <w:t>Konfigurace modulu Majetek</w:t>
            </w:r>
          </w:p>
        </w:tc>
        <w:tc>
          <w:tcPr>
            <w:tcW w:w="1210" w:type="dxa"/>
            <w:shd w:val="clear" w:color="auto" w:fill="auto"/>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tcPr>
          <w:p w:rsidR="002639BA" w:rsidRDefault="003003F9">
            <w:pPr>
              <w:pStyle w:val="Other0"/>
              <w:spacing w:after="0"/>
              <w:jc w:val="both"/>
              <w:rPr>
                <w:sz w:val="18"/>
                <w:szCs w:val="18"/>
              </w:rPr>
            </w:pPr>
            <w:r>
              <w:rPr>
                <w:sz w:val="18"/>
                <w:szCs w:val="18"/>
              </w:rPr>
              <w:t>Hodina</w:t>
            </w:r>
          </w:p>
        </w:tc>
        <w:tc>
          <w:tcPr>
            <w:tcW w:w="1162" w:type="dxa"/>
            <w:shd w:val="clear" w:color="auto" w:fill="auto"/>
          </w:tcPr>
          <w:p w:rsidR="002639BA" w:rsidRDefault="003003F9">
            <w:pPr>
              <w:pStyle w:val="Other0"/>
              <w:spacing w:after="0"/>
              <w:ind w:firstLine="640"/>
              <w:jc w:val="both"/>
              <w:rPr>
                <w:sz w:val="18"/>
                <w:szCs w:val="18"/>
              </w:rPr>
            </w:pPr>
            <w:r>
              <w:rPr>
                <w:sz w:val="18"/>
                <w:szCs w:val="18"/>
              </w:rPr>
              <w:t>4</w:t>
            </w:r>
          </w:p>
        </w:tc>
        <w:tc>
          <w:tcPr>
            <w:tcW w:w="1267" w:type="dxa"/>
            <w:shd w:val="clear" w:color="auto" w:fill="auto"/>
          </w:tcPr>
          <w:p w:rsidR="002639BA" w:rsidRDefault="003003F9">
            <w:pPr>
              <w:pStyle w:val="Other0"/>
              <w:spacing w:after="0"/>
              <w:ind w:firstLine="520"/>
              <w:jc w:val="both"/>
              <w:rPr>
                <w:sz w:val="18"/>
                <w:szCs w:val="18"/>
              </w:rPr>
            </w:pPr>
            <w:r>
              <w:rPr>
                <w:sz w:val="18"/>
                <w:szCs w:val="18"/>
              </w:rPr>
              <w:t>6 760 Kč</w:t>
            </w:r>
          </w:p>
        </w:tc>
      </w:tr>
      <w:tr w:rsidR="002639BA">
        <w:tblPrEx>
          <w:tblCellMar>
            <w:top w:w="0" w:type="dxa"/>
            <w:bottom w:w="0" w:type="dxa"/>
          </w:tblCellMar>
        </w:tblPrEx>
        <w:trPr>
          <w:trHeight w:hRule="exact" w:val="283"/>
          <w:jc w:val="center"/>
        </w:trPr>
        <w:tc>
          <w:tcPr>
            <w:tcW w:w="4613" w:type="dxa"/>
            <w:shd w:val="clear" w:color="auto" w:fill="auto"/>
          </w:tcPr>
          <w:p w:rsidR="002639BA" w:rsidRDefault="003003F9">
            <w:pPr>
              <w:pStyle w:val="Other0"/>
              <w:spacing w:after="0"/>
              <w:ind w:firstLine="740"/>
              <w:rPr>
                <w:sz w:val="18"/>
                <w:szCs w:val="18"/>
              </w:rPr>
            </w:pPr>
            <w:r>
              <w:rPr>
                <w:sz w:val="18"/>
                <w:szCs w:val="18"/>
              </w:rPr>
              <w:t>Konfigurace modulu Účetnictví</w:t>
            </w:r>
          </w:p>
        </w:tc>
        <w:tc>
          <w:tcPr>
            <w:tcW w:w="1210" w:type="dxa"/>
            <w:shd w:val="clear" w:color="auto" w:fill="auto"/>
          </w:tcPr>
          <w:p w:rsidR="002639BA" w:rsidRDefault="003003F9">
            <w:pPr>
              <w:pStyle w:val="Other0"/>
              <w:spacing w:after="0"/>
              <w:ind w:firstLine="480"/>
              <w:jc w:val="both"/>
              <w:rPr>
                <w:sz w:val="18"/>
                <w:szCs w:val="18"/>
              </w:rPr>
            </w:pPr>
            <w:r>
              <w:rPr>
                <w:sz w:val="18"/>
                <w:szCs w:val="18"/>
              </w:rPr>
              <w:t xml:space="preserve">1 </w:t>
            </w:r>
            <w:r>
              <w:rPr>
                <w:sz w:val="18"/>
                <w:szCs w:val="18"/>
              </w:rPr>
              <w:t>690 Kč</w:t>
            </w:r>
          </w:p>
        </w:tc>
        <w:tc>
          <w:tcPr>
            <w:tcW w:w="1090" w:type="dxa"/>
            <w:shd w:val="clear" w:color="auto" w:fill="auto"/>
          </w:tcPr>
          <w:p w:rsidR="002639BA" w:rsidRDefault="003003F9">
            <w:pPr>
              <w:pStyle w:val="Other0"/>
              <w:spacing w:after="0"/>
              <w:jc w:val="both"/>
              <w:rPr>
                <w:sz w:val="18"/>
                <w:szCs w:val="18"/>
              </w:rPr>
            </w:pPr>
            <w:r>
              <w:rPr>
                <w:sz w:val="18"/>
                <w:szCs w:val="18"/>
              </w:rPr>
              <w:t>Hodina</w:t>
            </w:r>
          </w:p>
        </w:tc>
        <w:tc>
          <w:tcPr>
            <w:tcW w:w="1162" w:type="dxa"/>
            <w:shd w:val="clear" w:color="auto" w:fill="auto"/>
          </w:tcPr>
          <w:p w:rsidR="002639BA" w:rsidRDefault="003003F9">
            <w:pPr>
              <w:pStyle w:val="Other0"/>
              <w:spacing w:after="0"/>
              <w:ind w:firstLine="640"/>
              <w:rPr>
                <w:sz w:val="18"/>
                <w:szCs w:val="18"/>
              </w:rPr>
            </w:pPr>
            <w:r>
              <w:rPr>
                <w:sz w:val="18"/>
                <w:szCs w:val="18"/>
              </w:rPr>
              <w:t>20</w:t>
            </w:r>
          </w:p>
        </w:tc>
        <w:tc>
          <w:tcPr>
            <w:tcW w:w="1267" w:type="dxa"/>
            <w:shd w:val="clear" w:color="auto" w:fill="auto"/>
          </w:tcPr>
          <w:p w:rsidR="002639BA" w:rsidRDefault="003003F9">
            <w:pPr>
              <w:pStyle w:val="Other0"/>
              <w:spacing w:after="0"/>
              <w:ind w:firstLine="460"/>
              <w:jc w:val="both"/>
              <w:rPr>
                <w:sz w:val="18"/>
                <w:szCs w:val="18"/>
              </w:rPr>
            </w:pPr>
            <w:r>
              <w:rPr>
                <w:sz w:val="18"/>
                <w:szCs w:val="18"/>
              </w:rPr>
              <w:t>33 800 Kč</w:t>
            </w:r>
          </w:p>
        </w:tc>
      </w:tr>
      <w:tr w:rsidR="002639BA">
        <w:tblPrEx>
          <w:tblCellMar>
            <w:top w:w="0" w:type="dxa"/>
            <w:bottom w:w="0" w:type="dxa"/>
          </w:tblCellMar>
        </w:tblPrEx>
        <w:trPr>
          <w:trHeight w:hRule="exact" w:val="518"/>
          <w:jc w:val="center"/>
        </w:trPr>
        <w:tc>
          <w:tcPr>
            <w:tcW w:w="4613" w:type="dxa"/>
            <w:shd w:val="clear" w:color="auto" w:fill="auto"/>
          </w:tcPr>
          <w:p w:rsidR="002639BA" w:rsidRDefault="003003F9">
            <w:pPr>
              <w:pStyle w:val="Other0"/>
              <w:spacing w:after="0"/>
              <w:ind w:firstLine="740"/>
              <w:rPr>
                <w:sz w:val="18"/>
                <w:szCs w:val="18"/>
              </w:rPr>
            </w:pPr>
            <w:r>
              <w:rPr>
                <w:sz w:val="18"/>
                <w:szCs w:val="18"/>
              </w:rPr>
              <w:t>Konfigurace modulu výkazy a reporty, výkazy pro příspěvkové organizace</w:t>
            </w:r>
          </w:p>
        </w:tc>
        <w:tc>
          <w:tcPr>
            <w:tcW w:w="1210" w:type="dxa"/>
            <w:shd w:val="clear" w:color="auto" w:fill="auto"/>
            <w:vAlign w:val="bottom"/>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vAlign w:val="bottom"/>
          </w:tcPr>
          <w:p w:rsidR="002639BA" w:rsidRDefault="003003F9">
            <w:pPr>
              <w:pStyle w:val="Other0"/>
              <w:spacing w:after="0"/>
              <w:jc w:val="both"/>
              <w:rPr>
                <w:sz w:val="18"/>
                <w:szCs w:val="18"/>
              </w:rPr>
            </w:pPr>
            <w:r>
              <w:rPr>
                <w:sz w:val="18"/>
                <w:szCs w:val="18"/>
              </w:rPr>
              <w:t>Hodina</w:t>
            </w:r>
          </w:p>
        </w:tc>
        <w:tc>
          <w:tcPr>
            <w:tcW w:w="1162" w:type="dxa"/>
            <w:shd w:val="clear" w:color="auto" w:fill="auto"/>
            <w:vAlign w:val="bottom"/>
          </w:tcPr>
          <w:p w:rsidR="002639BA" w:rsidRDefault="003003F9">
            <w:pPr>
              <w:pStyle w:val="Other0"/>
              <w:spacing w:after="0"/>
              <w:ind w:firstLine="640"/>
              <w:rPr>
                <w:sz w:val="18"/>
                <w:szCs w:val="18"/>
              </w:rPr>
            </w:pPr>
            <w:r>
              <w:rPr>
                <w:sz w:val="18"/>
                <w:szCs w:val="18"/>
              </w:rPr>
              <w:t>14</w:t>
            </w:r>
          </w:p>
        </w:tc>
        <w:tc>
          <w:tcPr>
            <w:tcW w:w="1267" w:type="dxa"/>
            <w:shd w:val="clear" w:color="auto" w:fill="auto"/>
            <w:vAlign w:val="bottom"/>
          </w:tcPr>
          <w:p w:rsidR="002639BA" w:rsidRDefault="003003F9">
            <w:pPr>
              <w:pStyle w:val="Other0"/>
              <w:spacing w:after="0"/>
              <w:ind w:firstLine="460"/>
              <w:jc w:val="both"/>
              <w:rPr>
                <w:sz w:val="18"/>
                <w:szCs w:val="18"/>
              </w:rPr>
            </w:pPr>
            <w:r>
              <w:rPr>
                <w:sz w:val="18"/>
                <w:szCs w:val="18"/>
              </w:rPr>
              <w:t>23 660 Kč</w:t>
            </w:r>
          </w:p>
        </w:tc>
      </w:tr>
      <w:tr w:rsidR="002639BA">
        <w:tblPrEx>
          <w:tblCellMar>
            <w:top w:w="0" w:type="dxa"/>
            <w:bottom w:w="0" w:type="dxa"/>
          </w:tblCellMar>
        </w:tblPrEx>
        <w:trPr>
          <w:trHeight w:hRule="exact" w:val="274"/>
          <w:jc w:val="center"/>
        </w:trPr>
        <w:tc>
          <w:tcPr>
            <w:tcW w:w="4613" w:type="dxa"/>
            <w:shd w:val="clear" w:color="auto" w:fill="auto"/>
            <w:vAlign w:val="bottom"/>
          </w:tcPr>
          <w:p w:rsidR="002639BA" w:rsidRDefault="003003F9">
            <w:pPr>
              <w:pStyle w:val="Other0"/>
              <w:spacing w:after="0"/>
              <w:ind w:firstLine="740"/>
              <w:rPr>
                <w:sz w:val="18"/>
                <w:szCs w:val="18"/>
              </w:rPr>
            </w:pPr>
            <w:r>
              <w:rPr>
                <w:sz w:val="18"/>
                <w:szCs w:val="18"/>
              </w:rPr>
              <w:t>Konfigurace modulu banka</w:t>
            </w:r>
          </w:p>
        </w:tc>
        <w:tc>
          <w:tcPr>
            <w:tcW w:w="1210" w:type="dxa"/>
            <w:shd w:val="clear" w:color="auto" w:fill="auto"/>
            <w:vAlign w:val="bottom"/>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vAlign w:val="bottom"/>
          </w:tcPr>
          <w:p w:rsidR="002639BA" w:rsidRDefault="003003F9">
            <w:pPr>
              <w:pStyle w:val="Other0"/>
              <w:spacing w:after="0"/>
              <w:jc w:val="both"/>
              <w:rPr>
                <w:sz w:val="18"/>
                <w:szCs w:val="18"/>
              </w:rPr>
            </w:pPr>
            <w:r>
              <w:rPr>
                <w:sz w:val="18"/>
                <w:szCs w:val="18"/>
              </w:rPr>
              <w:t>Hodina</w:t>
            </w:r>
          </w:p>
        </w:tc>
        <w:tc>
          <w:tcPr>
            <w:tcW w:w="1162" w:type="dxa"/>
            <w:shd w:val="clear" w:color="auto" w:fill="auto"/>
            <w:vAlign w:val="bottom"/>
          </w:tcPr>
          <w:p w:rsidR="002639BA" w:rsidRDefault="003003F9">
            <w:pPr>
              <w:pStyle w:val="Other0"/>
              <w:spacing w:after="0"/>
              <w:ind w:firstLine="640"/>
              <w:jc w:val="both"/>
              <w:rPr>
                <w:sz w:val="18"/>
                <w:szCs w:val="18"/>
              </w:rPr>
            </w:pPr>
            <w:r>
              <w:rPr>
                <w:sz w:val="18"/>
                <w:szCs w:val="18"/>
              </w:rPr>
              <w:t>1</w:t>
            </w:r>
          </w:p>
        </w:tc>
        <w:tc>
          <w:tcPr>
            <w:tcW w:w="1267" w:type="dxa"/>
            <w:shd w:val="clear" w:color="auto" w:fill="auto"/>
            <w:vAlign w:val="bottom"/>
          </w:tcPr>
          <w:p w:rsidR="002639BA" w:rsidRDefault="003003F9">
            <w:pPr>
              <w:pStyle w:val="Other0"/>
              <w:spacing w:after="0"/>
              <w:ind w:firstLine="520"/>
              <w:jc w:val="both"/>
              <w:rPr>
                <w:sz w:val="18"/>
                <w:szCs w:val="18"/>
              </w:rPr>
            </w:pPr>
            <w:r>
              <w:rPr>
                <w:sz w:val="18"/>
                <w:szCs w:val="18"/>
              </w:rPr>
              <w:t>1 690 Kč</w:t>
            </w:r>
          </w:p>
        </w:tc>
      </w:tr>
      <w:tr w:rsidR="002639BA">
        <w:tblPrEx>
          <w:tblCellMar>
            <w:top w:w="0" w:type="dxa"/>
            <w:bottom w:w="0" w:type="dxa"/>
          </w:tblCellMar>
        </w:tblPrEx>
        <w:trPr>
          <w:trHeight w:hRule="exact" w:val="802"/>
          <w:jc w:val="center"/>
        </w:trPr>
        <w:tc>
          <w:tcPr>
            <w:tcW w:w="4613" w:type="dxa"/>
            <w:shd w:val="clear" w:color="auto" w:fill="auto"/>
          </w:tcPr>
          <w:p w:rsidR="002639BA" w:rsidRDefault="003003F9">
            <w:pPr>
              <w:pStyle w:val="Other0"/>
              <w:spacing w:after="0"/>
              <w:ind w:firstLine="740"/>
              <w:rPr>
                <w:sz w:val="18"/>
                <w:szCs w:val="18"/>
              </w:rPr>
            </w:pPr>
            <w:r>
              <w:rPr>
                <w:sz w:val="18"/>
                <w:szCs w:val="18"/>
              </w:rPr>
              <w:t>Konfigurace RP - Platební terminál (POS) - pokladní prodej - GPE</w:t>
            </w:r>
          </w:p>
        </w:tc>
        <w:tc>
          <w:tcPr>
            <w:tcW w:w="1210" w:type="dxa"/>
            <w:shd w:val="clear" w:color="auto" w:fill="auto"/>
            <w:vAlign w:val="center"/>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vAlign w:val="center"/>
          </w:tcPr>
          <w:p w:rsidR="002639BA" w:rsidRDefault="003003F9">
            <w:pPr>
              <w:pStyle w:val="Other0"/>
              <w:spacing w:after="0"/>
              <w:jc w:val="both"/>
              <w:rPr>
                <w:sz w:val="18"/>
                <w:szCs w:val="18"/>
              </w:rPr>
            </w:pPr>
            <w:r>
              <w:rPr>
                <w:sz w:val="18"/>
                <w:szCs w:val="18"/>
              </w:rPr>
              <w:t>Hodina</w:t>
            </w:r>
          </w:p>
        </w:tc>
        <w:tc>
          <w:tcPr>
            <w:tcW w:w="1162" w:type="dxa"/>
            <w:shd w:val="clear" w:color="auto" w:fill="auto"/>
            <w:vAlign w:val="center"/>
          </w:tcPr>
          <w:p w:rsidR="002639BA" w:rsidRDefault="003003F9">
            <w:pPr>
              <w:pStyle w:val="Other0"/>
              <w:spacing w:after="0"/>
              <w:ind w:firstLine="640"/>
              <w:jc w:val="both"/>
              <w:rPr>
                <w:sz w:val="18"/>
                <w:szCs w:val="18"/>
              </w:rPr>
            </w:pPr>
            <w:r>
              <w:rPr>
                <w:sz w:val="18"/>
                <w:szCs w:val="18"/>
              </w:rPr>
              <w:t>2</w:t>
            </w:r>
          </w:p>
        </w:tc>
        <w:tc>
          <w:tcPr>
            <w:tcW w:w="1267" w:type="dxa"/>
            <w:shd w:val="clear" w:color="auto" w:fill="auto"/>
            <w:vAlign w:val="center"/>
          </w:tcPr>
          <w:p w:rsidR="002639BA" w:rsidRDefault="003003F9">
            <w:pPr>
              <w:pStyle w:val="Other0"/>
              <w:spacing w:after="0"/>
              <w:ind w:firstLine="520"/>
              <w:jc w:val="both"/>
              <w:rPr>
                <w:sz w:val="18"/>
                <w:szCs w:val="18"/>
              </w:rPr>
            </w:pPr>
            <w:r>
              <w:rPr>
                <w:sz w:val="18"/>
                <w:szCs w:val="18"/>
              </w:rPr>
              <w:t>3 380 Kč</w:t>
            </w:r>
          </w:p>
        </w:tc>
      </w:tr>
      <w:tr w:rsidR="002639BA">
        <w:tblPrEx>
          <w:tblCellMar>
            <w:top w:w="0" w:type="dxa"/>
            <w:bottom w:w="0" w:type="dxa"/>
          </w:tblCellMar>
        </w:tblPrEx>
        <w:trPr>
          <w:trHeight w:hRule="exact" w:val="614"/>
          <w:jc w:val="center"/>
        </w:trPr>
        <w:tc>
          <w:tcPr>
            <w:tcW w:w="4613" w:type="dxa"/>
            <w:shd w:val="clear" w:color="auto" w:fill="auto"/>
            <w:vAlign w:val="bottom"/>
          </w:tcPr>
          <w:p w:rsidR="002639BA" w:rsidRDefault="003003F9">
            <w:pPr>
              <w:pStyle w:val="Other0"/>
              <w:spacing w:after="0"/>
              <w:ind w:firstLine="400"/>
              <w:rPr>
                <w:sz w:val="20"/>
                <w:szCs w:val="20"/>
              </w:rPr>
            </w:pPr>
            <w:r>
              <w:rPr>
                <w:sz w:val="20"/>
                <w:szCs w:val="20"/>
              </w:rPr>
              <w:t>Implementace přímo u zákazníka:</w:t>
            </w:r>
          </w:p>
        </w:tc>
        <w:tc>
          <w:tcPr>
            <w:tcW w:w="1210" w:type="dxa"/>
            <w:shd w:val="clear" w:color="auto" w:fill="auto"/>
          </w:tcPr>
          <w:p w:rsidR="002639BA" w:rsidRDefault="002639BA">
            <w:pPr>
              <w:rPr>
                <w:sz w:val="10"/>
                <w:szCs w:val="10"/>
              </w:rPr>
            </w:pPr>
          </w:p>
        </w:tc>
        <w:tc>
          <w:tcPr>
            <w:tcW w:w="1090" w:type="dxa"/>
            <w:shd w:val="clear" w:color="auto" w:fill="auto"/>
          </w:tcPr>
          <w:p w:rsidR="002639BA" w:rsidRDefault="002639BA">
            <w:pPr>
              <w:rPr>
                <w:sz w:val="10"/>
                <w:szCs w:val="10"/>
              </w:rPr>
            </w:pPr>
          </w:p>
        </w:tc>
        <w:tc>
          <w:tcPr>
            <w:tcW w:w="1162" w:type="dxa"/>
            <w:shd w:val="clear" w:color="auto" w:fill="auto"/>
          </w:tcPr>
          <w:p w:rsidR="002639BA" w:rsidRDefault="002639BA">
            <w:pPr>
              <w:rPr>
                <w:sz w:val="10"/>
                <w:szCs w:val="10"/>
              </w:rPr>
            </w:pPr>
          </w:p>
        </w:tc>
        <w:tc>
          <w:tcPr>
            <w:tcW w:w="1267" w:type="dxa"/>
            <w:shd w:val="clear" w:color="auto" w:fill="auto"/>
            <w:vAlign w:val="bottom"/>
          </w:tcPr>
          <w:p w:rsidR="002639BA" w:rsidRDefault="003003F9">
            <w:pPr>
              <w:pStyle w:val="Other0"/>
              <w:spacing w:after="0"/>
              <w:ind w:firstLine="460"/>
              <w:jc w:val="both"/>
              <w:rPr>
                <w:sz w:val="17"/>
                <w:szCs w:val="17"/>
              </w:rPr>
            </w:pPr>
            <w:r>
              <w:rPr>
                <w:rFonts w:ascii="Arial" w:eastAsia="Arial" w:hAnsi="Arial" w:cs="Arial"/>
                <w:sz w:val="17"/>
                <w:szCs w:val="17"/>
              </w:rPr>
              <w:t>55 770 KČ</w:t>
            </w:r>
          </w:p>
        </w:tc>
      </w:tr>
      <w:tr w:rsidR="002639BA">
        <w:tblPrEx>
          <w:tblCellMar>
            <w:top w:w="0" w:type="dxa"/>
            <w:bottom w:w="0" w:type="dxa"/>
          </w:tblCellMar>
        </w:tblPrEx>
        <w:trPr>
          <w:trHeight w:hRule="exact" w:val="293"/>
          <w:jc w:val="center"/>
        </w:trPr>
        <w:tc>
          <w:tcPr>
            <w:tcW w:w="4613" w:type="dxa"/>
            <w:shd w:val="clear" w:color="auto" w:fill="auto"/>
          </w:tcPr>
          <w:p w:rsidR="002639BA" w:rsidRDefault="003003F9">
            <w:pPr>
              <w:pStyle w:val="Other0"/>
              <w:spacing w:after="0"/>
              <w:ind w:firstLine="720"/>
              <w:rPr>
                <w:sz w:val="18"/>
                <w:szCs w:val="18"/>
              </w:rPr>
            </w:pPr>
            <w:r>
              <w:rPr>
                <w:sz w:val="18"/>
                <w:szCs w:val="18"/>
              </w:rPr>
              <w:t>Sklady</w:t>
            </w:r>
          </w:p>
        </w:tc>
        <w:tc>
          <w:tcPr>
            <w:tcW w:w="1210" w:type="dxa"/>
            <w:shd w:val="clear" w:color="auto" w:fill="auto"/>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tcPr>
          <w:p w:rsidR="002639BA" w:rsidRDefault="003003F9">
            <w:pPr>
              <w:pStyle w:val="Other0"/>
              <w:spacing w:after="0"/>
              <w:jc w:val="both"/>
              <w:rPr>
                <w:sz w:val="18"/>
                <w:szCs w:val="18"/>
              </w:rPr>
            </w:pPr>
            <w:r>
              <w:rPr>
                <w:sz w:val="18"/>
                <w:szCs w:val="18"/>
              </w:rPr>
              <w:t>Hodina</w:t>
            </w:r>
          </w:p>
        </w:tc>
        <w:tc>
          <w:tcPr>
            <w:tcW w:w="1162" w:type="dxa"/>
            <w:shd w:val="clear" w:color="auto" w:fill="auto"/>
          </w:tcPr>
          <w:p w:rsidR="002639BA" w:rsidRDefault="003003F9">
            <w:pPr>
              <w:pStyle w:val="Other0"/>
              <w:spacing w:after="0"/>
              <w:ind w:firstLine="640"/>
              <w:jc w:val="both"/>
              <w:rPr>
                <w:sz w:val="18"/>
                <w:szCs w:val="18"/>
              </w:rPr>
            </w:pPr>
            <w:r>
              <w:rPr>
                <w:sz w:val="18"/>
                <w:szCs w:val="18"/>
              </w:rPr>
              <w:t>3</w:t>
            </w:r>
          </w:p>
        </w:tc>
        <w:tc>
          <w:tcPr>
            <w:tcW w:w="1267" w:type="dxa"/>
            <w:shd w:val="clear" w:color="auto" w:fill="auto"/>
          </w:tcPr>
          <w:p w:rsidR="002639BA" w:rsidRDefault="003003F9">
            <w:pPr>
              <w:pStyle w:val="Other0"/>
              <w:spacing w:after="0"/>
              <w:ind w:firstLine="520"/>
              <w:jc w:val="both"/>
              <w:rPr>
                <w:sz w:val="18"/>
                <w:szCs w:val="18"/>
              </w:rPr>
            </w:pPr>
            <w:r>
              <w:rPr>
                <w:sz w:val="18"/>
                <w:szCs w:val="18"/>
              </w:rPr>
              <w:t>5 070 Kč</w:t>
            </w:r>
          </w:p>
        </w:tc>
      </w:tr>
      <w:tr w:rsidR="002639BA">
        <w:tblPrEx>
          <w:tblCellMar>
            <w:top w:w="0" w:type="dxa"/>
            <w:bottom w:w="0" w:type="dxa"/>
          </w:tblCellMar>
        </w:tblPrEx>
        <w:trPr>
          <w:trHeight w:hRule="exact" w:val="298"/>
          <w:jc w:val="center"/>
        </w:trPr>
        <w:tc>
          <w:tcPr>
            <w:tcW w:w="4613" w:type="dxa"/>
            <w:shd w:val="clear" w:color="auto" w:fill="auto"/>
          </w:tcPr>
          <w:p w:rsidR="002639BA" w:rsidRDefault="003003F9">
            <w:pPr>
              <w:pStyle w:val="Other0"/>
              <w:spacing w:after="0"/>
              <w:ind w:firstLine="720"/>
              <w:rPr>
                <w:sz w:val="18"/>
                <w:szCs w:val="18"/>
              </w:rPr>
            </w:pPr>
            <w:r>
              <w:rPr>
                <w:sz w:val="18"/>
                <w:szCs w:val="18"/>
              </w:rPr>
              <w:t>Fakturace</w:t>
            </w:r>
          </w:p>
        </w:tc>
        <w:tc>
          <w:tcPr>
            <w:tcW w:w="1210" w:type="dxa"/>
            <w:shd w:val="clear" w:color="auto" w:fill="auto"/>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tcPr>
          <w:p w:rsidR="002639BA" w:rsidRDefault="003003F9">
            <w:pPr>
              <w:pStyle w:val="Other0"/>
              <w:spacing w:after="0"/>
              <w:jc w:val="both"/>
              <w:rPr>
                <w:sz w:val="18"/>
                <w:szCs w:val="18"/>
              </w:rPr>
            </w:pPr>
            <w:r>
              <w:rPr>
                <w:sz w:val="18"/>
                <w:szCs w:val="18"/>
              </w:rPr>
              <w:t>Hodina</w:t>
            </w:r>
          </w:p>
        </w:tc>
        <w:tc>
          <w:tcPr>
            <w:tcW w:w="1162" w:type="dxa"/>
            <w:shd w:val="clear" w:color="auto" w:fill="auto"/>
          </w:tcPr>
          <w:p w:rsidR="002639BA" w:rsidRDefault="003003F9">
            <w:pPr>
              <w:pStyle w:val="Other0"/>
              <w:spacing w:after="0"/>
              <w:ind w:firstLine="640"/>
              <w:jc w:val="both"/>
              <w:rPr>
                <w:sz w:val="18"/>
                <w:szCs w:val="18"/>
              </w:rPr>
            </w:pPr>
            <w:r>
              <w:rPr>
                <w:sz w:val="18"/>
                <w:szCs w:val="18"/>
              </w:rPr>
              <w:t>3</w:t>
            </w:r>
          </w:p>
        </w:tc>
        <w:tc>
          <w:tcPr>
            <w:tcW w:w="1267" w:type="dxa"/>
            <w:shd w:val="clear" w:color="auto" w:fill="auto"/>
          </w:tcPr>
          <w:p w:rsidR="002639BA" w:rsidRDefault="003003F9">
            <w:pPr>
              <w:pStyle w:val="Other0"/>
              <w:spacing w:after="0"/>
              <w:ind w:firstLine="520"/>
              <w:jc w:val="both"/>
              <w:rPr>
                <w:sz w:val="18"/>
                <w:szCs w:val="18"/>
              </w:rPr>
            </w:pPr>
            <w:r>
              <w:rPr>
                <w:sz w:val="18"/>
                <w:szCs w:val="18"/>
              </w:rPr>
              <w:t>5 070 Kč</w:t>
            </w:r>
          </w:p>
        </w:tc>
      </w:tr>
      <w:tr w:rsidR="002639BA">
        <w:tblPrEx>
          <w:tblCellMar>
            <w:top w:w="0" w:type="dxa"/>
            <w:bottom w:w="0" w:type="dxa"/>
          </w:tblCellMar>
        </w:tblPrEx>
        <w:trPr>
          <w:trHeight w:hRule="exact" w:val="302"/>
          <w:jc w:val="center"/>
        </w:trPr>
        <w:tc>
          <w:tcPr>
            <w:tcW w:w="4613" w:type="dxa"/>
            <w:shd w:val="clear" w:color="auto" w:fill="auto"/>
            <w:vAlign w:val="center"/>
          </w:tcPr>
          <w:p w:rsidR="002639BA" w:rsidRDefault="003003F9">
            <w:pPr>
              <w:pStyle w:val="Other0"/>
              <w:spacing w:after="0"/>
              <w:ind w:firstLine="720"/>
              <w:rPr>
                <w:sz w:val="18"/>
                <w:szCs w:val="18"/>
              </w:rPr>
            </w:pPr>
            <w:r>
              <w:rPr>
                <w:sz w:val="18"/>
                <w:szCs w:val="18"/>
              </w:rPr>
              <w:t>Pokladna</w:t>
            </w:r>
          </w:p>
        </w:tc>
        <w:tc>
          <w:tcPr>
            <w:tcW w:w="1210" w:type="dxa"/>
            <w:shd w:val="clear" w:color="auto" w:fill="auto"/>
            <w:vAlign w:val="center"/>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vAlign w:val="center"/>
          </w:tcPr>
          <w:p w:rsidR="002639BA" w:rsidRDefault="003003F9">
            <w:pPr>
              <w:pStyle w:val="Other0"/>
              <w:spacing w:after="0"/>
              <w:jc w:val="both"/>
              <w:rPr>
                <w:sz w:val="18"/>
                <w:szCs w:val="18"/>
              </w:rPr>
            </w:pPr>
            <w:r>
              <w:rPr>
                <w:sz w:val="18"/>
                <w:szCs w:val="18"/>
              </w:rPr>
              <w:t>Hodina</w:t>
            </w:r>
          </w:p>
        </w:tc>
        <w:tc>
          <w:tcPr>
            <w:tcW w:w="1162" w:type="dxa"/>
            <w:shd w:val="clear" w:color="auto" w:fill="auto"/>
            <w:vAlign w:val="center"/>
          </w:tcPr>
          <w:p w:rsidR="002639BA" w:rsidRDefault="003003F9">
            <w:pPr>
              <w:pStyle w:val="Other0"/>
              <w:spacing w:after="0"/>
              <w:ind w:firstLine="640"/>
              <w:jc w:val="both"/>
              <w:rPr>
                <w:sz w:val="18"/>
                <w:szCs w:val="18"/>
              </w:rPr>
            </w:pPr>
            <w:r>
              <w:rPr>
                <w:sz w:val="18"/>
                <w:szCs w:val="18"/>
              </w:rPr>
              <w:t>1</w:t>
            </w:r>
          </w:p>
        </w:tc>
        <w:tc>
          <w:tcPr>
            <w:tcW w:w="1267" w:type="dxa"/>
            <w:shd w:val="clear" w:color="auto" w:fill="auto"/>
            <w:vAlign w:val="center"/>
          </w:tcPr>
          <w:p w:rsidR="002639BA" w:rsidRDefault="003003F9">
            <w:pPr>
              <w:pStyle w:val="Other0"/>
              <w:spacing w:after="0"/>
              <w:ind w:firstLine="520"/>
              <w:jc w:val="both"/>
              <w:rPr>
                <w:sz w:val="18"/>
                <w:szCs w:val="18"/>
              </w:rPr>
            </w:pPr>
            <w:r>
              <w:rPr>
                <w:sz w:val="18"/>
                <w:szCs w:val="18"/>
              </w:rPr>
              <w:t>1 690 Kč</w:t>
            </w:r>
          </w:p>
        </w:tc>
      </w:tr>
      <w:tr w:rsidR="002639BA">
        <w:tblPrEx>
          <w:tblCellMar>
            <w:top w:w="0" w:type="dxa"/>
            <w:bottom w:w="0" w:type="dxa"/>
          </w:tblCellMar>
        </w:tblPrEx>
        <w:trPr>
          <w:trHeight w:hRule="exact" w:val="302"/>
          <w:jc w:val="center"/>
        </w:trPr>
        <w:tc>
          <w:tcPr>
            <w:tcW w:w="4613" w:type="dxa"/>
            <w:shd w:val="clear" w:color="auto" w:fill="auto"/>
          </w:tcPr>
          <w:p w:rsidR="002639BA" w:rsidRDefault="003003F9">
            <w:pPr>
              <w:pStyle w:val="Other0"/>
              <w:spacing w:after="0"/>
              <w:ind w:firstLine="720"/>
              <w:rPr>
                <w:sz w:val="18"/>
                <w:szCs w:val="18"/>
              </w:rPr>
            </w:pPr>
            <w:r>
              <w:rPr>
                <w:sz w:val="18"/>
                <w:szCs w:val="18"/>
              </w:rPr>
              <w:t>Majetek</w:t>
            </w:r>
          </w:p>
        </w:tc>
        <w:tc>
          <w:tcPr>
            <w:tcW w:w="1210" w:type="dxa"/>
            <w:shd w:val="clear" w:color="auto" w:fill="auto"/>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tcPr>
          <w:p w:rsidR="002639BA" w:rsidRDefault="003003F9">
            <w:pPr>
              <w:pStyle w:val="Other0"/>
              <w:spacing w:after="0"/>
              <w:jc w:val="both"/>
              <w:rPr>
                <w:sz w:val="18"/>
                <w:szCs w:val="18"/>
              </w:rPr>
            </w:pPr>
            <w:r>
              <w:rPr>
                <w:sz w:val="18"/>
                <w:szCs w:val="18"/>
              </w:rPr>
              <w:t>Hodina</w:t>
            </w:r>
          </w:p>
        </w:tc>
        <w:tc>
          <w:tcPr>
            <w:tcW w:w="1162" w:type="dxa"/>
            <w:shd w:val="clear" w:color="auto" w:fill="auto"/>
          </w:tcPr>
          <w:p w:rsidR="002639BA" w:rsidRDefault="003003F9">
            <w:pPr>
              <w:pStyle w:val="Other0"/>
              <w:spacing w:after="0"/>
              <w:ind w:firstLine="640"/>
              <w:jc w:val="both"/>
              <w:rPr>
                <w:sz w:val="18"/>
                <w:szCs w:val="18"/>
              </w:rPr>
            </w:pPr>
            <w:r>
              <w:rPr>
                <w:sz w:val="18"/>
                <w:szCs w:val="18"/>
              </w:rPr>
              <w:t>4</w:t>
            </w:r>
          </w:p>
        </w:tc>
        <w:tc>
          <w:tcPr>
            <w:tcW w:w="1267" w:type="dxa"/>
            <w:shd w:val="clear" w:color="auto" w:fill="auto"/>
          </w:tcPr>
          <w:p w:rsidR="002639BA" w:rsidRDefault="003003F9">
            <w:pPr>
              <w:pStyle w:val="Other0"/>
              <w:spacing w:after="0"/>
              <w:ind w:firstLine="520"/>
              <w:jc w:val="both"/>
              <w:rPr>
                <w:sz w:val="18"/>
                <w:szCs w:val="18"/>
              </w:rPr>
            </w:pPr>
            <w:r>
              <w:rPr>
                <w:sz w:val="18"/>
                <w:szCs w:val="18"/>
              </w:rPr>
              <w:t>6 760 Kč</w:t>
            </w:r>
          </w:p>
        </w:tc>
      </w:tr>
      <w:tr w:rsidR="002639BA">
        <w:tblPrEx>
          <w:tblCellMar>
            <w:top w:w="0" w:type="dxa"/>
            <w:bottom w:w="0" w:type="dxa"/>
          </w:tblCellMar>
        </w:tblPrEx>
        <w:trPr>
          <w:trHeight w:hRule="exact" w:val="293"/>
          <w:jc w:val="center"/>
        </w:trPr>
        <w:tc>
          <w:tcPr>
            <w:tcW w:w="4613" w:type="dxa"/>
            <w:shd w:val="clear" w:color="auto" w:fill="auto"/>
          </w:tcPr>
          <w:p w:rsidR="002639BA" w:rsidRDefault="003003F9">
            <w:pPr>
              <w:pStyle w:val="Other0"/>
              <w:spacing w:after="0"/>
              <w:ind w:firstLine="720"/>
              <w:rPr>
                <w:sz w:val="18"/>
                <w:szCs w:val="18"/>
              </w:rPr>
            </w:pPr>
            <w:r>
              <w:rPr>
                <w:sz w:val="18"/>
                <w:szCs w:val="18"/>
              </w:rPr>
              <w:t>Účetnictví</w:t>
            </w:r>
          </w:p>
        </w:tc>
        <w:tc>
          <w:tcPr>
            <w:tcW w:w="1210" w:type="dxa"/>
            <w:shd w:val="clear" w:color="auto" w:fill="auto"/>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tcPr>
          <w:p w:rsidR="002639BA" w:rsidRDefault="003003F9">
            <w:pPr>
              <w:pStyle w:val="Other0"/>
              <w:spacing w:after="0"/>
              <w:jc w:val="both"/>
              <w:rPr>
                <w:sz w:val="18"/>
                <w:szCs w:val="18"/>
              </w:rPr>
            </w:pPr>
            <w:r>
              <w:rPr>
                <w:sz w:val="18"/>
                <w:szCs w:val="18"/>
              </w:rPr>
              <w:t>Hodina</w:t>
            </w:r>
          </w:p>
        </w:tc>
        <w:tc>
          <w:tcPr>
            <w:tcW w:w="1162" w:type="dxa"/>
            <w:shd w:val="clear" w:color="auto" w:fill="auto"/>
          </w:tcPr>
          <w:p w:rsidR="002639BA" w:rsidRDefault="003003F9">
            <w:pPr>
              <w:pStyle w:val="Other0"/>
              <w:spacing w:after="0"/>
              <w:ind w:firstLine="640"/>
              <w:rPr>
                <w:sz w:val="18"/>
                <w:szCs w:val="18"/>
              </w:rPr>
            </w:pPr>
            <w:r>
              <w:rPr>
                <w:sz w:val="18"/>
                <w:szCs w:val="18"/>
              </w:rPr>
              <w:t>14</w:t>
            </w:r>
          </w:p>
        </w:tc>
        <w:tc>
          <w:tcPr>
            <w:tcW w:w="1267" w:type="dxa"/>
            <w:shd w:val="clear" w:color="auto" w:fill="auto"/>
          </w:tcPr>
          <w:p w:rsidR="002639BA" w:rsidRDefault="003003F9">
            <w:pPr>
              <w:pStyle w:val="Other0"/>
              <w:spacing w:after="0"/>
              <w:ind w:firstLine="460"/>
              <w:jc w:val="both"/>
              <w:rPr>
                <w:sz w:val="18"/>
                <w:szCs w:val="18"/>
              </w:rPr>
            </w:pPr>
            <w:r>
              <w:rPr>
                <w:sz w:val="18"/>
                <w:szCs w:val="18"/>
              </w:rPr>
              <w:t>23 660 Kč</w:t>
            </w:r>
          </w:p>
        </w:tc>
      </w:tr>
      <w:tr w:rsidR="002639BA">
        <w:tblPrEx>
          <w:tblCellMar>
            <w:top w:w="0" w:type="dxa"/>
            <w:bottom w:w="0" w:type="dxa"/>
          </w:tblCellMar>
        </w:tblPrEx>
        <w:trPr>
          <w:trHeight w:hRule="exact" w:val="307"/>
          <w:jc w:val="center"/>
        </w:trPr>
        <w:tc>
          <w:tcPr>
            <w:tcW w:w="4613" w:type="dxa"/>
            <w:shd w:val="clear" w:color="auto" w:fill="auto"/>
          </w:tcPr>
          <w:p w:rsidR="002639BA" w:rsidRDefault="003003F9">
            <w:pPr>
              <w:pStyle w:val="Other0"/>
              <w:spacing w:after="0"/>
              <w:ind w:firstLine="720"/>
              <w:rPr>
                <w:sz w:val="18"/>
                <w:szCs w:val="18"/>
              </w:rPr>
            </w:pPr>
            <w:r>
              <w:rPr>
                <w:sz w:val="18"/>
                <w:szCs w:val="18"/>
              </w:rPr>
              <w:t>Výkazy a reporty</w:t>
            </w:r>
          </w:p>
        </w:tc>
        <w:tc>
          <w:tcPr>
            <w:tcW w:w="1210" w:type="dxa"/>
            <w:shd w:val="clear" w:color="auto" w:fill="auto"/>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tcPr>
          <w:p w:rsidR="002639BA" w:rsidRDefault="003003F9">
            <w:pPr>
              <w:pStyle w:val="Other0"/>
              <w:spacing w:after="0"/>
              <w:jc w:val="both"/>
              <w:rPr>
                <w:sz w:val="18"/>
                <w:szCs w:val="18"/>
              </w:rPr>
            </w:pPr>
            <w:r>
              <w:rPr>
                <w:sz w:val="18"/>
                <w:szCs w:val="18"/>
              </w:rPr>
              <w:t>Hodina</w:t>
            </w:r>
          </w:p>
        </w:tc>
        <w:tc>
          <w:tcPr>
            <w:tcW w:w="1162" w:type="dxa"/>
            <w:shd w:val="clear" w:color="auto" w:fill="auto"/>
          </w:tcPr>
          <w:p w:rsidR="002639BA" w:rsidRDefault="003003F9">
            <w:pPr>
              <w:pStyle w:val="Other0"/>
              <w:spacing w:after="0"/>
              <w:ind w:firstLine="640"/>
              <w:jc w:val="both"/>
              <w:rPr>
                <w:sz w:val="18"/>
                <w:szCs w:val="18"/>
              </w:rPr>
            </w:pPr>
            <w:r>
              <w:rPr>
                <w:sz w:val="18"/>
                <w:szCs w:val="18"/>
              </w:rPr>
              <w:t>6</w:t>
            </w:r>
          </w:p>
        </w:tc>
        <w:tc>
          <w:tcPr>
            <w:tcW w:w="1267" w:type="dxa"/>
            <w:shd w:val="clear" w:color="auto" w:fill="auto"/>
          </w:tcPr>
          <w:p w:rsidR="002639BA" w:rsidRDefault="003003F9">
            <w:pPr>
              <w:pStyle w:val="Other0"/>
              <w:spacing w:after="0"/>
              <w:ind w:firstLine="460"/>
              <w:jc w:val="both"/>
              <w:rPr>
                <w:sz w:val="18"/>
                <w:szCs w:val="18"/>
              </w:rPr>
            </w:pPr>
            <w:r>
              <w:rPr>
                <w:sz w:val="18"/>
                <w:szCs w:val="18"/>
              </w:rPr>
              <w:t>10 140 Kč</w:t>
            </w:r>
          </w:p>
        </w:tc>
      </w:tr>
      <w:tr w:rsidR="002639BA">
        <w:tblPrEx>
          <w:tblCellMar>
            <w:top w:w="0" w:type="dxa"/>
            <w:bottom w:w="0" w:type="dxa"/>
          </w:tblCellMar>
        </w:tblPrEx>
        <w:trPr>
          <w:trHeight w:hRule="exact" w:val="293"/>
          <w:jc w:val="center"/>
        </w:trPr>
        <w:tc>
          <w:tcPr>
            <w:tcW w:w="4613" w:type="dxa"/>
            <w:shd w:val="clear" w:color="auto" w:fill="auto"/>
            <w:vAlign w:val="center"/>
          </w:tcPr>
          <w:p w:rsidR="002639BA" w:rsidRDefault="003003F9">
            <w:pPr>
              <w:pStyle w:val="Other0"/>
              <w:spacing w:after="0"/>
              <w:ind w:firstLine="720"/>
              <w:rPr>
                <w:sz w:val="18"/>
                <w:szCs w:val="18"/>
              </w:rPr>
            </w:pPr>
            <w:r>
              <w:rPr>
                <w:sz w:val="18"/>
                <w:szCs w:val="18"/>
              </w:rPr>
              <w:t>Banka</w:t>
            </w:r>
          </w:p>
        </w:tc>
        <w:tc>
          <w:tcPr>
            <w:tcW w:w="1210" w:type="dxa"/>
            <w:shd w:val="clear" w:color="auto" w:fill="auto"/>
            <w:vAlign w:val="center"/>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vAlign w:val="center"/>
          </w:tcPr>
          <w:p w:rsidR="002639BA" w:rsidRDefault="003003F9">
            <w:pPr>
              <w:pStyle w:val="Other0"/>
              <w:spacing w:after="0"/>
              <w:jc w:val="both"/>
              <w:rPr>
                <w:sz w:val="18"/>
                <w:szCs w:val="18"/>
              </w:rPr>
            </w:pPr>
            <w:r>
              <w:rPr>
                <w:sz w:val="18"/>
                <w:szCs w:val="18"/>
              </w:rPr>
              <w:t>Hodina</w:t>
            </w:r>
          </w:p>
        </w:tc>
        <w:tc>
          <w:tcPr>
            <w:tcW w:w="1162" w:type="dxa"/>
            <w:shd w:val="clear" w:color="auto" w:fill="auto"/>
            <w:vAlign w:val="center"/>
          </w:tcPr>
          <w:p w:rsidR="002639BA" w:rsidRDefault="003003F9">
            <w:pPr>
              <w:pStyle w:val="Other0"/>
              <w:spacing w:after="0"/>
              <w:ind w:firstLine="640"/>
              <w:jc w:val="both"/>
              <w:rPr>
                <w:sz w:val="18"/>
                <w:szCs w:val="18"/>
              </w:rPr>
            </w:pPr>
            <w:r>
              <w:rPr>
                <w:sz w:val="18"/>
                <w:szCs w:val="18"/>
              </w:rPr>
              <w:t>1</w:t>
            </w:r>
          </w:p>
        </w:tc>
        <w:tc>
          <w:tcPr>
            <w:tcW w:w="1267" w:type="dxa"/>
            <w:shd w:val="clear" w:color="auto" w:fill="auto"/>
            <w:vAlign w:val="center"/>
          </w:tcPr>
          <w:p w:rsidR="002639BA" w:rsidRDefault="003003F9">
            <w:pPr>
              <w:pStyle w:val="Other0"/>
              <w:spacing w:after="0"/>
              <w:ind w:firstLine="520"/>
              <w:jc w:val="both"/>
              <w:rPr>
                <w:sz w:val="18"/>
                <w:szCs w:val="18"/>
              </w:rPr>
            </w:pPr>
            <w:r>
              <w:rPr>
                <w:sz w:val="18"/>
                <w:szCs w:val="18"/>
              </w:rPr>
              <w:t>1 690 Kč</w:t>
            </w:r>
          </w:p>
        </w:tc>
      </w:tr>
      <w:tr w:rsidR="002639BA">
        <w:tblPrEx>
          <w:tblCellMar>
            <w:top w:w="0" w:type="dxa"/>
            <w:bottom w:w="0" w:type="dxa"/>
          </w:tblCellMar>
        </w:tblPrEx>
        <w:trPr>
          <w:trHeight w:hRule="exact" w:val="446"/>
          <w:jc w:val="center"/>
        </w:trPr>
        <w:tc>
          <w:tcPr>
            <w:tcW w:w="4613" w:type="dxa"/>
            <w:shd w:val="clear" w:color="auto" w:fill="auto"/>
            <w:vAlign w:val="center"/>
          </w:tcPr>
          <w:p w:rsidR="002639BA" w:rsidRDefault="003003F9">
            <w:pPr>
              <w:pStyle w:val="Other0"/>
              <w:spacing w:after="0"/>
              <w:ind w:firstLine="720"/>
              <w:rPr>
                <w:sz w:val="18"/>
                <w:szCs w:val="18"/>
              </w:rPr>
            </w:pPr>
            <w:r>
              <w:rPr>
                <w:sz w:val="18"/>
                <w:szCs w:val="18"/>
              </w:rPr>
              <w:t>Platební terminál (POS) - pokladní prodej - GPE</w:t>
            </w:r>
          </w:p>
        </w:tc>
        <w:tc>
          <w:tcPr>
            <w:tcW w:w="1210" w:type="dxa"/>
            <w:shd w:val="clear" w:color="auto" w:fill="auto"/>
            <w:vAlign w:val="center"/>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vAlign w:val="center"/>
          </w:tcPr>
          <w:p w:rsidR="002639BA" w:rsidRDefault="003003F9">
            <w:pPr>
              <w:pStyle w:val="Other0"/>
              <w:spacing w:after="0"/>
              <w:jc w:val="both"/>
              <w:rPr>
                <w:sz w:val="18"/>
                <w:szCs w:val="18"/>
              </w:rPr>
            </w:pPr>
            <w:r>
              <w:rPr>
                <w:sz w:val="18"/>
                <w:szCs w:val="18"/>
              </w:rPr>
              <w:t>Hodina</w:t>
            </w:r>
          </w:p>
        </w:tc>
        <w:tc>
          <w:tcPr>
            <w:tcW w:w="1162" w:type="dxa"/>
            <w:shd w:val="clear" w:color="auto" w:fill="auto"/>
            <w:vAlign w:val="center"/>
          </w:tcPr>
          <w:p w:rsidR="002639BA" w:rsidRDefault="003003F9">
            <w:pPr>
              <w:pStyle w:val="Other0"/>
              <w:spacing w:after="0"/>
              <w:ind w:firstLine="640"/>
              <w:jc w:val="both"/>
              <w:rPr>
                <w:sz w:val="18"/>
                <w:szCs w:val="18"/>
              </w:rPr>
            </w:pPr>
            <w:r>
              <w:rPr>
                <w:sz w:val="18"/>
                <w:szCs w:val="18"/>
              </w:rPr>
              <w:t>1</w:t>
            </w:r>
          </w:p>
        </w:tc>
        <w:tc>
          <w:tcPr>
            <w:tcW w:w="1267" w:type="dxa"/>
            <w:shd w:val="clear" w:color="auto" w:fill="auto"/>
            <w:vAlign w:val="center"/>
          </w:tcPr>
          <w:p w:rsidR="002639BA" w:rsidRDefault="003003F9">
            <w:pPr>
              <w:pStyle w:val="Other0"/>
              <w:spacing w:after="0"/>
              <w:ind w:firstLine="520"/>
              <w:jc w:val="both"/>
              <w:rPr>
                <w:sz w:val="18"/>
                <w:szCs w:val="18"/>
              </w:rPr>
            </w:pPr>
            <w:r>
              <w:rPr>
                <w:sz w:val="18"/>
                <w:szCs w:val="18"/>
              </w:rPr>
              <w:t>1 690 Kč</w:t>
            </w:r>
          </w:p>
        </w:tc>
      </w:tr>
      <w:tr w:rsidR="002639BA">
        <w:tblPrEx>
          <w:tblCellMar>
            <w:top w:w="0" w:type="dxa"/>
            <w:bottom w:w="0" w:type="dxa"/>
          </w:tblCellMar>
        </w:tblPrEx>
        <w:trPr>
          <w:trHeight w:hRule="exact" w:val="451"/>
          <w:jc w:val="center"/>
        </w:trPr>
        <w:tc>
          <w:tcPr>
            <w:tcW w:w="4613" w:type="dxa"/>
            <w:shd w:val="clear" w:color="auto" w:fill="auto"/>
            <w:vAlign w:val="bottom"/>
          </w:tcPr>
          <w:p w:rsidR="002639BA" w:rsidRDefault="003003F9">
            <w:pPr>
              <w:pStyle w:val="Other0"/>
              <w:spacing w:after="0"/>
              <w:ind w:firstLine="400"/>
              <w:rPr>
                <w:sz w:val="20"/>
                <w:szCs w:val="20"/>
              </w:rPr>
            </w:pPr>
            <w:r>
              <w:rPr>
                <w:sz w:val="20"/>
                <w:szCs w:val="20"/>
              </w:rPr>
              <w:t>Školení přímo u zákazníka:</w:t>
            </w:r>
          </w:p>
        </w:tc>
        <w:tc>
          <w:tcPr>
            <w:tcW w:w="1210" w:type="dxa"/>
            <w:shd w:val="clear" w:color="auto" w:fill="auto"/>
          </w:tcPr>
          <w:p w:rsidR="002639BA" w:rsidRDefault="002639BA">
            <w:pPr>
              <w:rPr>
                <w:sz w:val="10"/>
                <w:szCs w:val="10"/>
              </w:rPr>
            </w:pPr>
          </w:p>
        </w:tc>
        <w:tc>
          <w:tcPr>
            <w:tcW w:w="1090" w:type="dxa"/>
            <w:shd w:val="clear" w:color="auto" w:fill="auto"/>
          </w:tcPr>
          <w:p w:rsidR="002639BA" w:rsidRDefault="002639BA">
            <w:pPr>
              <w:rPr>
                <w:sz w:val="10"/>
                <w:szCs w:val="10"/>
              </w:rPr>
            </w:pPr>
          </w:p>
        </w:tc>
        <w:tc>
          <w:tcPr>
            <w:tcW w:w="1162" w:type="dxa"/>
            <w:shd w:val="clear" w:color="auto" w:fill="auto"/>
          </w:tcPr>
          <w:p w:rsidR="002639BA" w:rsidRDefault="002639BA">
            <w:pPr>
              <w:rPr>
                <w:sz w:val="10"/>
                <w:szCs w:val="10"/>
              </w:rPr>
            </w:pPr>
          </w:p>
        </w:tc>
        <w:tc>
          <w:tcPr>
            <w:tcW w:w="1267" w:type="dxa"/>
            <w:shd w:val="clear" w:color="auto" w:fill="auto"/>
            <w:vAlign w:val="bottom"/>
          </w:tcPr>
          <w:p w:rsidR="002639BA" w:rsidRDefault="003003F9">
            <w:pPr>
              <w:pStyle w:val="Other0"/>
              <w:spacing w:after="0"/>
              <w:ind w:firstLine="520"/>
              <w:jc w:val="both"/>
              <w:rPr>
                <w:sz w:val="17"/>
                <w:szCs w:val="17"/>
              </w:rPr>
            </w:pPr>
            <w:r>
              <w:rPr>
                <w:rFonts w:ascii="Arial" w:eastAsia="Arial" w:hAnsi="Arial" w:cs="Arial"/>
                <w:sz w:val="17"/>
                <w:szCs w:val="17"/>
              </w:rPr>
              <w:t>3 380 Kč</w:t>
            </w:r>
          </w:p>
        </w:tc>
      </w:tr>
      <w:tr w:rsidR="002639BA">
        <w:tblPrEx>
          <w:tblCellMar>
            <w:top w:w="0" w:type="dxa"/>
            <w:bottom w:w="0" w:type="dxa"/>
          </w:tblCellMar>
        </w:tblPrEx>
        <w:trPr>
          <w:trHeight w:hRule="exact" w:val="442"/>
          <w:jc w:val="center"/>
        </w:trPr>
        <w:tc>
          <w:tcPr>
            <w:tcW w:w="4613" w:type="dxa"/>
            <w:shd w:val="clear" w:color="auto" w:fill="auto"/>
          </w:tcPr>
          <w:p w:rsidR="002639BA" w:rsidRDefault="003003F9">
            <w:pPr>
              <w:pStyle w:val="Other0"/>
              <w:spacing w:after="0"/>
              <w:ind w:firstLine="720"/>
              <w:rPr>
                <w:sz w:val="18"/>
                <w:szCs w:val="18"/>
              </w:rPr>
            </w:pPr>
            <w:r>
              <w:rPr>
                <w:sz w:val="18"/>
                <w:szCs w:val="18"/>
              </w:rPr>
              <w:t>Pokladna, sklady</w:t>
            </w:r>
          </w:p>
        </w:tc>
        <w:tc>
          <w:tcPr>
            <w:tcW w:w="1210" w:type="dxa"/>
            <w:shd w:val="clear" w:color="auto" w:fill="auto"/>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tcPr>
          <w:p w:rsidR="002639BA" w:rsidRDefault="003003F9">
            <w:pPr>
              <w:pStyle w:val="Other0"/>
              <w:spacing w:after="0"/>
              <w:jc w:val="both"/>
              <w:rPr>
                <w:sz w:val="18"/>
                <w:szCs w:val="18"/>
              </w:rPr>
            </w:pPr>
            <w:r>
              <w:rPr>
                <w:sz w:val="18"/>
                <w:szCs w:val="18"/>
              </w:rPr>
              <w:t>Hodina</w:t>
            </w:r>
          </w:p>
        </w:tc>
        <w:tc>
          <w:tcPr>
            <w:tcW w:w="1162" w:type="dxa"/>
            <w:shd w:val="clear" w:color="auto" w:fill="auto"/>
          </w:tcPr>
          <w:p w:rsidR="002639BA" w:rsidRDefault="003003F9">
            <w:pPr>
              <w:pStyle w:val="Other0"/>
              <w:spacing w:after="0"/>
              <w:ind w:firstLine="640"/>
              <w:jc w:val="both"/>
              <w:rPr>
                <w:sz w:val="18"/>
                <w:szCs w:val="18"/>
              </w:rPr>
            </w:pPr>
            <w:r>
              <w:rPr>
                <w:sz w:val="18"/>
                <w:szCs w:val="18"/>
              </w:rPr>
              <w:t>2</w:t>
            </w:r>
          </w:p>
        </w:tc>
        <w:tc>
          <w:tcPr>
            <w:tcW w:w="1267" w:type="dxa"/>
            <w:shd w:val="clear" w:color="auto" w:fill="auto"/>
          </w:tcPr>
          <w:p w:rsidR="002639BA" w:rsidRDefault="003003F9">
            <w:pPr>
              <w:pStyle w:val="Other0"/>
              <w:spacing w:after="0"/>
              <w:ind w:firstLine="520"/>
              <w:jc w:val="both"/>
              <w:rPr>
                <w:sz w:val="18"/>
                <w:szCs w:val="18"/>
              </w:rPr>
            </w:pPr>
            <w:r>
              <w:rPr>
                <w:sz w:val="18"/>
                <w:szCs w:val="18"/>
              </w:rPr>
              <w:t>3 380 Kč</w:t>
            </w:r>
          </w:p>
        </w:tc>
      </w:tr>
      <w:tr w:rsidR="002639BA">
        <w:tblPrEx>
          <w:tblCellMar>
            <w:top w:w="0" w:type="dxa"/>
            <w:bottom w:w="0" w:type="dxa"/>
          </w:tblCellMar>
        </w:tblPrEx>
        <w:trPr>
          <w:trHeight w:hRule="exact" w:val="456"/>
          <w:jc w:val="center"/>
        </w:trPr>
        <w:tc>
          <w:tcPr>
            <w:tcW w:w="4613" w:type="dxa"/>
            <w:shd w:val="clear" w:color="auto" w:fill="auto"/>
            <w:vAlign w:val="bottom"/>
          </w:tcPr>
          <w:p w:rsidR="002639BA" w:rsidRDefault="003003F9">
            <w:pPr>
              <w:pStyle w:val="Other0"/>
              <w:spacing w:after="0"/>
              <w:ind w:firstLine="400"/>
              <w:rPr>
                <w:sz w:val="20"/>
                <w:szCs w:val="20"/>
              </w:rPr>
            </w:pPr>
            <w:r>
              <w:rPr>
                <w:sz w:val="20"/>
                <w:szCs w:val="20"/>
              </w:rPr>
              <w:t xml:space="preserve">Volitelné </w:t>
            </w:r>
            <w:r>
              <w:rPr>
                <w:sz w:val="20"/>
                <w:szCs w:val="20"/>
              </w:rPr>
              <w:t>položky</w:t>
            </w:r>
          </w:p>
        </w:tc>
        <w:tc>
          <w:tcPr>
            <w:tcW w:w="1210" w:type="dxa"/>
            <w:shd w:val="clear" w:color="auto" w:fill="auto"/>
          </w:tcPr>
          <w:p w:rsidR="002639BA" w:rsidRDefault="002639BA">
            <w:pPr>
              <w:rPr>
                <w:sz w:val="10"/>
                <w:szCs w:val="10"/>
              </w:rPr>
            </w:pPr>
          </w:p>
        </w:tc>
        <w:tc>
          <w:tcPr>
            <w:tcW w:w="1090" w:type="dxa"/>
            <w:shd w:val="clear" w:color="auto" w:fill="auto"/>
          </w:tcPr>
          <w:p w:rsidR="002639BA" w:rsidRDefault="002639BA">
            <w:pPr>
              <w:rPr>
                <w:sz w:val="10"/>
                <w:szCs w:val="10"/>
              </w:rPr>
            </w:pPr>
          </w:p>
        </w:tc>
        <w:tc>
          <w:tcPr>
            <w:tcW w:w="1162" w:type="dxa"/>
            <w:shd w:val="clear" w:color="auto" w:fill="auto"/>
          </w:tcPr>
          <w:p w:rsidR="002639BA" w:rsidRDefault="002639BA">
            <w:pPr>
              <w:rPr>
                <w:sz w:val="10"/>
                <w:szCs w:val="10"/>
              </w:rPr>
            </w:pPr>
          </w:p>
        </w:tc>
        <w:tc>
          <w:tcPr>
            <w:tcW w:w="1267" w:type="dxa"/>
            <w:shd w:val="clear" w:color="auto" w:fill="auto"/>
            <w:vAlign w:val="bottom"/>
          </w:tcPr>
          <w:p w:rsidR="002639BA" w:rsidRDefault="003003F9">
            <w:pPr>
              <w:pStyle w:val="Other0"/>
              <w:spacing w:after="0"/>
              <w:ind w:firstLine="420"/>
              <w:jc w:val="both"/>
              <w:rPr>
                <w:sz w:val="17"/>
                <w:szCs w:val="17"/>
              </w:rPr>
            </w:pPr>
            <w:r>
              <w:rPr>
                <w:rFonts w:ascii="Arial" w:eastAsia="Arial" w:hAnsi="Arial" w:cs="Arial"/>
                <w:sz w:val="17"/>
                <w:szCs w:val="17"/>
              </w:rPr>
              <w:t>89 520 KČ</w:t>
            </w:r>
          </w:p>
        </w:tc>
      </w:tr>
      <w:tr w:rsidR="002639BA">
        <w:tblPrEx>
          <w:tblCellMar>
            <w:top w:w="0" w:type="dxa"/>
            <w:bottom w:w="0" w:type="dxa"/>
          </w:tblCellMar>
        </w:tblPrEx>
        <w:trPr>
          <w:trHeight w:hRule="exact" w:val="288"/>
          <w:jc w:val="center"/>
        </w:trPr>
        <w:tc>
          <w:tcPr>
            <w:tcW w:w="4613" w:type="dxa"/>
            <w:shd w:val="clear" w:color="auto" w:fill="auto"/>
            <w:vAlign w:val="bottom"/>
          </w:tcPr>
          <w:p w:rsidR="002639BA" w:rsidRDefault="003003F9">
            <w:pPr>
              <w:pStyle w:val="Other0"/>
              <w:spacing w:after="0"/>
              <w:ind w:firstLine="740"/>
              <w:rPr>
                <w:sz w:val="18"/>
                <w:szCs w:val="18"/>
              </w:rPr>
            </w:pPr>
            <w:r>
              <w:rPr>
                <w:sz w:val="18"/>
                <w:szCs w:val="18"/>
              </w:rPr>
              <w:t>Zakázkové úpravy</w:t>
            </w:r>
          </w:p>
        </w:tc>
        <w:tc>
          <w:tcPr>
            <w:tcW w:w="1210" w:type="dxa"/>
            <w:shd w:val="clear" w:color="auto" w:fill="auto"/>
            <w:vAlign w:val="bottom"/>
          </w:tcPr>
          <w:p w:rsidR="002639BA" w:rsidRDefault="003003F9">
            <w:pPr>
              <w:pStyle w:val="Other0"/>
              <w:spacing w:after="0"/>
              <w:ind w:firstLine="480"/>
              <w:jc w:val="both"/>
              <w:rPr>
                <w:sz w:val="18"/>
                <w:szCs w:val="18"/>
              </w:rPr>
            </w:pPr>
            <w:r>
              <w:rPr>
                <w:sz w:val="18"/>
                <w:szCs w:val="18"/>
              </w:rPr>
              <w:t>1 890 Kč</w:t>
            </w:r>
          </w:p>
        </w:tc>
        <w:tc>
          <w:tcPr>
            <w:tcW w:w="1090" w:type="dxa"/>
            <w:shd w:val="clear" w:color="auto" w:fill="auto"/>
            <w:vAlign w:val="bottom"/>
          </w:tcPr>
          <w:p w:rsidR="002639BA" w:rsidRDefault="003003F9">
            <w:pPr>
              <w:pStyle w:val="Other0"/>
              <w:spacing w:after="0"/>
              <w:jc w:val="both"/>
              <w:rPr>
                <w:sz w:val="18"/>
                <w:szCs w:val="18"/>
              </w:rPr>
            </w:pPr>
            <w:r>
              <w:rPr>
                <w:sz w:val="18"/>
                <w:szCs w:val="18"/>
              </w:rPr>
              <w:t>Hodina</w:t>
            </w:r>
          </w:p>
        </w:tc>
        <w:tc>
          <w:tcPr>
            <w:tcW w:w="1162" w:type="dxa"/>
            <w:shd w:val="clear" w:color="auto" w:fill="auto"/>
            <w:vAlign w:val="bottom"/>
          </w:tcPr>
          <w:p w:rsidR="002639BA" w:rsidRDefault="003003F9">
            <w:pPr>
              <w:pStyle w:val="Other0"/>
              <w:spacing w:after="0"/>
              <w:ind w:firstLine="640"/>
              <w:jc w:val="both"/>
              <w:rPr>
                <w:sz w:val="18"/>
                <w:szCs w:val="18"/>
              </w:rPr>
            </w:pPr>
            <w:r>
              <w:rPr>
                <w:sz w:val="18"/>
                <w:szCs w:val="18"/>
              </w:rPr>
              <w:t>22</w:t>
            </w:r>
          </w:p>
        </w:tc>
        <w:tc>
          <w:tcPr>
            <w:tcW w:w="1267" w:type="dxa"/>
            <w:shd w:val="clear" w:color="auto" w:fill="auto"/>
            <w:vAlign w:val="bottom"/>
          </w:tcPr>
          <w:p w:rsidR="002639BA" w:rsidRDefault="003003F9">
            <w:pPr>
              <w:pStyle w:val="Other0"/>
              <w:spacing w:after="0"/>
              <w:ind w:firstLine="460"/>
              <w:jc w:val="both"/>
              <w:rPr>
                <w:sz w:val="18"/>
                <w:szCs w:val="18"/>
              </w:rPr>
            </w:pPr>
            <w:r>
              <w:rPr>
                <w:sz w:val="18"/>
                <w:szCs w:val="18"/>
              </w:rPr>
              <w:t>41 580 Kč</w:t>
            </w:r>
          </w:p>
        </w:tc>
      </w:tr>
      <w:tr w:rsidR="002639BA">
        <w:tblPrEx>
          <w:tblCellMar>
            <w:top w:w="0" w:type="dxa"/>
            <w:bottom w:w="0" w:type="dxa"/>
          </w:tblCellMar>
        </w:tblPrEx>
        <w:trPr>
          <w:trHeight w:hRule="exact" w:val="499"/>
          <w:jc w:val="center"/>
        </w:trPr>
        <w:tc>
          <w:tcPr>
            <w:tcW w:w="4613" w:type="dxa"/>
            <w:shd w:val="clear" w:color="auto" w:fill="auto"/>
          </w:tcPr>
          <w:p w:rsidR="002639BA" w:rsidRDefault="003003F9">
            <w:pPr>
              <w:pStyle w:val="Other0"/>
              <w:spacing w:after="0" w:line="228" w:lineRule="auto"/>
              <w:ind w:firstLine="740"/>
              <w:rPr>
                <w:sz w:val="18"/>
                <w:szCs w:val="18"/>
              </w:rPr>
            </w:pPr>
            <w:r>
              <w:rPr>
                <w:sz w:val="18"/>
                <w:szCs w:val="18"/>
              </w:rPr>
              <w:t>Převod dat - účetní osnova, předvaha, stav skladu, majetek, saldo FaP a FaV</w:t>
            </w:r>
          </w:p>
        </w:tc>
        <w:tc>
          <w:tcPr>
            <w:tcW w:w="1210" w:type="dxa"/>
            <w:shd w:val="clear" w:color="auto" w:fill="auto"/>
            <w:vAlign w:val="bottom"/>
          </w:tcPr>
          <w:p w:rsidR="002639BA" w:rsidRDefault="003003F9">
            <w:pPr>
              <w:pStyle w:val="Other0"/>
              <w:spacing w:after="0"/>
              <w:ind w:firstLine="480"/>
              <w:jc w:val="both"/>
              <w:rPr>
                <w:sz w:val="18"/>
                <w:szCs w:val="18"/>
              </w:rPr>
            </w:pPr>
            <w:r>
              <w:rPr>
                <w:sz w:val="18"/>
                <w:szCs w:val="18"/>
              </w:rPr>
              <w:t>1 890 Kč</w:t>
            </w:r>
          </w:p>
        </w:tc>
        <w:tc>
          <w:tcPr>
            <w:tcW w:w="1090" w:type="dxa"/>
            <w:shd w:val="clear" w:color="auto" w:fill="auto"/>
            <w:vAlign w:val="bottom"/>
          </w:tcPr>
          <w:p w:rsidR="002639BA" w:rsidRDefault="003003F9">
            <w:pPr>
              <w:pStyle w:val="Other0"/>
              <w:spacing w:after="0"/>
              <w:jc w:val="both"/>
              <w:rPr>
                <w:sz w:val="18"/>
                <w:szCs w:val="18"/>
              </w:rPr>
            </w:pPr>
            <w:r>
              <w:rPr>
                <w:sz w:val="18"/>
                <w:szCs w:val="18"/>
              </w:rPr>
              <w:t>Hodina</w:t>
            </w:r>
          </w:p>
        </w:tc>
        <w:tc>
          <w:tcPr>
            <w:tcW w:w="1162" w:type="dxa"/>
            <w:shd w:val="clear" w:color="auto" w:fill="auto"/>
            <w:vAlign w:val="bottom"/>
          </w:tcPr>
          <w:p w:rsidR="002639BA" w:rsidRDefault="003003F9">
            <w:pPr>
              <w:pStyle w:val="Other0"/>
              <w:spacing w:after="0"/>
              <w:ind w:firstLine="640"/>
              <w:jc w:val="both"/>
              <w:rPr>
                <w:sz w:val="18"/>
                <w:szCs w:val="18"/>
              </w:rPr>
            </w:pPr>
            <w:r>
              <w:rPr>
                <w:sz w:val="18"/>
                <w:szCs w:val="18"/>
              </w:rPr>
              <w:t>20</w:t>
            </w:r>
          </w:p>
        </w:tc>
        <w:tc>
          <w:tcPr>
            <w:tcW w:w="1267" w:type="dxa"/>
            <w:shd w:val="clear" w:color="auto" w:fill="auto"/>
            <w:vAlign w:val="bottom"/>
          </w:tcPr>
          <w:p w:rsidR="002639BA" w:rsidRDefault="003003F9">
            <w:pPr>
              <w:pStyle w:val="Other0"/>
              <w:spacing w:after="0"/>
              <w:ind w:firstLine="460"/>
              <w:jc w:val="both"/>
              <w:rPr>
                <w:sz w:val="18"/>
                <w:szCs w:val="18"/>
              </w:rPr>
            </w:pPr>
            <w:r>
              <w:rPr>
                <w:sz w:val="18"/>
                <w:szCs w:val="18"/>
              </w:rPr>
              <w:t>37 800 Kč</w:t>
            </w:r>
          </w:p>
        </w:tc>
      </w:tr>
      <w:tr w:rsidR="002639BA">
        <w:tblPrEx>
          <w:tblCellMar>
            <w:top w:w="0" w:type="dxa"/>
            <w:bottom w:w="0" w:type="dxa"/>
          </w:tblCellMar>
        </w:tblPrEx>
        <w:trPr>
          <w:trHeight w:hRule="exact" w:val="442"/>
          <w:jc w:val="center"/>
        </w:trPr>
        <w:tc>
          <w:tcPr>
            <w:tcW w:w="4613" w:type="dxa"/>
            <w:shd w:val="clear" w:color="auto" w:fill="auto"/>
          </w:tcPr>
          <w:p w:rsidR="002639BA" w:rsidRDefault="003003F9">
            <w:pPr>
              <w:pStyle w:val="Other0"/>
              <w:spacing w:after="0"/>
              <w:ind w:firstLine="740"/>
              <w:rPr>
                <w:sz w:val="18"/>
                <w:szCs w:val="18"/>
              </w:rPr>
            </w:pPr>
            <w:r>
              <w:rPr>
                <w:sz w:val="18"/>
                <w:szCs w:val="18"/>
              </w:rPr>
              <w:t>Úprava a tvorba formulářů</w:t>
            </w:r>
          </w:p>
        </w:tc>
        <w:tc>
          <w:tcPr>
            <w:tcW w:w="1210" w:type="dxa"/>
            <w:shd w:val="clear" w:color="auto" w:fill="auto"/>
          </w:tcPr>
          <w:p w:rsidR="002639BA" w:rsidRDefault="003003F9">
            <w:pPr>
              <w:pStyle w:val="Other0"/>
              <w:spacing w:after="0"/>
              <w:ind w:firstLine="480"/>
              <w:jc w:val="both"/>
              <w:rPr>
                <w:sz w:val="18"/>
                <w:szCs w:val="18"/>
              </w:rPr>
            </w:pPr>
            <w:r>
              <w:rPr>
                <w:sz w:val="18"/>
                <w:szCs w:val="18"/>
              </w:rPr>
              <w:t>1 690 Kč</w:t>
            </w:r>
          </w:p>
        </w:tc>
        <w:tc>
          <w:tcPr>
            <w:tcW w:w="1090" w:type="dxa"/>
            <w:shd w:val="clear" w:color="auto" w:fill="auto"/>
          </w:tcPr>
          <w:p w:rsidR="002639BA" w:rsidRDefault="003003F9">
            <w:pPr>
              <w:pStyle w:val="Other0"/>
              <w:spacing w:after="0"/>
              <w:jc w:val="both"/>
              <w:rPr>
                <w:sz w:val="18"/>
                <w:szCs w:val="18"/>
              </w:rPr>
            </w:pPr>
            <w:r>
              <w:rPr>
                <w:sz w:val="18"/>
                <w:szCs w:val="18"/>
              </w:rPr>
              <w:t>Hodina</w:t>
            </w:r>
          </w:p>
        </w:tc>
        <w:tc>
          <w:tcPr>
            <w:tcW w:w="1162" w:type="dxa"/>
            <w:shd w:val="clear" w:color="auto" w:fill="auto"/>
          </w:tcPr>
          <w:p w:rsidR="002639BA" w:rsidRDefault="003003F9">
            <w:pPr>
              <w:pStyle w:val="Other0"/>
              <w:spacing w:after="0"/>
              <w:ind w:firstLine="640"/>
              <w:jc w:val="both"/>
              <w:rPr>
                <w:sz w:val="18"/>
                <w:szCs w:val="18"/>
              </w:rPr>
            </w:pPr>
            <w:r>
              <w:rPr>
                <w:sz w:val="18"/>
                <w:szCs w:val="18"/>
              </w:rPr>
              <w:t>6</w:t>
            </w:r>
          </w:p>
        </w:tc>
        <w:tc>
          <w:tcPr>
            <w:tcW w:w="1267" w:type="dxa"/>
            <w:shd w:val="clear" w:color="auto" w:fill="auto"/>
          </w:tcPr>
          <w:p w:rsidR="002639BA" w:rsidRDefault="003003F9">
            <w:pPr>
              <w:pStyle w:val="Other0"/>
              <w:spacing w:after="0"/>
              <w:ind w:firstLine="460"/>
              <w:jc w:val="both"/>
              <w:rPr>
                <w:sz w:val="18"/>
                <w:szCs w:val="18"/>
              </w:rPr>
            </w:pPr>
            <w:r>
              <w:rPr>
                <w:sz w:val="18"/>
                <w:szCs w:val="18"/>
              </w:rPr>
              <w:t>10 140 Kč</w:t>
            </w:r>
          </w:p>
        </w:tc>
      </w:tr>
      <w:tr w:rsidR="002639BA">
        <w:tblPrEx>
          <w:tblCellMar>
            <w:top w:w="0" w:type="dxa"/>
            <w:bottom w:w="0" w:type="dxa"/>
          </w:tblCellMar>
        </w:tblPrEx>
        <w:trPr>
          <w:trHeight w:hRule="exact" w:val="394"/>
          <w:jc w:val="center"/>
        </w:trPr>
        <w:tc>
          <w:tcPr>
            <w:tcW w:w="4613" w:type="dxa"/>
            <w:shd w:val="clear" w:color="auto" w:fill="auto"/>
            <w:vAlign w:val="bottom"/>
          </w:tcPr>
          <w:p w:rsidR="002639BA" w:rsidRDefault="003003F9">
            <w:pPr>
              <w:pStyle w:val="Other0"/>
              <w:spacing w:after="0"/>
              <w:ind w:firstLine="400"/>
              <w:rPr>
                <w:sz w:val="20"/>
                <w:szCs w:val="20"/>
              </w:rPr>
            </w:pPr>
            <w:r>
              <w:rPr>
                <w:b/>
                <w:bCs/>
                <w:sz w:val="20"/>
                <w:szCs w:val="20"/>
              </w:rPr>
              <w:t>Celkem</w:t>
            </w:r>
          </w:p>
        </w:tc>
        <w:tc>
          <w:tcPr>
            <w:tcW w:w="1210" w:type="dxa"/>
            <w:shd w:val="clear" w:color="auto" w:fill="auto"/>
          </w:tcPr>
          <w:p w:rsidR="002639BA" w:rsidRDefault="002639BA">
            <w:pPr>
              <w:rPr>
                <w:sz w:val="10"/>
                <w:szCs w:val="10"/>
              </w:rPr>
            </w:pPr>
          </w:p>
        </w:tc>
        <w:tc>
          <w:tcPr>
            <w:tcW w:w="1090" w:type="dxa"/>
            <w:shd w:val="clear" w:color="auto" w:fill="auto"/>
          </w:tcPr>
          <w:p w:rsidR="002639BA" w:rsidRDefault="002639BA">
            <w:pPr>
              <w:rPr>
                <w:sz w:val="10"/>
                <w:szCs w:val="10"/>
              </w:rPr>
            </w:pPr>
          </w:p>
        </w:tc>
        <w:tc>
          <w:tcPr>
            <w:tcW w:w="1162" w:type="dxa"/>
            <w:shd w:val="clear" w:color="auto" w:fill="auto"/>
          </w:tcPr>
          <w:p w:rsidR="002639BA" w:rsidRDefault="002639BA">
            <w:pPr>
              <w:rPr>
                <w:sz w:val="10"/>
                <w:szCs w:val="10"/>
              </w:rPr>
            </w:pPr>
          </w:p>
        </w:tc>
        <w:tc>
          <w:tcPr>
            <w:tcW w:w="1267" w:type="dxa"/>
            <w:shd w:val="clear" w:color="auto" w:fill="auto"/>
            <w:vAlign w:val="bottom"/>
          </w:tcPr>
          <w:p w:rsidR="002639BA" w:rsidRDefault="003003F9">
            <w:pPr>
              <w:pStyle w:val="Other0"/>
              <w:spacing w:after="0"/>
              <w:jc w:val="right"/>
              <w:rPr>
                <w:sz w:val="20"/>
                <w:szCs w:val="20"/>
              </w:rPr>
            </w:pPr>
            <w:r>
              <w:rPr>
                <w:b/>
                <w:bCs/>
                <w:sz w:val="20"/>
                <w:szCs w:val="20"/>
              </w:rPr>
              <w:t>256 000 Kč</w:t>
            </w:r>
          </w:p>
        </w:tc>
      </w:tr>
    </w:tbl>
    <w:p w:rsidR="002639BA" w:rsidRDefault="003003F9">
      <w:pPr>
        <w:pStyle w:val="Tablecaption0"/>
        <w:pBdr>
          <w:top w:val="single" w:sz="0" w:space="0" w:color="0C96E9"/>
          <w:left w:val="single" w:sz="0" w:space="0" w:color="0C96E9"/>
          <w:bottom w:val="single" w:sz="0" w:space="0" w:color="0C96E9"/>
          <w:right w:val="single" w:sz="0" w:space="0" w:color="0C96E9"/>
        </w:pBdr>
        <w:shd w:val="clear" w:color="auto" w:fill="0C96E9"/>
        <w:ind w:left="38"/>
      </w:pPr>
      <w:r>
        <w:rPr>
          <w:color w:val="FFFFFF"/>
        </w:rPr>
        <w:t xml:space="preserve">propojení ERP Helios iNUVIO se SW </w:t>
      </w:r>
      <w:hyperlink r:id="rId19" w:history="1">
        <w:r>
          <w:rPr>
            <w:color w:val="FFFFFF"/>
            <w:lang w:val="en-US" w:eastAsia="en-US" w:bidi="en-US"/>
          </w:rPr>
          <w:t>https://moje-elko.cz</w:t>
        </w:r>
      </w:hyperlink>
      <w:r>
        <w:rPr>
          <w:color w:val="FFFFFF"/>
          <w:lang w:val="en-US" w:eastAsia="en-US" w:bidi="en-US"/>
        </w:rPr>
        <w:t xml:space="preserve"> </w:t>
      </w:r>
      <w:r>
        <w:rPr>
          <w:color w:val="FFFFFF"/>
        </w:rPr>
        <w:t>- fin. kontrola</w:t>
      </w:r>
    </w:p>
    <w:p w:rsidR="002639BA" w:rsidRDefault="003003F9">
      <w:pPr>
        <w:pStyle w:val="Zkladntext"/>
        <w:spacing w:after="380" w:line="216" w:lineRule="auto"/>
        <w:rPr>
          <w:sz w:val="24"/>
          <w:szCs w:val="24"/>
        </w:rPr>
      </w:pPr>
      <w:r>
        <w:rPr>
          <w:b/>
          <w:bCs/>
          <w:sz w:val="24"/>
          <w:szCs w:val="24"/>
        </w:rPr>
        <w:t>Příloha č. 4 - Reklamační podmínky</w:t>
      </w:r>
    </w:p>
    <w:p w:rsidR="002639BA" w:rsidRDefault="003003F9">
      <w:pPr>
        <w:pStyle w:val="Zkladntext"/>
        <w:numPr>
          <w:ilvl w:val="0"/>
          <w:numId w:val="10"/>
        </w:numPr>
        <w:tabs>
          <w:tab w:val="left" w:pos="360"/>
        </w:tabs>
        <w:spacing w:after="0"/>
      </w:pPr>
      <w:r>
        <w:lastRenderedPageBreak/>
        <w:t xml:space="preserve">Programový systém </w:t>
      </w:r>
      <w:r>
        <w:rPr>
          <w:b/>
          <w:bCs/>
        </w:rPr>
        <w:t xml:space="preserve">APV HELIOS </w:t>
      </w:r>
      <w:r>
        <w:t>je soubor programů chráněný podle autorského zákona.</w:t>
      </w:r>
    </w:p>
    <w:p w:rsidR="002639BA" w:rsidRDefault="003003F9">
      <w:pPr>
        <w:pStyle w:val="Zkladntext"/>
        <w:numPr>
          <w:ilvl w:val="0"/>
          <w:numId w:val="10"/>
        </w:numPr>
        <w:tabs>
          <w:tab w:val="left" w:pos="360"/>
        </w:tabs>
        <w:spacing w:after="0"/>
      </w:pPr>
      <w:r>
        <w:t xml:space="preserve">Poskytovatel převádí na Nabyvatele právo k užívání systému </w:t>
      </w:r>
      <w:r>
        <w:rPr>
          <w:b/>
          <w:bCs/>
        </w:rPr>
        <w:t>APV HELIOS</w:t>
      </w:r>
    </w:p>
    <w:p w:rsidR="002639BA" w:rsidRDefault="003003F9">
      <w:pPr>
        <w:pStyle w:val="Zkladntext"/>
        <w:spacing w:after="0"/>
        <w:ind w:firstLine="740"/>
        <w:jc w:val="both"/>
      </w:pPr>
      <w:r>
        <w:t>*na jednom počítači (monoverze);</w:t>
      </w:r>
    </w:p>
    <w:p w:rsidR="002639BA" w:rsidRDefault="003003F9">
      <w:pPr>
        <w:pStyle w:val="Zkladntext"/>
        <w:spacing w:after="0"/>
        <w:ind w:firstLine="740"/>
        <w:jc w:val="both"/>
      </w:pPr>
      <w:r>
        <w:t>*na jedné lokální počítačové síti (síťová verze), pokud není ve smlouvě uvedeno jinak.</w:t>
      </w:r>
    </w:p>
    <w:p w:rsidR="002639BA" w:rsidRDefault="003003F9">
      <w:pPr>
        <w:pStyle w:val="Zkladntext"/>
        <w:numPr>
          <w:ilvl w:val="0"/>
          <w:numId w:val="11"/>
        </w:numPr>
        <w:tabs>
          <w:tab w:val="left" w:pos="360"/>
        </w:tabs>
        <w:spacing w:after="0"/>
        <w:ind w:left="360" w:hanging="360"/>
        <w:jc w:val="both"/>
      </w:pPr>
      <w:r>
        <w:t xml:space="preserve">Nabyvatel nesmí poskytnout třetím osobám instalační média ani jejich kopie. Případné postoupení užívacího práva třetí osobě musí být sjednáno smluvně s Poskytovatelem systému </w:t>
      </w:r>
      <w:r>
        <w:rPr>
          <w:b/>
          <w:bCs/>
        </w:rPr>
        <w:t>APV HELIOS.</w:t>
      </w:r>
    </w:p>
    <w:p w:rsidR="002639BA" w:rsidRDefault="003003F9">
      <w:pPr>
        <w:pStyle w:val="Zkladntext"/>
        <w:numPr>
          <w:ilvl w:val="0"/>
          <w:numId w:val="11"/>
        </w:numPr>
        <w:tabs>
          <w:tab w:val="left" w:pos="360"/>
        </w:tabs>
        <w:spacing w:after="260"/>
      </w:pPr>
      <w:r>
        <w:t>Nabyvatel se zavazuje neprovádět žádné zásahy do programu.</w:t>
      </w:r>
    </w:p>
    <w:p w:rsidR="002639BA" w:rsidRDefault="003003F9">
      <w:pPr>
        <w:pStyle w:val="Heading20"/>
        <w:keepNext/>
        <w:keepLines/>
        <w:spacing w:after="0"/>
      </w:pPr>
      <w:bookmarkStart w:id="13" w:name="bookmark26"/>
      <w:r>
        <w:t xml:space="preserve">Technické </w:t>
      </w:r>
      <w:r>
        <w:t>podmínky</w:t>
      </w:r>
      <w:bookmarkEnd w:id="13"/>
    </w:p>
    <w:p w:rsidR="002639BA" w:rsidRDefault="003003F9">
      <w:pPr>
        <w:pStyle w:val="Zkladntext"/>
        <w:numPr>
          <w:ilvl w:val="0"/>
          <w:numId w:val="11"/>
        </w:numPr>
        <w:tabs>
          <w:tab w:val="left" w:pos="360"/>
        </w:tabs>
        <w:spacing w:after="260"/>
        <w:ind w:left="360" w:hanging="360"/>
        <w:jc w:val="both"/>
      </w:pPr>
      <w:r>
        <w:t>Programové vybavení je provozovatelné na všech počítačích vybavených minimálně dle technické specifikace v příloze této smlouvy č. 6. Pro zajištění kvalitního provozu doporučujeme konzultovat konfiguraci výpočetní techniky s Poskytovatelem, což je</w:t>
      </w:r>
      <w:r>
        <w:t xml:space="preserve"> zahrnuto ve službách uvedených v příloze č. 2 smlouvy.</w:t>
      </w:r>
    </w:p>
    <w:p w:rsidR="002639BA" w:rsidRDefault="003003F9">
      <w:pPr>
        <w:pStyle w:val="Heading20"/>
        <w:keepNext/>
        <w:keepLines/>
        <w:spacing w:after="0"/>
      </w:pPr>
      <w:bookmarkStart w:id="14" w:name="bookmark28"/>
      <w:r>
        <w:t>Reklamace</w:t>
      </w:r>
      <w:bookmarkEnd w:id="14"/>
    </w:p>
    <w:p w:rsidR="002639BA" w:rsidRDefault="003003F9">
      <w:pPr>
        <w:pStyle w:val="Zkladntext"/>
        <w:numPr>
          <w:ilvl w:val="0"/>
          <w:numId w:val="11"/>
        </w:numPr>
        <w:tabs>
          <w:tab w:val="left" w:pos="360"/>
        </w:tabs>
        <w:spacing w:after="0"/>
        <w:ind w:left="360" w:hanging="360"/>
        <w:jc w:val="both"/>
      </w:pPr>
      <w:r>
        <w:t>Nabyvatel je oprávněn vytknout vady softwarového produktu po celou dobu platnosti smlouvy o Maintenance.</w:t>
      </w:r>
    </w:p>
    <w:p w:rsidR="002639BA" w:rsidRDefault="003003F9">
      <w:pPr>
        <w:pStyle w:val="Zkladntext"/>
        <w:numPr>
          <w:ilvl w:val="0"/>
          <w:numId w:val="11"/>
        </w:numPr>
        <w:tabs>
          <w:tab w:val="left" w:pos="360"/>
        </w:tabs>
        <w:spacing w:after="0"/>
        <w:ind w:left="360" w:hanging="360"/>
        <w:jc w:val="both"/>
      </w:pPr>
      <w:r>
        <w:t xml:space="preserve">Poskytovatel ručí za shodnost programu s platnou legislativou u každé aktuální verze </w:t>
      </w:r>
      <w:r>
        <w:t>APV HELIOS za podmínek, že informace o legislativní změně budou zveřejněny v oficiálním tisku (sbírka zákonů) s předstihem 14ti dnů před uvedením verze na trh.</w:t>
      </w:r>
    </w:p>
    <w:p w:rsidR="002639BA" w:rsidRDefault="003003F9">
      <w:pPr>
        <w:pStyle w:val="Zkladntext"/>
        <w:numPr>
          <w:ilvl w:val="0"/>
          <w:numId w:val="11"/>
        </w:numPr>
        <w:tabs>
          <w:tab w:val="left" w:pos="360"/>
        </w:tabs>
        <w:spacing w:after="0"/>
        <w:ind w:left="360" w:hanging="360"/>
        <w:jc w:val="both"/>
      </w:pPr>
      <w:r>
        <w:t>Záruka na kvalitu nosičů dat je 24 měsíců ode dne instalace a zaškolení. Kvalitou nosiče se rozu</w:t>
      </w:r>
      <w:r>
        <w:t>mí přečtení média a všech souborů obsažených na tomto médiu v mechanice počítače. Projeví-li se v této lhůtě vada nosičů, Poskytovatel na vlastní náklady tuto obratem vymění a záruka začíná běžet znovu.</w:t>
      </w:r>
    </w:p>
    <w:p w:rsidR="002639BA" w:rsidRDefault="003003F9">
      <w:pPr>
        <w:pStyle w:val="Zkladntext"/>
        <w:numPr>
          <w:ilvl w:val="0"/>
          <w:numId w:val="11"/>
        </w:numPr>
        <w:tabs>
          <w:tab w:val="left" w:pos="360"/>
        </w:tabs>
        <w:spacing w:after="0"/>
      </w:pPr>
      <w:r>
        <w:t>Nabyvatel se zavazuje oznamovat poruchy programu píse</w:t>
      </w:r>
      <w:r>
        <w:t>mně.</w:t>
      </w:r>
    </w:p>
    <w:p w:rsidR="002639BA" w:rsidRDefault="003003F9">
      <w:pPr>
        <w:pStyle w:val="Zkladntext"/>
        <w:numPr>
          <w:ilvl w:val="0"/>
          <w:numId w:val="11"/>
        </w:numPr>
        <w:tabs>
          <w:tab w:val="left" w:pos="360"/>
        </w:tabs>
        <w:spacing w:after="0"/>
        <w:ind w:left="360" w:hanging="360"/>
        <w:jc w:val="both"/>
      </w:pPr>
      <w:r>
        <w:t>Funkce programu mimo rámec dodané dokumentace ani nevhodnost programu pro dosažení cílů Nabyvatele nejsou důvodem k uplatnění reklamace.</w:t>
      </w:r>
    </w:p>
    <w:p w:rsidR="002639BA" w:rsidRDefault="003003F9">
      <w:pPr>
        <w:pStyle w:val="Zkladntext"/>
        <w:numPr>
          <w:ilvl w:val="0"/>
          <w:numId w:val="11"/>
        </w:numPr>
        <w:tabs>
          <w:tab w:val="left" w:pos="360"/>
        </w:tabs>
        <w:spacing w:after="0"/>
        <w:ind w:left="360" w:hanging="360"/>
        <w:jc w:val="both"/>
      </w:pPr>
      <w:r>
        <w:t>Poskytovatel neručí za bezpečnost dat a neodpovídá za závady, které prokazatelně nevzniknou jeho pracovním zásahem</w:t>
      </w:r>
      <w:r>
        <w:t xml:space="preserve"> nebo vzniknou v důsledku neposkytnutí informací Nabyvatele.</w:t>
      </w:r>
    </w:p>
    <w:p w:rsidR="002639BA" w:rsidRDefault="003003F9">
      <w:pPr>
        <w:pStyle w:val="Zkladntext"/>
        <w:numPr>
          <w:ilvl w:val="0"/>
          <w:numId w:val="11"/>
        </w:numPr>
        <w:tabs>
          <w:tab w:val="left" w:pos="360"/>
        </w:tabs>
        <w:spacing w:after="260"/>
        <w:ind w:left="360" w:hanging="360"/>
        <w:jc w:val="both"/>
      </w:pPr>
      <w:r>
        <w:t>Odpovědnost Poskytovatele se nevztahuje na závady způsobené nesprávným užíváním programových produktů nebo chybným nakládáním s nimi, popřípadě neoprávněným pozměňováním, instalováním, kopírování</w:t>
      </w:r>
      <w:r>
        <w:t>m nebo jiným neoprávněným použitím. Poskytovatel neodpovídá za případné škody či náklady vzniklé nesprávným užíváním tohoto programového vybavení.</w:t>
      </w:r>
    </w:p>
    <w:p w:rsidR="002639BA" w:rsidRDefault="003003F9">
      <w:pPr>
        <w:pStyle w:val="Heading20"/>
        <w:keepNext/>
        <w:keepLines/>
        <w:spacing w:after="0"/>
      </w:pPr>
      <w:bookmarkStart w:id="15" w:name="bookmark30"/>
      <w:r>
        <w:t>Nabyvatel se zavazuje:</w:t>
      </w:r>
      <w:bookmarkEnd w:id="15"/>
    </w:p>
    <w:p w:rsidR="002639BA" w:rsidRDefault="003003F9">
      <w:pPr>
        <w:pStyle w:val="Zkladntext"/>
        <w:numPr>
          <w:ilvl w:val="0"/>
          <w:numId w:val="11"/>
        </w:numPr>
        <w:tabs>
          <w:tab w:val="left" w:pos="360"/>
        </w:tabs>
        <w:spacing w:after="0"/>
      </w:pPr>
      <w:r>
        <w:t>Striktně dodržovat pokyny uvedené v dokumentaci a zajistit obsluhu pouze vyškolenými p</w:t>
      </w:r>
      <w:r>
        <w:t>racovníky.</w:t>
      </w:r>
    </w:p>
    <w:p w:rsidR="002639BA" w:rsidRDefault="003003F9">
      <w:pPr>
        <w:pStyle w:val="Zkladntext"/>
        <w:numPr>
          <w:ilvl w:val="0"/>
          <w:numId w:val="11"/>
        </w:numPr>
        <w:tabs>
          <w:tab w:val="left" w:pos="360"/>
        </w:tabs>
        <w:spacing w:after="260"/>
      </w:pPr>
      <w:r>
        <w:t>Dále se zavazuje provozovat systém na počítačích splňujících "systémové požadavky" viz. příloha č. 5.</w:t>
      </w:r>
    </w:p>
    <w:p w:rsidR="002639BA" w:rsidRDefault="003003F9">
      <w:pPr>
        <w:pStyle w:val="Zkladntext"/>
        <w:spacing w:after="260"/>
        <w:sectPr w:rsidR="002639BA">
          <w:headerReference w:type="default" r:id="rId20"/>
          <w:footerReference w:type="default" r:id="rId21"/>
          <w:pgSz w:w="11900" w:h="16840"/>
          <w:pgMar w:top="2223" w:right="1093" w:bottom="2007" w:left="1029" w:header="0" w:footer="3" w:gutter="0"/>
          <w:cols w:space="720"/>
          <w:noEndnote/>
          <w:docGrid w:linePitch="360"/>
        </w:sectPr>
      </w:pPr>
      <w:r>
        <w:t>Tyto reklamační podmínky jsou Nabyvatelem akceptovány a vstupují v platnost podpisem této smlouvy</w:t>
      </w:r>
    </w:p>
    <w:p w:rsidR="002639BA" w:rsidRDefault="003003F9">
      <w:pPr>
        <w:pStyle w:val="Zkladntext"/>
        <w:spacing w:after="380" w:line="216" w:lineRule="auto"/>
        <w:jc w:val="both"/>
        <w:rPr>
          <w:sz w:val="24"/>
          <w:szCs w:val="24"/>
        </w:rPr>
      </w:pPr>
      <w:r>
        <w:rPr>
          <w:b/>
          <w:bCs/>
          <w:sz w:val="24"/>
          <w:szCs w:val="24"/>
        </w:rPr>
        <w:lastRenderedPageBreak/>
        <w:t>Příloha č. 5 - Technologické nároky systému APV HELIOS pro minimální konfiguraci</w:t>
      </w:r>
    </w:p>
    <w:p w:rsidR="002639BA" w:rsidRDefault="003003F9">
      <w:pPr>
        <w:pStyle w:val="Zkladntext"/>
        <w:spacing w:after="300"/>
        <w:jc w:val="both"/>
      </w:pPr>
      <w:r>
        <w:t>Podporované prostředí (též platforma) - je software t</w:t>
      </w:r>
      <w:r>
        <w:t>řetí strany (lokální, resp. síťový operační systém, databázový server, terminálový server apod.) konkrétní verze od konkrétního výrobce, v jehož prostředí dodaný APV HELIOS pracuje a s kterými je APV HELIOS kompatibilní. Jedná se o podmnožinu technologický</w:t>
      </w:r>
      <w:r>
        <w:t>ch nároků APV HELIOS a Poskytovatel poskytuje v tomto směru Nabyvateli informační podporu prostřednictvím specifikace technologických nároků APV HELIOS.</w:t>
      </w:r>
    </w:p>
    <w:p w:rsidR="002639BA" w:rsidRDefault="003003F9">
      <w:pPr>
        <w:pStyle w:val="Zkladntext"/>
        <w:spacing w:after="300"/>
        <w:jc w:val="both"/>
      </w:pPr>
      <w:r>
        <w:t>Nabyvatel se zavazuje v důsledku vývoje programových prostředků aktualizovat parametry svého technickéh</w:t>
      </w:r>
      <w:r>
        <w:t>o vybavení a používaných softwarových platforem tak, aby vyhovovaly technologickým nárokům APV HELIOS a Podporovaným prostředím, to vše za předpokladu poskytnutí úplné součinnosti ze strany Poskytovatele vč. příslušných informačních povinností.</w:t>
      </w:r>
    </w:p>
    <w:p w:rsidR="002639BA" w:rsidRDefault="003003F9">
      <w:pPr>
        <w:pStyle w:val="Zkladntext"/>
        <w:spacing w:after="300"/>
        <w:jc w:val="both"/>
      </w:pPr>
      <w:r>
        <w:t>Poskytovate</w:t>
      </w:r>
      <w:r>
        <w:t>l si vyhrazuje právo ukončit podporu funkčnosti APV HELIOS provozovaného na těch platformách, které jejich prvovýrobci přestali podporovat na úrovni kompatibility se softwarovými produkty třetích stran. Za provoz APV HELIOS v těchto prostředích nenese Posk</w:t>
      </w:r>
      <w:r>
        <w:t>ytovatel odpovědnost. Rovněž tak Poskytovatel nenese odpovědnost za případnou újmu vzniklou v důsledku takovéto situace vč. případných nákladů na její řešení. O takovéto skutečnosti je Poskytovatel povinen Nabyvatele prokazatelně informovat.</w:t>
      </w:r>
    </w:p>
    <w:p w:rsidR="002639BA" w:rsidRDefault="003003F9">
      <w:pPr>
        <w:pStyle w:val="Zkladntext"/>
        <w:spacing w:after="300" w:line="233" w:lineRule="auto"/>
        <w:jc w:val="both"/>
      </w:pPr>
      <w:r>
        <w:t>Poskytovatel n</w:t>
      </w:r>
      <w:r>
        <w:t>enese odpovědnost a neposkytuje záruku na odstranění vad APV HELIOS, pokud je APV HELIOS provozován v jiném než v Podporovaném prostředí.</w:t>
      </w:r>
    </w:p>
    <w:p w:rsidR="002639BA" w:rsidRDefault="003003F9">
      <w:pPr>
        <w:pStyle w:val="Zkladntext"/>
        <w:spacing w:after="120" w:line="233" w:lineRule="auto"/>
        <w:jc w:val="both"/>
      </w:pPr>
      <w:r>
        <w:t>Aktuální Technologické nároky systému APV HELIOS pro minimální konfiguraci včetně informací o Podporovaných prostředíc</w:t>
      </w:r>
      <w:r>
        <w:t>h naleznete na webových stránkách:</w:t>
      </w:r>
    </w:p>
    <w:p w:rsidR="002639BA" w:rsidRDefault="003003F9">
      <w:pPr>
        <w:pStyle w:val="Zkladntext"/>
        <w:spacing w:after="0"/>
        <w:jc w:val="both"/>
      </w:pPr>
      <w:hyperlink r:id="rId22" w:history="1">
        <w:r>
          <w:rPr>
            <w:color w:val="4566AC"/>
            <w:lang w:val="en-US" w:eastAsia="en-US" w:bidi="en-US"/>
          </w:rPr>
          <w:t>https://www.helios.eu/technicke-pozadavky-helios-inuvio</w:t>
        </w:r>
      </w:hyperlink>
    </w:p>
    <w:p w:rsidR="002639BA" w:rsidRDefault="003003F9">
      <w:pPr>
        <w:pStyle w:val="Zkladntext"/>
        <w:spacing w:after="300"/>
        <w:jc w:val="both"/>
        <w:sectPr w:rsidR="002639BA">
          <w:pgSz w:w="11900" w:h="16840"/>
          <w:pgMar w:top="2272" w:right="1154" w:bottom="2272" w:left="1060" w:header="0" w:footer="3" w:gutter="0"/>
          <w:cols w:space="720"/>
          <w:noEndnote/>
          <w:docGrid w:linePitch="360"/>
        </w:sectPr>
      </w:pPr>
      <w:hyperlink r:id="rId23" w:history="1">
        <w:r>
          <w:rPr>
            <w:color w:val="4566AC"/>
            <w:lang w:val="en-US" w:eastAsia="en-US" w:bidi="en-US"/>
          </w:rPr>
          <w:t>http://www.helios.eu/podpora/podpora-pro-produkty-helios/helios-easy/technicke-pozadavky-easy/</w:t>
        </w:r>
      </w:hyperlink>
    </w:p>
    <w:p w:rsidR="002639BA" w:rsidRDefault="003003F9">
      <w:pPr>
        <w:pStyle w:val="Zkladntext"/>
        <w:spacing w:after="380"/>
        <w:jc w:val="both"/>
        <w:rPr>
          <w:sz w:val="24"/>
          <w:szCs w:val="24"/>
        </w:rPr>
      </w:pPr>
      <w:r>
        <w:rPr>
          <w:b/>
          <w:bCs/>
          <w:sz w:val="24"/>
          <w:szCs w:val="24"/>
        </w:rPr>
        <w:lastRenderedPageBreak/>
        <w:t>Příloha č. 6 - Doplňující obchodní podmínky pro službu REPORTI</w:t>
      </w:r>
      <w:r>
        <w:rPr>
          <w:b/>
          <w:bCs/>
          <w:sz w:val="24"/>
          <w:szCs w:val="24"/>
        </w:rPr>
        <w:t>NG.CZ</w:t>
      </w:r>
    </w:p>
    <w:p w:rsidR="002639BA" w:rsidRDefault="003003F9">
      <w:pPr>
        <w:pStyle w:val="Heading20"/>
        <w:keepNext/>
        <w:keepLines/>
        <w:numPr>
          <w:ilvl w:val="0"/>
          <w:numId w:val="12"/>
        </w:numPr>
        <w:tabs>
          <w:tab w:val="left" w:pos="360"/>
        </w:tabs>
        <w:jc w:val="center"/>
      </w:pPr>
      <w:bookmarkStart w:id="16" w:name="bookmark32"/>
      <w:r>
        <w:t>Úvodní ustanovení</w:t>
      </w:r>
      <w:bookmarkEnd w:id="16"/>
    </w:p>
    <w:p w:rsidR="002639BA" w:rsidRDefault="003003F9">
      <w:pPr>
        <w:pStyle w:val="Zkladntext"/>
        <w:numPr>
          <w:ilvl w:val="1"/>
          <w:numId w:val="12"/>
        </w:numPr>
        <w:tabs>
          <w:tab w:val="left" w:pos="566"/>
        </w:tabs>
        <w:ind w:left="540" w:hanging="540"/>
        <w:jc w:val="both"/>
      </w:pPr>
      <w:r>
        <w:rPr>
          <w:lang w:val="en-US" w:eastAsia="en-US" w:bidi="en-US"/>
        </w:rPr>
        <w:t xml:space="preserve">Reporting.cz </w:t>
      </w:r>
      <w:r>
        <w:t xml:space="preserve">(dále jen „ Aplikace RCZ ") je on-line (internetové) softwarové řešení poskytující službu vizualizace a reportingu dat Nabyvatele zpracovávaných v APV HELIOS. Aplikace RCZ je integrovaná do APV HELIOS a přímo z něj </w:t>
      </w:r>
      <w:r>
        <w:t>přístupná.</w:t>
      </w:r>
    </w:p>
    <w:p w:rsidR="002639BA" w:rsidRDefault="003003F9">
      <w:pPr>
        <w:pStyle w:val="Zkladntext"/>
        <w:numPr>
          <w:ilvl w:val="1"/>
          <w:numId w:val="12"/>
        </w:numPr>
        <w:tabs>
          <w:tab w:val="left" w:pos="566"/>
        </w:tabs>
        <w:spacing w:line="233" w:lineRule="auto"/>
        <w:ind w:left="540" w:hanging="540"/>
        <w:jc w:val="both"/>
      </w:pPr>
      <w:r>
        <w:t>Nabyvatel je oprávněn užít Aplikaci RCZ integrovanou do APV HELIOS pouze v případě uzavření smlouvy k APV HELIOS obsahující ujednání o zpřístupnění Aplikace RCZ Nabyvateli.</w:t>
      </w:r>
    </w:p>
    <w:p w:rsidR="002639BA" w:rsidRDefault="003003F9">
      <w:pPr>
        <w:pStyle w:val="Zkladntext"/>
        <w:numPr>
          <w:ilvl w:val="1"/>
          <w:numId w:val="12"/>
        </w:numPr>
        <w:tabs>
          <w:tab w:val="left" w:pos="566"/>
        </w:tabs>
        <w:ind w:left="540" w:hanging="540"/>
        <w:jc w:val="both"/>
      </w:pPr>
      <w:r>
        <w:t>Vykonavatelem majetkových práv k Aplikaci RCZ je zcela v souladu s ustan</w:t>
      </w:r>
      <w:r>
        <w:t>oveními NOZ a Autorského zákona společnost REPORTING.CZ s.r.o., IČ 24248991, se sídlem Praha 8, Sokolovská 131/86 PSČ 186 00, Česká republika (dále jen „Společnost RCZ").</w:t>
      </w:r>
    </w:p>
    <w:p w:rsidR="002639BA" w:rsidRDefault="003003F9">
      <w:pPr>
        <w:pStyle w:val="Zkladntext"/>
        <w:numPr>
          <w:ilvl w:val="1"/>
          <w:numId w:val="12"/>
        </w:numPr>
        <w:tabs>
          <w:tab w:val="left" w:pos="566"/>
        </w:tabs>
        <w:spacing w:after="440"/>
        <w:ind w:left="540" w:hanging="540"/>
        <w:jc w:val="both"/>
      </w:pPr>
      <w:r>
        <w:t>Poskytovatel prohlašuje, že má uzavřenu platnou smlouvu umožňující Poskytovateli posk</w:t>
      </w:r>
      <w:r>
        <w:t>ytování Aplikace RCZ Nabyvateli prostřednictvím APV HELIOS.</w:t>
      </w:r>
    </w:p>
    <w:p w:rsidR="002639BA" w:rsidRDefault="003003F9">
      <w:pPr>
        <w:pStyle w:val="Heading20"/>
        <w:keepNext/>
        <w:keepLines/>
        <w:numPr>
          <w:ilvl w:val="0"/>
          <w:numId w:val="12"/>
        </w:numPr>
        <w:tabs>
          <w:tab w:val="left" w:pos="360"/>
        </w:tabs>
        <w:jc w:val="center"/>
      </w:pPr>
      <w:bookmarkStart w:id="17" w:name="bookmark34"/>
      <w:r>
        <w:t>Práva a povinnosti Poskytovatele</w:t>
      </w:r>
      <w:bookmarkEnd w:id="17"/>
    </w:p>
    <w:p w:rsidR="002639BA" w:rsidRDefault="003003F9">
      <w:pPr>
        <w:pStyle w:val="Zkladntext"/>
        <w:numPr>
          <w:ilvl w:val="1"/>
          <w:numId w:val="12"/>
        </w:numPr>
        <w:tabs>
          <w:tab w:val="left" w:pos="566"/>
        </w:tabs>
        <w:jc w:val="both"/>
      </w:pPr>
      <w:r>
        <w:t>Poskytovatel společně se Společností RCZ prohlašují a zavazují se, že:</w:t>
      </w:r>
    </w:p>
    <w:p w:rsidR="002639BA" w:rsidRDefault="003003F9">
      <w:pPr>
        <w:pStyle w:val="Zkladntext"/>
        <w:numPr>
          <w:ilvl w:val="2"/>
          <w:numId w:val="12"/>
        </w:numPr>
        <w:tabs>
          <w:tab w:val="left" w:pos="1400"/>
        </w:tabs>
        <w:ind w:left="1400" w:hanging="840"/>
        <w:jc w:val="both"/>
      </w:pPr>
      <w:r>
        <w:t>žádné údaje shromážděné o Nabyvateli v souvislosti s využitím Aplikace RCZ nebudou využívány</w:t>
      </w:r>
      <w:r>
        <w:t xml:space="preserve"> k jiným účelům, než k jakým byly shromážděny. Poskytovatel a Společnost RCZ jsou oprávněni tyto údaje zpracovávat a dále je využívat pouze za účelem plnění závazků vyplývajících z této smlouvy nebo v souvislosti s plněním povinností uložených jim právními</w:t>
      </w:r>
      <w:r>
        <w:t xml:space="preserve"> předpisy a dále též v souvislosti s nabídkou dalších služeb Poskytovatele nebo Společnosti RCZ souvisejících s Aplikací RCZ. Poskytovatel a Společnost RCZ zaručuje Nabyvateli ochranu zákonem chráněných údajů ve smyslu aktuální právní úpravy, a to zejména </w:t>
      </w:r>
      <w:r>
        <w:t>zákona č.110/2019 Sb., o zpracování osobních údajů, v platném znění. Poskytovatel a Společnost RCZ dále prohlašuje, že veškerá poskytnutá data budou umístěna výhradně na území České republiky;</w:t>
      </w:r>
    </w:p>
    <w:p w:rsidR="002639BA" w:rsidRDefault="003003F9">
      <w:pPr>
        <w:pStyle w:val="Zkladntext"/>
        <w:numPr>
          <w:ilvl w:val="2"/>
          <w:numId w:val="12"/>
        </w:numPr>
        <w:tabs>
          <w:tab w:val="left" w:pos="1400"/>
        </w:tabs>
        <w:ind w:left="1400" w:hanging="840"/>
        <w:jc w:val="both"/>
      </w:pPr>
      <w:r>
        <w:t>zajistí Nabyvateli přístup k Aplikaci RCZ, a to zřízením admini</w:t>
      </w:r>
      <w:r>
        <w:t>stračního přístupu, prostřednictvím kterého může dále Nabyvatel zřídit účty dalším uživatelům (tyto osoby jsou nadále Poskytovatelem považovány za oprávněné uživatele);</w:t>
      </w:r>
    </w:p>
    <w:p w:rsidR="002639BA" w:rsidRDefault="003003F9">
      <w:pPr>
        <w:pStyle w:val="Zkladntext"/>
        <w:numPr>
          <w:ilvl w:val="2"/>
          <w:numId w:val="12"/>
        </w:numPr>
        <w:tabs>
          <w:tab w:val="left" w:pos="1400"/>
        </w:tabs>
        <w:ind w:left="1400" w:hanging="840"/>
        <w:jc w:val="both"/>
      </w:pPr>
      <w:r>
        <w:t>poskytnou Nabyvateli podporu k poskytované Aplikaci RCZ, zejména řešení vad, a to dle p</w:t>
      </w:r>
      <w:r>
        <w:t>odmínek uvedených v příloze č. 4 této smlouvy;</w:t>
      </w:r>
    </w:p>
    <w:p w:rsidR="002639BA" w:rsidRDefault="003003F9">
      <w:pPr>
        <w:pStyle w:val="Zkladntext"/>
        <w:numPr>
          <w:ilvl w:val="2"/>
          <w:numId w:val="12"/>
        </w:numPr>
        <w:tabs>
          <w:tab w:val="left" w:pos="1400"/>
        </w:tabs>
        <w:ind w:left="1400" w:hanging="840"/>
        <w:jc w:val="both"/>
      </w:pPr>
      <w:r>
        <w:t>budou řešit vady dle přílohy č. 4. této smlouvy. V případě, že se bude jednat o vadu závažného charakteru vyžadující delší čas pro odstranění či poruchy způsobené skutečnostmi, které nemůže Poskytovatel nebo S</w:t>
      </w:r>
      <w:r>
        <w:t>polečnost RCZ ovlivnit (výpadek internetového spojení apod.), bude Poskytovatel nebo Společnost RCZ Nabyvatele neprodleně informovat a navrhne provizorní alternativní řešení, pokud to bude možné.</w:t>
      </w:r>
    </w:p>
    <w:p w:rsidR="002639BA" w:rsidRDefault="003003F9">
      <w:pPr>
        <w:pStyle w:val="Zkladntext"/>
        <w:numPr>
          <w:ilvl w:val="1"/>
          <w:numId w:val="12"/>
        </w:numPr>
        <w:tabs>
          <w:tab w:val="left" w:pos="566"/>
        </w:tabs>
        <w:spacing w:after="620"/>
        <w:ind w:left="540" w:hanging="540"/>
        <w:jc w:val="both"/>
      </w:pPr>
      <w:r>
        <w:t xml:space="preserve">Poskytovatel a Společnost RCZ jsou oprávněni použít údaje o </w:t>
      </w:r>
      <w:r>
        <w:t>Nabyvateli získané v souvislosti s užitím Aplikace RCZ (např. principy zacházení Nabyvatele s Aplikací RCZ; nikoliv osobní údaje) při dalším technologickém vývoji Aplikace RCZ za účelem zvyšování úrovně Aplikace RCZ. Při tom jsou však povinni respektovat p</w:t>
      </w:r>
      <w:r>
        <w:t xml:space="preserve">ráva a oprávněné zájmy Nabyvatele a můžou tak činit pouze takovým způsobem, v jehož důsledku nevznikne Nabyvateli újma a kterým současně nebude porušena povinnost chránit důvěrnost </w:t>
      </w:r>
      <w:r>
        <w:lastRenderedPageBreak/>
        <w:t>informací týkajících se Nabyvatele.</w:t>
      </w:r>
    </w:p>
    <w:p w:rsidR="002639BA" w:rsidRDefault="003003F9">
      <w:pPr>
        <w:pStyle w:val="Heading20"/>
        <w:keepNext/>
        <w:keepLines/>
        <w:numPr>
          <w:ilvl w:val="0"/>
          <w:numId w:val="12"/>
        </w:numPr>
        <w:tabs>
          <w:tab w:val="left" w:pos="360"/>
        </w:tabs>
        <w:jc w:val="center"/>
      </w:pPr>
      <w:bookmarkStart w:id="18" w:name="bookmark36"/>
      <w:r>
        <w:t>Práva a povinnosti Nabyvatele</w:t>
      </w:r>
      <w:bookmarkEnd w:id="18"/>
    </w:p>
    <w:p w:rsidR="002639BA" w:rsidRDefault="003003F9">
      <w:pPr>
        <w:pStyle w:val="Zkladntext"/>
        <w:numPr>
          <w:ilvl w:val="1"/>
          <w:numId w:val="12"/>
        </w:numPr>
        <w:tabs>
          <w:tab w:val="left" w:pos="576"/>
        </w:tabs>
        <w:spacing w:line="228" w:lineRule="auto"/>
        <w:ind w:left="500" w:hanging="500"/>
        <w:jc w:val="both"/>
      </w:pPr>
      <w:r>
        <w:t>Nabyvatel</w:t>
      </w:r>
      <w:r>
        <w:t xml:space="preserve"> bere na vědomí, že Aplikace RCZ je on-line službou. V této souvislosti Nabyvatel potvrzuje, že je srozuměn a souhlasí s tím, že:</w:t>
      </w:r>
    </w:p>
    <w:p w:rsidR="002639BA" w:rsidRDefault="003003F9">
      <w:pPr>
        <w:pStyle w:val="Zkladntext"/>
        <w:numPr>
          <w:ilvl w:val="2"/>
          <w:numId w:val="12"/>
        </w:numPr>
        <w:tabs>
          <w:tab w:val="left" w:pos="1380"/>
        </w:tabs>
        <w:ind w:left="1360" w:hanging="820"/>
        <w:jc w:val="both"/>
      </w:pPr>
      <w:r>
        <w:t>Aplikace RCZ je nainstalována na serveru (příp. serverech) provozovaných Společností RCZ, ke kterému má Nabyvatel (resp. jím u</w:t>
      </w:r>
      <w:r>
        <w:t>rčení zaměstnanci - uživatelé) přidělen vzdálený přístup prostřednictvím uživatelského účtu (vždy 1 účet pro jednoho uživatele) zřízeného v rámci APV HELIOS;</w:t>
      </w:r>
    </w:p>
    <w:p w:rsidR="002639BA" w:rsidRDefault="003003F9">
      <w:pPr>
        <w:pStyle w:val="Zkladntext"/>
        <w:numPr>
          <w:ilvl w:val="2"/>
          <w:numId w:val="12"/>
        </w:numPr>
        <w:tabs>
          <w:tab w:val="left" w:pos="1380"/>
        </w:tabs>
        <w:ind w:left="1360" w:hanging="820"/>
        <w:jc w:val="both"/>
      </w:pPr>
      <w:r>
        <w:t>v souvislosti s poskytováním Aplikace RCZ nedochází k instalaci žádného specifického software nebo</w:t>
      </w:r>
      <w:r>
        <w:t xml:space="preserve"> aplikací na zařízení Nabyvatele (vyjma APV HELIOS obsahujícího komunikační rozhraní k Aplikaci RCZ);</w:t>
      </w:r>
    </w:p>
    <w:p w:rsidR="002639BA" w:rsidRDefault="003003F9">
      <w:pPr>
        <w:pStyle w:val="Zkladntext"/>
        <w:numPr>
          <w:ilvl w:val="2"/>
          <w:numId w:val="12"/>
        </w:numPr>
        <w:tabs>
          <w:tab w:val="left" w:pos="1380"/>
        </w:tabs>
        <w:spacing w:line="233" w:lineRule="auto"/>
        <w:ind w:left="1360" w:hanging="820"/>
        <w:jc w:val="both"/>
      </w:pPr>
      <w:r>
        <w:t>nezískává žádná práva ani licence k užití Aplikace RCZ, vyjma práva přístupu k Aplikaci RCZ prostřednictvím APV HELIOS;</w:t>
      </w:r>
    </w:p>
    <w:p w:rsidR="002639BA" w:rsidRDefault="003003F9">
      <w:pPr>
        <w:pStyle w:val="Zkladntext"/>
        <w:numPr>
          <w:ilvl w:val="2"/>
          <w:numId w:val="12"/>
        </w:numPr>
        <w:tabs>
          <w:tab w:val="left" w:pos="1380"/>
        </w:tabs>
        <w:ind w:left="1360" w:hanging="820"/>
        <w:jc w:val="both"/>
      </w:pPr>
      <w:r>
        <w:t>se zavazuje zřídit uživatelský úče</w:t>
      </w:r>
      <w:r>
        <w:t>t k Aplikaci RCZ pouze oprávněným uživatelům Nabyvatele (tj. těm uživatelům, kteří jsou dle Smlouvy oprávněni užívat danou licenci APV HELIOS). Nabyvatel se rovněž zavazuje nezpřístupnit uživatelský účet jakýmkoliv osobám nebo subjektům mimo Nabyvatele a b</w:t>
      </w:r>
      <w:r>
        <w:t>ere na vědomí, že Poskytovatel ani Společnost RCZ neodpovídá za zanedbání zásad bezpečnosti ze strany Nabyvatele ve vztahu k jeho přístupovým údajům. Nabyvatel bere na vědomí a souhlasí, že odpovídá za jakékoli zneužití svých přihlašovacích údajů třetí oso</w:t>
      </w:r>
      <w:r>
        <w:t>bou;</w:t>
      </w:r>
    </w:p>
    <w:p w:rsidR="002639BA" w:rsidRDefault="003003F9">
      <w:pPr>
        <w:pStyle w:val="Zkladntext"/>
        <w:numPr>
          <w:ilvl w:val="2"/>
          <w:numId w:val="12"/>
        </w:numPr>
        <w:tabs>
          <w:tab w:val="left" w:pos="1380"/>
        </w:tabs>
        <w:ind w:left="1360" w:hanging="820"/>
        <w:jc w:val="both"/>
      </w:pPr>
      <w:r>
        <w:t>Společnost RCZ prostřednictvím Aplikace RCZ zpracovává data, která tímto Nabyvatel Společnosti RCZ zpřístupňuje po dobu platnosti Smlouvy k APV HELIOS, a to výhradně za účelem získání výstupů Aplikace RCZ pro Nabyvatele. Tyto výstupy jsou zpřístupněny</w:t>
      </w:r>
      <w:r>
        <w:t xml:space="preserve"> Nabyvateli prostřednictvím APV HELIOS, a to pouze oprávněným uživatelům;</w:t>
      </w:r>
    </w:p>
    <w:p w:rsidR="002639BA" w:rsidRDefault="003003F9">
      <w:pPr>
        <w:pStyle w:val="Zkladntext"/>
        <w:numPr>
          <w:ilvl w:val="2"/>
          <w:numId w:val="12"/>
        </w:numPr>
        <w:tabs>
          <w:tab w:val="left" w:pos="1380"/>
        </w:tabs>
        <w:spacing w:line="233" w:lineRule="auto"/>
        <w:ind w:left="1360" w:hanging="820"/>
        <w:jc w:val="both"/>
      </w:pPr>
      <w:r>
        <w:t>data Nabyvatele jsou přenášena na servery Společnosti RCZ v intervalech a způsobem nastaveným Nabyvatelem. Konkrétní rozsah dat (datové struktury) jsou Nabyvateli k dispozicí na vyžá</w:t>
      </w:r>
      <w:r>
        <w:t>dání;</w:t>
      </w:r>
    </w:p>
    <w:p w:rsidR="002639BA" w:rsidRDefault="003003F9">
      <w:pPr>
        <w:pStyle w:val="Zkladntext"/>
        <w:numPr>
          <w:ilvl w:val="2"/>
          <w:numId w:val="12"/>
        </w:numPr>
        <w:tabs>
          <w:tab w:val="left" w:pos="1380"/>
        </w:tabs>
        <w:ind w:left="1360" w:hanging="820"/>
        <w:jc w:val="both"/>
      </w:pPr>
      <w:r>
        <w:t>pro využívání Aplikace RCZ je vyžadováno aktivní a stabilní připojení k síti Internet, zajištění takového připojení je v odpovědnosti Nabyvatele. Poskytovatel ani Společnost RCZ nenese odpovědnost za připojení Nabyvatele k Internetu a za dostupnost w</w:t>
      </w:r>
      <w:r>
        <w:t>ebových služeb, včetně nastavení firewallu a sítě;</w:t>
      </w:r>
    </w:p>
    <w:p w:rsidR="002639BA" w:rsidRDefault="003003F9">
      <w:pPr>
        <w:pStyle w:val="Zkladntext"/>
        <w:numPr>
          <w:ilvl w:val="2"/>
          <w:numId w:val="12"/>
        </w:numPr>
        <w:tabs>
          <w:tab w:val="left" w:pos="1380"/>
        </w:tabs>
        <w:ind w:left="1360" w:hanging="820"/>
        <w:jc w:val="both"/>
      </w:pPr>
      <w:r>
        <w:t>že z důvodu zajištění kvalitních služeb provádí Společnost RCZ údržbu systému Aplikace RCZ, během níž může být přístup k Aplikaci RCZ dočasně omezen nebo vyloučen. Společnost RCZ zveřejní včas, zpravidla n</w:t>
      </w:r>
      <w:r>
        <w:t>ejméně tři (3) pracovní dny předem informace o době a délce trvání údržby a rozsahu, v jakém bude Aplikace RCZ po dobu údržby omezena;</w:t>
      </w:r>
    </w:p>
    <w:p w:rsidR="002639BA" w:rsidRDefault="003003F9">
      <w:pPr>
        <w:pStyle w:val="Zkladntext"/>
        <w:numPr>
          <w:ilvl w:val="2"/>
          <w:numId w:val="12"/>
        </w:numPr>
        <w:tabs>
          <w:tab w:val="left" w:pos="1380"/>
        </w:tabs>
        <w:spacing w:line="233" w:lineRule="auto"/>
        <w:ind w:left="1360" w:hanging="820"/>
        <w:jc w:val="both"/>
      </w:pPr>
      <w:r>
        <w:t xml:space="preserve">Poskytovatel ani Společnost RCZ nejsou odpovědní za prodlení nebo nedostupnost Aplikace RCZ způsobené okolnostmi </w:t>
      </w:r>
      <w:r>
        <w:t>vylučujícími odpovědnost.</w:t>
      </w:r>
    </w:p>
    <w:p w:rsidR="002639BA" w:rsidRDefault="003003F9">
      <w:pPr>
        <w:pStyle w:val="Zkladntext"/>
        <w:numPr>
          <w:ilvl w:val="1"/>
          <w:numId w:val="12"/>
        </w:numPr>
        <w:tabs>
          <w:tab w:val="left" w:pos="580"/>
        </w:tabs>
      </w:pPr>
      <w:r>
        <w:t>Nabyvatel dále bere na vědomí a souhlasí s tím, že:</w:t>
      </w:r>
    </w:p>
    <w:p w:rsidR="002639BA" w:rsidRDefault="003003F9">
      <w:pPr>
        <w:pStyle w:val="Zkladntext"/>
        <w:numPr>
          <w:ilvl w:val="2"/>
          <w:numId w:val="12"/>
        </w:numPr>
        <w:tabs>
          <w:tab w:val="left" w:pos="1401"/>
        </w:tabs>
        <w:ind w:left="1420" w:hanging="860"/>
        <w:jc w:val="both"/>
      </w:pPr>
      <w:r>
        <w:t>nezískává žádná práva k ochranným známkám Aplikace RCZ, Společnosti RCZ nebo třetích osob;</w:t>
      </w:r>
    </w:p>
    <w:p w:rsidR="002639BA" w:rsidRDefault="003003F9">
      <w:pPr>
        <w:pStyle w:val="Zkladntext"/>
        <w:numPr>
          <w:ilvl w:val="2"/>
          <w:numId w:val="12"/>
        </w:numPr>
        <w:tabs>
          <w:tab w:val="left" w:pos="1401"/>
        </w:tabs>
        <w:ind w:firstLine="560"/>
      </w:pPr>
      <w:r>
        <w:lastRenderedPageBreak/>
        <w:t>je oprávněn používat Aplikaci RCZ pouze pro své účely;</w:t>
      </w:r>
    </w:p>
    <w:p w:rsidR="002639BA" w:rsidRDefault="003003F9">
      <w:pPr>
        <w:pStyle w:val="Zkladntext"/>
        <w:numPr>
          <w:ilvl w:val="2"/>
          <w:numId w:val="12"/>
        </w:numPr>
        <w:tabs>
          <w:tab w:val="left" w:pos="1401"/>
          <w:tab w:val="left" w:pos="1414"/>
        </w:tabs>
        <w:ind w:firstLine="560"/>
      </w:pPr>
      <w:r>
        <w:t xml:space="preserve">není oprávněn využívat Aplikaci </w:t>
      </w:r>
      <w:r>
        <w:t>RCZ a výstupy z nich za komerčními účely pro třetí osoby;</w:t>
      </w:r>
    </w:p>
    <w:p w:rsidR="002639BA" w:rsidRDefault="003003F9">
      <w:pPr>
        <w:pStyle w:val="Zkladntext"/>
        <w:numPr>
          <w:ilvl w:val="2"/>
          <w:numId w:val="12"/>
        </w:numPr>
        <w:tabs>
          <w:tab w:val="left" w:pos="1401"/>
          <w:tab w:val="left" w:pos="1414"/>
        </w:tabs>
        <w:spacing w:after="0"/>
        <w:ind w:firstLine="560"/>
        <w:jc w:val="both"/>
      </w:pPr>
      <w:r>
        <w:t>není oprávněn Aplikaci RCZ jakkoliv rozmnožovat, šířit, přenechat nebo jakýmkoli způsobem</w:t>
      </w:r>
    </w:p>
    <w:p w:rsidR="002639BA" w:rsidRDefault="003003F9">
      <w:pPr>
        <w:pStyle w:val="Zkladntext"/>
        <w:ind w:left="1420"/>
      </w:pPr>
      <w:r>
        <w:t>zpřístupňovat (včetně zveřejnění) třetím osobám;</w:t>
      </w:r>
    </w:p>
    <w:p w:rsidR="002639BA" w:rsidRDefault="003003F9">
      <w:pPr>
        <w:pStyle w:val="Zkladntext"/>
        <w:numPr>
          <w:ilvl w:val="2"/>
          <w:numId w:val="12"/>
        </w:numPr>
        <w:tabs>
          <w:tab w:val="left" w:pos="1401"/>
        </w:tabs>
        <w:ind w:left="1420" w:hanging="860"/>
        <w:jc w:val="both"/>
      </w:pPr>
      <w:r>
        <w:t>se zavazuje při využití Aplikace RCZ řídit obecně závaznými</w:t>
      </w:r>
      <w:r>
        <w:t xml:space="preserve"> právními předpisy, dobrými mravy, Smlouvou a těmito obchodními podmínkami a nebude jakkoliv poškozovat práva ani dobré jméno Společnosti RCZ, Poskytovatele, držitelů autorských práv a ani ostatních uživatelů Aplikací RCZ;</w:t>
      </w:r>
    </w:p>
    <w:p w:rsidR="002639BA" w:rsidRDefault="003003F9">
      <w:pPr>
        <w:pStyle w:val="Zkladntext"/>
        <w:numPr>
          <w:ilvl w:val="2"/>
          <w:numId w:val="12"/>
        </w:numPr>
        <w:tabs>
          <w:tab w:val="left" w:pos="1401"/>
        </w:tabs>
        <w:ind w:left="1420" w:hanging="860"/>
        <w:jc w:val="both"/>
      </w:pPr>
      <w:r>
        <w:t>se zavazuje neprovádět bez písemn</w:t>
      </w:r>
      <w:r>
        <w:t>ého souhlasu Poskytovatele jakékoliv zásahy a modifikace Aplikace RCZ (vyjma nastavení zpřístupněných na uživatelské aplikační úrovni) a datových souborů (kupř. měnit, modifikovat, dekompilovat, převádět ze strojového kódu, zpětně analyzovat nebo z něj zpr</w:t>
      </w:r>
      <w:r>
        <w:t>acováním vytvářet odvozená díla) mimo běžné zpracování dat poskytnutými Aplikací RCZ;</w:t>
      </w:r>
    </w:p>
    <w:p w:rsidR="002639BA" w:rsidRDefault="003003F9">
      <w:pPr>
        <w:pStyle w:val="Zkladntext"/>
        <w:numPr>
          <w:ilvl w:val="2"/>
          <w:numId w:val="12"/>
        </w:numPr>
        <w:tabs>
          <w:tab w:val="left" w:pos="1401"/>
        </w:tabs>
        <w:ind w:left="1420" w:hanging="860"/>
        <w:jc w:val="both"/>
      </w:pPr>
      <w:r>
        <w:t xml:space="preserve">není oprávněn vytvářet díla odvozená na základě Aplikace RCZ a není oprávněn nakládat s Aplikací RCZ za účelem opravy případných chyb softwaru či zajištění </w:t>
      </w:r>
      <w:r>
        <w:rPr>
          <w:lang w:val="en-US" w:eastAsia="en-US" w:bidi="en-US"/>
        </w:rPr>
        <w:t>interoperabili</w:t>
      </w:r>
      <w:r>
        <w:rPr>
          <w:lang w:val="en-US" w:eastAsia="en-US" w:bidi="en-US"/>
        </w:rPr>
        <w:t>ty;</w:t>
      </w:r>
    </w:p>
    <w:p w:rsidR="002639BA" w:rsidRDefault="003003F9">
      <w:pPr>
        <w:pStyle w:val="Zkladntext"/>
        <w:numPr>
          <w:ilvl w:val="2"/>
          <w:numId w:val="12"/>
        </w:numPr>
        <w:tabs>
          <w:tab w:val="left" w:pos="1401"/>
        </w:tabs>
        <w:spacing w:after="440"/>
        <w:ind w:firstLine="560"/>
      </w:pPr>
      <w:r>
        <w:t>Aplikace RCZ nebo její část je Nabyvateli poskytována prostřednictvím Společnosti RCZ.</w:t>
      </w:r>
    </w:p>
    <w:p w:rsidR="002639BA" w:rsidRDefault="003003F9">
      <w:pPr>
        <w:pStyle w:val="Heading20"/>
        <w:keepNext/>
        <w:keepLines/>
        <w:numPr>
          <w:ilvl w:val="0"/>
          <w:numId w:val="12"/>
        </w:numPr>
        <w:tabs>
          <w:tab w:val="left" w:pos="360"/>
        </w:tabs>
        <w:jc w:val="center"/>
      </w:pPr>
      <w:bookmarkStart w:id="19" w:name="bookmark38"/>
      <w:r>
        <w:t>Pozastavení a ukončení služby a Aplikace RCZ</w:t>
      </w:r>
      <w:bookmarkEnd w:id="19"/>
    </w:p>
    <w:p w:rsidR="002639BA" w:rsidRDefault="003003F9">
      <w:pPr>
        <w:pStyle w:val="Zkladntext"/>
        <w:numPr>
          <w:ilvl w:val="1"/>
          <w:numId w:val="12"/>
        </w:numPr>
        <w:tabs>
          <w:tab w:val="left" w:pos="580"/>
        </w:tabs>
        <w:ind w:left="560" w:hanging="560"/>
        <w:jc w:val="both"/>
      </w:pPr>
      <w:r>
        <w:t xml:space="preserve">Poskytovatel je oprávněn omezit nebo ukončit poskytování Aplikace RCZ Nabyvateli, poruší-li Nabyvatel závažným způsobem </w:t>
      </w:r>
      <w:r>
        <w:t>některou z povinností vyplývajících mu z této smlouvy, zejména použije-li Aplikaci RCZ způsobem, který je v rozporu s touto smlouvou nebo s povinnostmi vyplývajícími Nabyvateli z obecně závazných právních předpisů. Poskytovatel nebo společnost RCZ jsou tak</w:t>
      </w:r>
      <w:r>
        <w:t xml:space="preserve"> oprávněni učinit zejména v případě, že Nabyvatel je v prodlení s plněním jakéhokoliv finančního závazku vůči Poskytovateli nebo společnosti RCZ delším než 30 dnů.</w:t>
      </w:r>
    </w:p>
    <w:p w:rsidR="002639BA" w:rsidRDefault="003003F9">
      <w:pPr>
        <w:pStyle w:val="Zkladntext"/>
        <w:numPr>
          <w:ilvl w:val="1"/>
          <w:numId w:val="12"/>
        </w:numPr>
        <w:tabs>
          <w:tab w:val="left" w:pos="580"/>
        </w:tabs>
        <w:ind w:left="560" w:hanging="560"/>
        <w:jc w:val="both"/>
      </w:pPr>
      <w:r>
        <w:t>V případě ukončení používání Aplikace RCZ má Nabyvatel právo písemně požádat Poskytovatele o</w:t>
      </w:r>
      <w:r>
        <w:t xml:space="preserve"> předání veškerých dat Nabyvatele zpracovávaných v rámci Aplikace RCZ. Poskytovatel a Společnost RCZ mají povinnost tato data Nabyvateli předat v případě, že Nabyvatel o předání dat požádá do 30 dnů od ukončení používání Aplikace RCZ. V případě, že Nabyvat</w:t>
      </w:r>
      <w:r>
        <w:t>el písemně do 30 dnů od ukončení používání Aplikace RCZ nepožádá o předání dat, jsou Poskytovatel a Společnost RCZ oprávněni a zároveň v rámci ochrany dat Nabyvatele povinni data Nabyvatele smazat. V souvislosti s tím Poskytovatel uvádí, že veškerá data zp</w:t>
      </w:r>
      <w:r>
        <w:t>racovávaná v rámci Aplikace RCZ jsou pouze obrazem dat zpracovávaných v daném APV HELIOS a Nabyvateli zůstávají i po smazání dat v Aplikaci RCZ předmětná data zachována prostřednictvím APV HELIOS.</w:t>
      </w:r>
    </w:p>
    <w:p w:rsidR="002639BA" w:rsidRDefault="003003F9">
      <w:pPr>
        <w:pStyle w:val="Zkladntext"/>
        <w:numPr>
          <w:ilvl w:val="1"/>
          <w:numId w:val="12"/>
        </w:numPr>
        <w:tabs>
          <w:tab w:val="left" w:pos="580"/>
          <w:tab w:val="left" w:pos="1968"/>
        </w:tabs>
        <w:spacing w:after="0" w:line="233" w:lineRule="auto"/>
        <w:jc w:val="both"/>
      </w:pPr>
      <w:r>
        <w:t>V případě ukončení poskytování Aplikace RCZ z důvodů uveden</w:t>
      </w:r>
      <w:r>
        <w:t>ých v bodě 4.1. přílohy</w:t>
      </w:r>
    </w:p>
    <w:p w:rsidR="002639BA" w:rsidRDefault="003003F9">
      <w:pPr>
        <w:pStyle w:val="Zkladntext"/>
        <w:spacing w:line="233" w:lineRule="auto"/>
        <w:ind w:left="560"/>
        <w:jc w:val="both"/>
      </w:pPr>
      <w:r>
        <w:t>č. 7 této smlouvy je Poskytovatel nebo Společnost RCZ povinna vyhovět žádosti Nabyvatele o předání dat dle bodu 4.2 přílohy č. 7 této smlouvy pouze v případě, že Nabyvatel uhradí dlužnou odměnu Poskytovateli.</w:t>
      </w:r>
    </w:p>
    <w:p w:rsidR="002639BA" w:rsidRDefault="003003F9">
      <w:pPr>
        <w:pStyle w:val="Zkladntext"/>
        <w:spacing w:after="400"/>
        <w:ind w:firstLine="560"/>
        <w:rPr>
          <w:sz w:val="24"/>
          <w:szCs w:val="24"/>
        </w:rPr>
      </w:pPr>
      <w:r>
        <w:rPr>
          <w:b/>
          <w:bCs/>
          <w:sz w:val="24"/>
          <w:szCs w:val="24"/>
        </w:rPr>
        <w:t>Příloha č. 7 - Žádost o</w:t>
      </w:r>
      <w:r>
        <w:rPr>
          <w:b/>
          <w:bCs/>
          <w:sz w:val="24"/>
          <w:szCs w:val="24"/>
        </w:rPr>
        <w:t xml:space="preserve"> aktivaci Aplikace RCZ</w:t>
      </w:r>
    </w:p>
    <w:p w:rsidR="002639BA" w:rsidRDefault="003003F9">
      <w:pPr>
        <w:pStyle w:val="Zkladntext"/>
        <w:spacing w:after="920"/>
        <w:ind w:left="7520"/>
      </w:pPr>
      <w:r>
        <w:t>Poskytovatel</w:t>
      </w:r>
    </w:p>
    <w:p w:rsidR="002639BA" w:rsidRDefault="003003F9">
      <w:pPr>
        <w:pStyle w:val="Heading10"/>
        <w:keepNext/>
        <w:keepLines/>
        <w:spacing w:after="520"/>
      </w:pPr>
      <w:bookmarkStart w:id="20" w:name="bookmark40"/>
      <w:r>
        <w:lastRenderedPageBreak/>
        <w:t>Žádost o aktivaci Aplikace RCZ</w:t>
      </w:r>
      <w:bookmarkEnd w:id="20"/>
    </w:p>
    <w:p w:rsidR="002639BA" w:rsidRDefault="003003F9">
      <w:pPr>
        <w:pStyle w:val="Tablecaption0"/>
        <w:ind w:left="3547"/>
        <w:rPr>
          <w:sz w:val="22"/>
          <w:szCs w:val="22"/>
        </w:rPr>
      </w:pPr>
      <w:r>
        <w:rPr>
          <w:b/>
          <w:bCs/>
          <w:color w:val="000000"/>
          <w:sz w:val="22"/>
          <w:szCs w:val="22"/>
        </w:rPr>
        <w:t>1. Identifikace Nabyvatele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3"/>
        <w:gridCol w:w="4973"/>
      </w:tblGrid>
      <w:tr w:rsidR="002639BA">
        <w:tblPrEx>
          <w:tblCellMar>
            <w:top w:w="0" w:type="dxa"/>
            <w:bottom w:w="0" w:type="dxa"/>
          </w:tblCellMar>
        </w:tblPrEx>
        <w:trPr>
          <w:trHeight w:hRule="exact" w:val="341"/>
          <w:jc w:val="center"/>
        </w:trPr>
        <w:tc>
          <w:tcPr>
            <w:tcW w:w="5093" w:type="dxa"/>
            <w:tcBorders>
              <w:left w:val="single" w:sz="4" w:space="0" w:color="auto"/>
            </w:tcBorders>
            <w:shd w:val="clear" w:color="auto" w:fill="auto"/>
          </w:tcPr>
          <w:p w:rsidR="002639BA" w:rsidRDefault="003003F9">
            <w:pPr>
              <w:pStyle w:val="Other0"/>
              <w:spacing w:after="0"/>
            </w:pPr>
            <w:r>
              <w:rPr>
                <w:b/>
                <w:bCs/>
              </w:rPr>
              <w:t>Právnická osoba</w:t>
            </w:r>
          </w:p>
        </w:tc>
        <w:tc>
          <w:tcPr>
            <w:tcW w:w="4973" w:type="dxa"/>
            <w:tcBorders>
              <w:left w:val="single" w:sz="4" w:space="0" w:color="auto"/>
              <w:right w:val="single" w:sz="4" w:space="0" w:color="auto"/>
            </w:tcBorders>
            <w:shd w:val="clear" w:color="auto" w:fill="auto"/>
          </w:tcPr>
          <w:p w:rsidR="002639BA" w:rsidRDefault="003003F9">
            <w:pPr>
              <w:pStyle w:val="Other0"/>
              <w:spacing w:after="0"/>
            </w:pPr>
            <w:r>
              <w:rPr>
                <w:b/>
                <w:bCs/>
              </w:rPr>
              <w:t>Fyzická osoba</w:t>
            </w:r>
          </w:p>
        </w:tc>
      </w:tr>
      <w:tr w:rsidR="002639BA">
        <w:tblPrEx>
          <w:tblCellMar>
            <w:top w:w="0" w:type="dxa"/>
            <w:bottom w:w="0" w:type="dxa"/>
          </w:tblCellMar>
        </w:tblPrEx>
        <w:trPr>
          <w:trHeight w:hRule="exact" w:val="552"/>
          <w:jc w:val="center"/>
        </w:trPr>
        <w:tc>
          <w:tcPr>
            <w:tcW w:w="5093" w:type="dxa"/>
            <w:tcBorders>
              <w:left w:val="single" w:sz="4" w:space="0" w:color="auto"/>
            </w:tcBorders>
            <w:shd w:val="clear" w:color="auto" w:fill="auto"/>
            <w:vAlign w:val="center"/>
          </w:tcPr>
          <w:p w:rsidR="002639BA" w:rsidRDefault="003003F9">
            <w:pPr>
              <w:pStyle w:val="Other0"/>
              <w:spacing w:after="0"/>
            </w:pPr>
            <w:r>
              <w:t>Název společnosti:</w:t>
            </w:r>
          </w:p>
        </w:tc>
        <w:tc>
          <w:tcPr>
            <w:tcW w:w="4973" w:type="dxa"/>
            <w:tcBorders>
              <w:left w:val="single" w:sz="4" w:space="0" w:color="auto"/>
              <w:right w:val="single" w:sz="4" w:space="0" w:color="auto"/>
            </w:tcBorders>
            <w:shd w:val="clear" w:color="auto" w:fill="auto"/>
            <w:vAlign w:val="center"/>
          </w:tcPr>
          <w:p w:rsidR="002639BA" w:rsidRDefault="003003F9">
            <w:pPr>
              <w:pStyle w:val="Other0"/>
              <w:spacing w:after="0"/>
            </w:pPr>
            <w:r>
              <w:t>Jméno a příjmení:</w:t>
            </w:r>
          </w:p>
        </w:tc>
      </w:tr>
      <w:tr w:rsidR="002639BA">
        <w:tblPrEx>
          <w:tblCellMar>
            <w:top w:w="0" w:type="dxa"/>
            <w:bottom w:w="0" w:type="dxa"/>
          </w:tblCellMar>
        </w:tblPrEx>
        <w:trPr>
          <w:trHeight w:hRule="exact" w:val="643"/>
          <w:jc w:val="center"/>
        </w:trPr>
        <w:tc>
          <w:tcPr>
            <w:tcW w:w="5093" w:type="dxa"/>
            <w:tcBorders>
              <w:left w:val="single" w:sz="4" w:space="0" w:color="auto"/>
            </w:tcBorders>
            <w:shd w:val="clear" w:color="auto" w:fill="auto"/>
            <w:vAlign w:val="center"/>
          </w:tcPr>
          <w:p w:rsidR="002639BA" w:rsidRDefault="003003F9">
            <w:pPr>
              <w:pStyle w:val="Other0"/>
              <w:spacing w:after="0"/>
            </w:pPr>
            <w:r>
              <w:t>IČO:</w:t>
            </w:r>
          </w:p>
        </w:tc>
        <w:tc>
          <w:tcPr>
            <w:tcW w:w="4973" w:type="dxa"/>
            <w:tcBorders>
              <w:left w:val="single" w:sz="4" w:space="0" w:color="auto"/>
              <w:right w:val="single" w:sz="4" w:space="0" w:color="auto"/>
            </w:tcBorders>
            <w:shd w:val="clear" w:color="auto" w:fill="auto"/>
            <w:vAlign w:val="center"/>
          </w:tcPr>
          <w:p w:rsidR="002639BA" w:rsidRDefault="003003F9">
            <w:pPr>
              <w:pStyle w:val="Other0"/>
              <w:spacing w:after="0"/>
            </w:pPr>
            <w:r>
              <w:t>IČO:</w:t>
            </w:r>
          </w:p>
        </w:tc>
      </w:tr>
      <w:tr w:rsidR="002639BA">
        <w:tblPrEx>
          <w:tblCellMar>
            <w:top w:w="0" w:type="dxa"/>
            <w:bottom w:w="0" w:type="dxa"/>
          </w:tblCellMar>
        </w:tblPrEx>
        <w:trPr>
          <w:trHeight w:hRule="exact" w:val="658"/>
          <w:jc w:val="center"/>
        </w:trPr>
        <w:tc>
          <w:tcPr>
            <w:tcW w:w="5093" w:type="dxa"/>
            <w:tcBorders>
              <w:left w:val="single" w:sz="4" w:space="0" w:color="auto"/>
            </w:tcBorders>
            <w:shd w:val="clear" w:color="auto" w:fill="auto"/>
            <w:vAlign w:val="center"/>
          </w:tcPr>
          <w:p w:rsidR="002639BA" w:rsidRDefault="003003F9">
            <w:pPr>
              <w:pStyle w:val="Other0"/>
              <w:spacing w:after="0"/>
            </w:pPr>
            <w:r>
              <w:t>Sídlo:</w:t>
            </w:r>
          </w:p>
        </w:tc>
        <w:tc>
          <w:tcPr>
            <w:tcW w:w="4973" w:type="dxa"/>
            <w:tcBorders>
              <w:left w:val="single" w:sz="4" w:space="0" w:color="auto"/>
              <w:right w:val="single" w:sz="4" w:space="0" w:color="auto"/>
            </w:tcBorders>
            <w:shd w:val="clear" w:color="auto" w:fill="auto"/>
            <w:vAlign w:val="center"/>
          </w:tcPr>
          <w:p w:rsidR="002639BA" w:rsidRDefault="003003F9">
            <w:pPr>
              <w:pStyle w:val="Other0"/>
              <w:spacing w:after="0"/>
            </w:pPr>
            <w:r>
              <w:t>Datum narození:</w:t>
            </w:r>
          </w:p>
        </w:tc>
      </w:tr>
      <w:tr w:rsidR="002639BA">
        <w:tblPrEx>
          <w:tblCellMar>
            <w:top w:w="0" w:type="dxa"/>
            <w:bottom w:w="0" w:type="dxa"/>
          </w:tblCellMar>
        </w:tblPrEx>
        <w:trPr>
          <w:trHeight w:hRule="exact" w:val="826"/>
          <w:jc w:val="center"/>
        </w:trPr>
        <w:tc>
          <w:tcPr>
            <w:tcW w:w="5093" w:type="dxa"/>
            <w:tcBorders>
              <w:left w:val="single" w:sz="4" w:space="0" w:color="auto"/>
              <w:bottom w:val="single" w:sz="4" w:space="0" w:color="auto"/>
            </w:tcBorders>
            <w:shd w:val="clear" w:color="auto" w:fill="auto"/>
            <w:vAlign w:val="center"/>
          </w:tcPr>
          <w:p w:rsidR="002639BA" w:rsidRDefault="003003F9">
            <w:pPr>
              <w:pStyle w:val="Other0"/>
              <w:spacing w:after="0"/>
            </w:pPr>
            <w:r>
              <w:t>Zastoupena:</w:t>
            </w:r>
          </w:p>
        </w:tc>
        <w:tc>
          <w:tcPr>
            <w:tcW w:w="4973" w:type="dxa"/>
            <w:tcBorders>
              <w:left w:val="single" w:sz="4" w:space="0" w:color="auto"/>
              <w:bottom w:val="single" w:sz="4" w:space="0" w:color="auto"/>
              <w:right w:val="single" w:sz="4" w:space="0" w:color="auto"/>
            </w:tcBorders>
            <w:shd w:val="clear" w:color="auto" w:fill="auto"/>
            <w:vAlign w:val="center"/>
          </w:tcPr>
          <w:p w:rsidR="002639BA" w:rsidRDefault="003003F9">
            <w:pPr>
              <w:pStyle w:val="Other0"/>
              <w:spacing w:after="0"/>
            </w:pPr>
            <w:r>
              <w:t>Sídlo:</w:t>
            </w:r>
          </w:p>
        </w:tc>
      </w:tr>
    </w:tbl>
    <w:p w:rsidR="002639BA" w:rsidRDefault="002639BA">
      <w:pPr>
        <w:spacing w:after="519" w:line="1" w:lineRule="exact"/>
      </w:pPr>
    </w:p>
    <w:p w:rsidR="002639BA" w:rsidRDefault="003003F9">
      <w:pPr>
        <w:pStyle w:val="Heading20"/>
        <w:keepNext/>
        <w:keepLines/>
        <w:numPr>
          <w:ilvl w:val="0"/>
          <w:numId w:val="13"/>
        </w:numPr>
        <w:tabs>
          <w:tab w:val="left" w:pos="365"/>
        </w:tabs>
        <w:spacing w:line="233" w:lineRule="auto"/>
        <w:jc w:val="center"/>
      </w:pPr>
      <w:bookmarkStart w:id="21" w:name="bookmark42"/>
      <w:r>
        <w:t>Prohlášení Nabyvatele</w:t>
      </w:r>
      <w:bookmarkEnd w:id="21"/>
    </w:p>
    <w:p w:rsidR="002639BA" w:rsidRDefault="003003F9">
      <w:pPr>
        <w:pStyle w:val="Zkladntext"/>
        <w:numPr>
          <w:ilvl w:val="1"/>
          <w:numId w:val="13"/>
        </w:numPr>
        <w:tabs>
          <w:tab w:val="left" w:pos="571"/>
        </w:tabs>
        <w:spacing w:line="233" w:lineRule="auto"/>
        <w:ind w:left="560" w:hanging="560"/>
      </w:pPr>
      <w:r>
        <w:t xml:space="preserve">Nabyvatel </w:t>
      </w:r>
      <w:r>
        <w:t>podpisem a doručením této žádosti Poskytovatele žádá o aktivaci Aplikace RCZ v rámci oprávněně nabytého APV HELIOS.</w:t>
      </w:r>
    </w:p>
    <w:p w:rsidR="002639BA" w:rsidRDefault="003003F9">
      <w:pPr>
        <w:pStyle w:val="Zkladntext"/>
        <w:numPr>
          <w:ilvl w:val="1"/>
          <w:numId w:val="13"/>
        </w:numPr>
        <w:tabs>
          <w:tab w:val="left" w:pos="571"/>
        </w:tabs>
        <w:spacing w:line="233" w:lineRule="auto"/>
        <w:ind w:left="560" w:hanging="560"/>
      </w:pPr>
      <w:r>
        <w:t>Nabyvatel bere na vědomí, že práva a povinnosti Nabyvatele a Poskytovatele související s Aplikací RCZ jsou uvedeny a řídí se přílohou č. 7 t</w:t>
      </w:r>
      <w:r>
        <w:t>éto smlouvy.</w:t>
      </w:r>
    </w:p>
    <w:p w:rsidR="002639BA" w:rsidRDefault="003003F9">
      <w:pPr>
        <w:pStyle w:val="Zkladntext"/>
        <w:numPr>
          <w:ilvl w:val="1"/>
          <w:numId w:val="13"/>
        </w:numPr>
        <w:tabs>
          <w:tab w:val="left" w:pos="571"/>
        </w:tabs>
        <w:spacing w:after="560" w:line="233" w:lineRule="auto"/>
        <w:ind w:left="560" w:hanging="560"/>
      </w:pPr>
      <w:r>
        <w:t>Nabyvatel doručením této žádosti stvrzuje, že jsou mu známy podmínky, za kterých je Aplikace RCZ poskytována, tedy že se s přílohou č. 7 této smlouvy seznámil a souhlasí s jejich zněním.</w:t>
      </w:r>
    </w:p>
    <w:p w:rsidR="002639BA" w:rsidRDefault="003003F9">
      <w:pPr>
        <w:pStyle w:val="Heading20"/>
        <w:keepNext/>
        <w:keepLines/>
        <w:spacing w:after="340"/>
      </w:pPr>
      <w:bookmarkStart w:id="22" w:name="bookmark44"/>
      <w:r>
        <w:t>Oprávněná osoba Nabyvatele</w:t>
      </w:r>
      <w:bookmarkEnd w:id="22"/>
    </w:p>
    <w:p w:rsidR="002639BA" w:rsidRDefault="003003F9">
      <w:pPr>
        <w:pStyle w:val="Zkladntext"/>
        <w:spacing w:after="220"/>
      </w:pPr>
      <w:r>
        <w:t>Jméno a příjmení:</w:t>
      </w:r>
    </w:p>
    <w:p w:rsidR="002639BA" w:rsidRDefault="003003F9">
      <w:pPr>
        <w:pStyle w:val="Zkladntext"/>
        <w:spacing w:after="220"/>
      </w:pPr>
      <w:r>
        <w:t>Funkce:</w:t>
      </w:r>
    </w:p>
    <w:p w:rsidR="002639BA" w:rsidRDefault="003003F9">
      <w:pPr>
        <w:pStyle w:val="Zkladntext"/>
        <w:spacing w:after="220"/>
      </w:pPr>
      <w:r>
        <w:t>Dat</w:t>
      </w:r>
      <w:r>
        <w:t>um podpisu:</w:t>
      </w:r>
    </w:p>
    <w:p w:rsidR="002639BA" w:rsidRDefault="003003F9">
      <w:pPr>
        <w:pStyle w:val="Zkladntext"/>
        <w:spacing w:after="280"/>
      </w:pPr>
      <w:r>
        <w:t>Podpis:</w:t>
      </w:r>
    </w:p>
    <w:sectPr w:rsidR="002639BA">
      <w:pgSz w:w="11900" w:h="16840"/>
      <w:pgMar w:top="2246" w:right="866" w:bottom="1692" w:left="9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3F9" w:rsidRDefault="003003F9">
      <w:r>
        <w:separator/>
      </w:r>
    </w:p>
  </w:endnote>
  <w:endnote w:type="continuationSeparator" w:id="0">
    <w:p w:rsidR="003003F9" w:rsidRDefault="0030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lidWorks GDT">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BA" w:rsidRDefault="003003F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3388360</wp:posOffset>
              </wp:positionH>
              <wp:positionV relativeFrom="page">
                <wp:posOffset>10111105</wp:posOffset>
              </wp:positionV>
              <wp:extent cx="61595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615950" cy="76200"/>
                      </a:xfrm>
                      <a:prstGeom prst="rect">
                        <a:avLst/>
                      </a:prstGeom>
                      <a:noFill/>
                    </wps:spPr>
                    <wps:txbx>
                      <w:txbxContent>
                        <w:p w:rsidR="002639BA" w:rsidRDefault="003003F9">
                          <w:pPr>
                            <w:pStyle w:val="Headerorfooter20"/>
                            <w:rPr>
                              <w:sz w:val="18"/>
                              <w:szCs w:val="18"/>
                            </w:rPr>
                          </w:pPr>
                          <w:r>
                            <w:rPr>
                              <w:rFonts w:ascii="Calibri" w:eastAsia="Calibri" w:hAnsi="Calibri" w:cs="Calibri"/>
                              <w:sz w:val="18"/>
                              <w:szCs w:val="18"/>
                            </w:rPr>
                            <w:t xml:space="preserve">Strana: </w:t>
                          </w:r>
                          <w:r>
                            <w:fldChar w:fldCharType="begin"/>
                          </w:r>
                          <w:r>
                            <w:instrText xml:space="preserve"> PAGE \* MERGEFORMAT </w:instrText>
                          </w:r>
                          <w:r>
                            <w:fldChar w:fldCharType="separate"/>
                          </w:r>
                          <w:r w:rsidR="009E411E" w:rsidRPr="009E411E">
                            <w:rPr>
                              <w:rFonts w:ascii="Calibri" w:eastAsia="Calibri" w:hAnsi="Calibri" w:cs="Calibri"/>
                              <w:noProof/>
                              <w:sz w:val="18"/>
                              <w:szCs w:val="18"/>
                            </w:rPr>
                            <w:t>1</w:t>
                          </w:r>
                          <w:r>
                            <w:rPr>
                              <w:rFonts w:ascii="Calibri" w:eastAsia="Calibri" w:hAnsi="Calibri" w:cs="Calibri"/>
                              <w:sz w:val="18"/>
                              <w:szCs w:val="18"/>
                            </w:rPr>
                            <w:fldChar w:fldCharType="end"/>
                          </w:r>
                          <w:r>
                            <w:rPr>
                              <w:rFonts w:ascii="Calibri" w:eastAsia="Calibri" w:hAnsi="Calibri" w:cs="Calibri"/>
                              <w:sz w:val="18"/>
                              <w:szCs w:val="18"/>
                            </w:rP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8" type="#_x0000_t202" style="position:absolute;margin-left:266.8pt;margin-top:796.15pt;width:48.5pt;height: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" filled="f" stroked="f">
              <v:textbox style="mso-fit-shape-to-text:t" inset="0,0,0,0">
                <w:txbxContent>
                  <w:p w:rsidR="002639BA" w:rsidRDefault="003003F9">
                    <w:pPr>
                      <w:pStyle w:val="Headerorfooter20"/>
                      <w:rPr>
                        <w:sz w:val="18"/>
                        <w:szCs w:val="18"/>
                      </w:rPr>
                    </w:pPr>
                    <w:r>
                      <w:rPr>
                        <w:rFonts w:ascii="Calibri" w:eastAsia="Calibri" w:hAnsi="Calibri" w:cs="Calibri"/>
                        <w:sz w:val="18"/>
                        <w:szCs w:val="18"/>
                      </w:rPr>
                      <w:t xml:space="preserve">Strana: </w:t>
                    </w:r>
                    <w:r>
                      <w:fldChar w:fldCharType="begin"/>
                    </w:r>
                    <w:r>
                      <w:instrText xml:space="preserve"> PAGE \* MERGEFORMAT </w:instrText>
                    </w:r>
                    <w:r>
                      <w:fldChar w:fldCharType="separate"/>
                    </w:r>
                    <w:r w:rsidR="009E411E" w:rsidRPr="009E411E">
                      <w:rPr>
                        <w:rFonts w:ascii="Calibri" w:eastAsia="Calibri" w:hAnsi="Calibri" w:cs="Calibri"/>
                        <w:noProof/>
                        <w:sz w:val="18"/>
                        <w:szCs w:val="18"/>
                      </w:rPr>
                      <w:t>1</w:t>
                    </w:r>
                    <w:r>
                      <w:rPr>
                        <w:rFonts w:ascii="Calibri" w:eastAsia="Calibri" w:hAnsi="Calibri" w:cs="Calibri"/>
                        <w:sz w:val="18"/>
                        <w:szCs w:val="18"/>
                      </w:rPr>
                      <w:fldChar w:fldCharType="end"/>
                    </w:r>
                    <w:r>
                      <w:rPr>
                        <w:rFonts w:ascii="Calibri" w:eastAsia="Calibri" w:hAnsi="Calibri" w:cs="Calibri"/>
                        <w:sz w:val="18"/>
                        <w:szCs w:val="18"/>
                      </w:rPr>
                      <w:t xml:space="preserve"> z 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BA" w:rsidRDefault="003003F9">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3256915</wp:posOffset>
              </wp:positionH>
              <wp:positionV relativeFrom="page">
                <wp:posOffset>10233660</wp:posOffset>
              </wp:positionV>
              <wp:extent cx="615950"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615950" cy="76200"/>
                      </a:xfrm>
                      <a:prstGeom prst="rect">
                        <a:avLst/>
                      </a:prstGeom>
                      <a:noFill/>
                    </wps:spPr>
                    <wps:txbx>
                      <w:txbxContent>
                        <w:p w:rsidR="002639BA" w:rsidRDefault="003003F9">
                          <w:pPr>
                            <w:pStyle w:val="Headerorfooter20"/>
                            <w:rPr>
                              <w:sz w:val="18"/>
                              <w:szCs w:val="18"/>
                            </w:rPr>
                          </w:pPr>
                          <w:r>
                            <w:rPr>
                              <w:rFonts w:ascii="Calibri" w:eastAsia="Calibri" w:hAnsi="Calibri" w:cs="Calibri"/>
                              <w:sz w:val="18"/>
                              <w:szCs w:val="18"/>
                            </w:rPr>
                            <w:t xml:space="preserve">Strana: </w:t>
                          </w:r>
                          <w:r>
                            <w:fldChar w:fldCharType="begin"/>
                          </w:r>
                          <w:r>
                            <w:instrText xml:space="preserve"> PAGE \* MERGEFORMAT </w:instrText>
                          </w:r>
                          <w:r>
                            <w:fldChar w:fldCharType="separate"/>
                          </w:r>
                          <w:r w:rsidR="009E411E" w:rsidRPr="009E411E">
                            <w:rPr>
                              <w:rFonts w:ascii="Calibri" w:eastAsia="Calibri" w:hAnsi="Calibri" w:cs="Calibri"/>
                              <w:noProof/>
                              <w:sz w:val="18"/>
                              <w:szCs w:val="18"/>
                            </w:rPr>
                            <w:t>2</w:t>
                          </w:r>
                          <w:r>
                            <w:rPr>
                              <w:rFonts w:ascii="Calibri" w:eastAsia="Calibri" w:hAnsi="Calibri" w:cs="Calibri"/>
                              <w:sz w:val="18"/>
                              <w:szCs w:val="18"/>
                            </w:rPr>
                            <w:fldChar w:fldCharType="end"/>
                          </w:r>
                          <w:r>
                            <w:rPr>
                              <w:rFonts w:ascii="Calibri" w:eastAsia="Calibri" w:hAnsi="Calibri" w:cs="Calibri"/>
                              <w:sz w:val="18"/>
                              <w:szCs w:val="18"/>
                            </w:rP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40" type="#_x0000_t202" style="position:absolute;margin-left:256.45pt;margin-top:805.8pt;width:48.5pt;height: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" filled="f" stroked="f">
              <v:textbox style="mso-fit-shape-to-text:t" inset="0,0,0,0">
                <w:txbxContent>
                  <w:p w:rsidR="002639BA" w:rsidRDefault="003003F9">
                    <w:pPr>
                      <w:pStyle w:val="Headerorfooter20"/>
                      <w:rPr>
                        <w:sz w:val="18"/>
                        <w:szCs w:val="18"/>
                      </w:rPr>
                    </w:pPr>
                    <w:r>
                      <w:rPr>
                        <w:rFonts w:ascii="Calibri" w:eastAsia="Calibri" w:hAnsi="Calibri" w:cs="Calibri"/>
                        <w:sz w:val="18"/>
                        <w:szCs w:val="18"/>
                      </w:rPr>
                      <w:t xml:space="preserve">Strana: </w:t>
                    </w:r>
                    <w:r>
                      <w:fldChar w:fldCharType="begin"/>
                    </w:r>
                    <w:r>
                      <w:instrText xml:space="preserve"> PAGE \* MERGEFORMAT </w:instrText>
                    </w:r>
                    <w:r>
                      <w:fldChar w:fldCharType="separate"/>
                    </w:r>
                    <w:r w:rsidR="009E411E" w:rsidRPr="009E411E">
                      <w:rPr>
                        <w:rFonts w:ascii="Calibri" w:eastAsia="Calibri" w:hAnsi="Calibri" w:cs="Calibri"/>
                        <w:noProof/>
                        <w:sz w:val="18"/>
                        <w:szCs w:val="18"/>
                      </w:rPr>
                      <w:t>2</w:t>
                    </w:r>
                    <w:r>
                      <w:rPr>
                        <w:rFonts w:ascii="Calibri" w:eastAsia="Calibri" w:hAnsi="Calibri" w:cs="Calibri"/>
                        <w:sz w:val="18"/>
                        <w:szCs w:val="18"/>
                      </w:rPr>
                      <w:fldChar w:fldCharType="end"/>
                    </w:r>
                    <w:r>
                      <w:rPr>
                        <w:rFonts w:ascii="Calibri" w:eastAsia="Calibri" w:hAnsi="Calibri" w:cs="Calibri"/>
                        <w:sz w:val="18"/>
                        <w:szCs w:val="18"/>
                      </w:rPr>
                      <w:t xml:space="preserve"> z 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BA" w:rsidRDefault="003003F9">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3312160</wp:posOffset>
              </wp:positionH>
              <wp:positionV relativeFrom="page">
                <wp:posOffset>10222865</wp:posOffset>
              </wp:positionV>
              <wp:extent cx="676910" cy="76200"/>
              <wp:effectExtent l="0" t="0" r="0" b="0"/>
              <wp:wrapNone/>
              <wp:docPr id="27" name="Shape 27"/>
              <wp:cNvGraphicFramePr/>
              <a:graphic xmlns:a="http://schemas.openxmlformats.org/drawingml/2006/main">
                <a:graphicData uri="http://schemas.microsoft.com/office/word/2010/wordprocessingShape">
                  <wps:wsp>
                    <wps:cNvSpPr txBox="1"/>
                    <wps:spPr>
                      <a:xfrm>
                        <a:off x="0" y="0"/>
                        <a:ext cx="676910" cy="76200"/>
                      </a:xfrm>
                      <a:prstGeom prst="rect">
                        <a:avLst/>
                      </a:prstGeom>
                      <a:noFill/>
                    </wps:spPr>
                    <wps:txbx>
                      <w:txbxContent>
                        <w:p w:rsidR="002639BA" w:rsidRDefault="003003F9">
                          <w:pPr>
                            <w:pStyle w:val="Headerorfooter20"/>
                            <w:rPr>
                              <w:sz w:val="18"/>
                              <w:szCs w:val="18"/>
                            </w:rPr>
                          </w:pPr>
                          <w:r>
                            <w:rPr>
                              <w:rFonts w:ascii="Calibri" w:eastAsia="Calibri" w:hAnsi="Calibri" w:cs="Calibri"/>
                              <w:sz w:val="18"/>
                              <w:szCs w:val="18"/>
                            </w:rPr>
                            <w:t xml:space="preserve">Strana: </w:t>
                          </w:r>
                          <w:r>
                            <w:fldChar w:fldCharType="begin"/>
                          </w:r>
                          <w:r>
                            <w:instrText xml:space="preserve"> PAGE \* MERGEFORMAT </w:instrText>
                          </w:r>
                          <w:r>
                            <w:fldChar w:fldCharType="separate"/>
                          </w:r>
                          <w:r w:rsidR="00991FB3" w:rsidRPr="00991FB3">
                            <w:rPr>
                              <w:rFonts w:ascii="Calibri" w:eastAsia="Calibri" w:hAnsi="Calibri" w:cs="Calibri"/>
                              <w:noProof/>
                              <w:sz w:val="18"/>
                              <w:szCs w:val="18"/>
                            </w:rPr>
                            <w:t>7</w:t>
                          </w:r>
                          <w:r>
                            <w:rPr>
                              <w:rFonts w:ascii="Calibri" w:eastAsia="Calibri" w:hAnsi="Calibri" w:cs="Calibri"/>
                              <w:sz w:val="18"/>
                              <w:szCs w:val="18"/>
                            </w:rPr>
                            <w:fldChar w:fldCharType="end"/>
                          </w:r>
                          <w:r>
                            <w:rPr>
                              <w:rFonts w:ascii="Calibri" w:eastAsia="Calibri" w:hAnsi="Calibri" w:cs="Calibri"/>
                              <w:sz w:val="18"/>
                              <w:szCs w:val="18"/>
                            </w:rP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3" type="#_x0000_t202" style="position:absolute;margin-left:260.8pt;margin-top:804.95pt;width:53.3pt;height: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" filled="f" stroked="f">
              <v:textbox style="mso-fit-shape-to-text:t" inset="0,0,0,0">
                <w:txbxContent>
                  <w:p w:rsidR="002639BA" w:rsidRDefault="003003F9">
                    <w:pPr>
                      <w:pStyle w:val="Headerorfooter20"/>
                      <w:rPr>
                        <w:sz w:val="18"/>
                        <w:szCs w:val="18"/>
                      </w:rPr>
                    </w:pPr>
                    <w:r>
                      <w:rPr>
                        <w:rFonts w:ascii="Calibri" w:eastAsia="Calibri" w:hAnsi="Calibri" w:cs="Calibri"/>
                        <w:sz w:val="18"/>
                        <w:szCs w:val="18"/>
                      </w:rPr>
                      <w:t xml:space="preserve">Strana: </w:t>
                    </w:r>
                    <w:r>
                      <w:fldChar w:fldCharType="begin"/>
                    </w:r>
                    <w:r>
                      <w:instrText xml:space="preserve"> PAGE \* MERGEFORMAT </w:instrText>
                    </w:r>
                    <w:r>
                      <w:fldChar w:fldCharType="separate"/>
                    </w:r>
                    <w:r w:rsidR="00991FB3" w:rsidRPr="00991FB3">
                      <w:rPr>
                        <w:rFonts w:ascii="Calibri" w:eastAsia="Calibri" w:hAnsi="Calibri" w:cs="Calibri"/>
                        <w:noProof/>
                        <w:sz w:val="18"/>
                        <w:szCs w:val="18"/>
                      </w:rPr>
                      <w:t>7</w:t>
                    </w:r>
                    <w:r>
                      <w:rPr>
                        <w:rFonts w:ascii="Calibri" w:eastAsia="Calibri" w:hAnsi="Calibri" w:cs="Calibri"/>
                        <w:sz w:val="18"/>
                        <w:szCs w:val="18"/>
                      </w:rPr>
                      <w:fldChar w:fldCharType="end"/>
                    </w:r>
                    <w:r>
                      <w:rPr>
                        <w:rFonts w:ascii="Calibri" w:eastAsia="Calibri" w:hAnsi="Calibri" w:cs="Calibri"/>
                        <w:sz w:val="18"/>
                        <w:szCs w:val="18"/>
                      </w:rPr>
                      <w:t xml:space="preserve"> z 16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BA" w:rsidRDefault="003003F9">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3382010</wp:posOffset>
              </wp:positionH>
              <wp:positionV relativeFrom="page">
                <wp:posOffset>10085070</wp:posOffset>
              </wp:positionV>
              <wp:extent cx="615950" cy="76200"/>
              <wp:effectExtent l="0" t="0" r="0" b="0"/>
              <wp:wrapNone/>
              <wp:docPr id="40" name="Shape 40"/>
              <wp:cNvGraphicFramePr/>
              <a:graphic xmlns:a="http://schemas.openxmlformats.org/drawingml/2006/main">
                <a:graphicData uri="http://schemas.microsoft.com/office/word/2010/wordprocessingShape">
                  <wps:wsp>
                    <wps:cNvSpPr txBox="1"/>
                    <wps:spPr>
                      <a:xfrm>
                        <a:off x="0" y="0"/>
                        <a:ext cx="615950" cy="76200"/>
                      </a:xfrm>
                      <a:prstGeom prst="rect">
                        <a:avLst/>
                      </a:prstGeom>
                      <a:noFill/>
                    </wps:spPr>
                    <wps:txbx>
                      <w:txbxContent>
                        <w:p w:rsidR="002639BA" w:rsidRDefault="003003F9">
                          <w:pPr>
                            <w:pStyle w:val="Headerorfooter20"/>
                            <w:rPr>
                              <w:sz w:val="18"/>
                              <w:szCs w:val="18"/>
                            </w:rPr>
                          </w:pPr>
                          <w:r>
                            <w:rPr>
                              <w:rFonts w:ascii="Calibri" w:eastAsia="Calibri" w:hAnsi="Calibri" w:cs="Calibri"/>
                              <w:sz w:val="18"/>
                              <w:szCs w:val="18"/>
                            </w:rPr>
                            <w:t xml:space="preserve">Strana: </w:t>
                          </w:r>
                          <w:r>
                            <w:fldChar w:fldCharType="begin"/>
                          </w:r>
                          <w:r>
                            <w:instrText xml:space="preserve"> PAGE \* MERGEFORMAT </w:instrText>
                          </w:r>
                          <w:r>
                            <w:fldChar w:fldCharType="separate"/>
                          </w:r>
                          <w:r w:rsidR="00F97C8B" w:rsidRPr="00F97C8B">
                            <w:rPr>
                              <w:rFonts w:ascii="Calibri" w:eastAsia="Calibri" w:hAnsi="Calibri" w:cs="Calibri"/>
                              <w:noProof/>
                              <w:sz w:val="18"/>
                              <w:szCs w:val="18"/>
                            </w:rPr>
                            <w:t>8</w:t>
                          </w:r>
                          <w:r>
                            <w:rPr>
                              <w:rFonts w:ascii="Calibri" w:eastAsia="Calibri" w:hAnsi="Calibri" w:cs="Calibri"/>
                              <w:sz w:val="18"/>
                              <w:szCs w:val="18"/>
                            </w:rPr>
                            <w:fldChar w:fldCharType="end"/>
                          </w:r>
                          <w:r>
                            <w:rPr>
                              <w:rFonts w:ascii="Calibri" w:eastAsia="Calibri" w:hAnsi="Calibri" w:cs="Calibri"/>
                              <w:sz w:val="18"/>
                              <w:szCs w:val="18"/>
                            </w:rP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6" type="#_x0000_t202" style="position:absolute;margin-left:266.3pt;margin-top:794.1pt;width:48.5pt;height:6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" filled="f" stroked="f">
              <v:textbox style="mso-fit-shape-to-text:t" inset="0,0,0,0">
                <w:txbxContent>
                  <w:p w:rsidR="002639BA" w:rsidRDefault="003003F9">
                    <w:pPr>
                      <w:pStyle w:val="Headerorfooter20"/>
                      <w:rPr>
                        <w:sz w:val="18"/>
                        <w:szCs w:val="18"/>
                      </w:rPr>
                    </w:pPr>
                    <w:r>
                      <w:rPr>
                        <w:rFonts w:ascii="Calibri" w:eastAsia="Calibri" w:hAnsi="Calibri" w:cs="Calibri"/>
                        <w:sz w:val="18"/>
                        <w:szCs w:val="18"/>
                      </w:rPr>
                      <w:t xml:space="preserve">Strana: </w:t>
                    </w:r>
                    <w:r>
                      <w:fldChar w:fldCharType="begin"/>
                    </w:r>
                    <w:r>
                      <w:instrText xml:space="preserve"> PAGE \* MERGEFORMAT </w:instrText>
                    </w:r>
                    <w:r>
                      <w:fldChar w:fldCharType="separate"/>
                    </w:r>
                    <w:r w:rsidR="00F97C8B" w:rsidRPr="00F97C8B">
                      <w:rPr>
                        <w:rFonts w:ascii="Calibri" w:eastAsia="Calibri" w:hAnsi="Calibri" w:cs="Calibri"/>
                        <w:noProof/>
                        <w:sz w:val="18"/>
                        <w:szCs w:val="18"/>
                      </w:rPr>
                      <w:t>8</w:t>
                    </w:r>
                    <w:r>
                      <w:rPr>
                        <w:rFonts w:ascii="Calibri" w:eastAsia="Calibri" w:hAnsi="Calibri" w:cs="Calibri"/>
                        <w:sz w:val="18"/>
                        <w:szCs w:val="18"/>
                      </w:rPr>
                      <w:fldChar w:fldCharType="end"/>
                    </w:r>
                    <w:r>
                      <w:rPr>
                        <w:rFonts w:ascii="Calibri" w:eastAsia="Calibri" w:hAnsi="Calibri" w:cs="Calibri"/>
                        <w:sz w:val="18"/>
                        <w:szCs w:val="18"/>
                      </w:rPr>
                      <w:t xml:space="preserve"> z 16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BA" w:rsidRDefault="003003F9">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3312160</wp:posOffset>
              </wp:positionH>
              <wp:positionV relativeFrom="page">
                <wp:posOffset>10222865</wp:posOffset>
              </wp:positionV>
              <wp:extent cx="676910" cy="76200"/>
              <wp:effectExtent l="0" t="0" r="0" b="0"/>
              <wp:wrapNone/>
              <wp:docPr id="54" name="Shape 54"/>
              <wp:cNvGraphicFramePr/>
              <a:graphic xmlns:a="http://schemas.openxmlformats.org/drawingml/2006/main">
                <a:graphicData uri="http://schemas.microsoft.com/office/word/2010/wordprocessingShape">
                  <wps:wsp>
                    <wps:cNvSpPr txBox="1"/>
                    <wps:spPr>
                      <a:xfrm>
                        <a:off x="0" y="0"/>
                        <a:ext cx="676910" cy="76200"/>
                      </a:xfrm>
                      <a:prstGeom prst="rect">
                        <a:avLst/>
                      </a:prstGeom>
                      <a:noFill/>
                    </wps:spPr>
                    <wps:txbx>
                      <w:txbxContent>
                        <w:p w:rsidR="002639BA" w:rsidRDefault="003003F9">
                          <w:pPr>
                            <w:pStyle w:val="Headerorfooter20"/>
                            <w:rPr>
                              <w:sz w:val="18"/>
                              <w:szCs w:val="18"/>
                            </w:rPr>
                          </w:pPr>
                          <w:r>
                            <w:rPr>
                              <w:rFonts w:ascii="Calibri" w:eastAsia="Calibri" w:hAnsi="Calibri" w:cs="Calibri"/>
                              <w:sz w:val="18"/>
                              <w:szCs w:val="18"/>
                            </w:rPr>
                            <w:t xml:space="preserve">Strana: </w:t>
                          </w:r>
                          <w:r>
                            <w:fldChar w:fldCharType="begin"/>
                          </w:r>
                          <w:r>
                            <w:instrText xml:space="preserve"> PAGE \* MERGEFORMAT </w:instrText>
                          </w:r>
                          <w:r>
                            <w:fldChar w:fldCharType="separate"/>
                          </w:r>
                          <w:r w:rsidR="00991FB3" w:rsidRPr="00991FB3">
                            <w:rPr>
                              <w:rFonts w:ascii="Calibri" w:eastAsia="Calibri" w:hAnsi="Calibri" w:cs="Calibri"/>
                              <w:noProof/>
                              <w:sz w:val="18"/>
                              <w:szCs w:val="18"/>
                            </w:rPr>
                            <w:t>15</w:t>
                          </w:r>
                          <w:r>
                            <w:rPr>
                              <w:rFonts w:ascii="Calibri" w:eastAsia="Calibri" w:hAnsi="Calibri" w:cs="Calibri"/>
                              <w:sz w:val="18"/>
                              <w:szCs w:val="18"/>
                            </w:rPr>
                            <w:fldChar w:fldCharType="end"/>
                          </w:r>
                          <w:r>
                            <w:rPr>
                              <w:rFonts w:ascii="Calibri" w:eastAsia="Calibri" w:hAnsi="Calibri" w:cs="Calibri"/>
                              <w:sz w:val="18"/>
                              <w:szCs w:val="18"/>
                            </w:rPr>
                            <w:t xml:space="preserve"> z 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49" type="#_x0000_t202" style="position:absolute;margin-left:260.8pt;margin-top:804.95pt;width:53.3pt;height: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" filled="f" stroked="f">
              <v:textbox style="mso-fit-shape-to-text:t" inset="0,0,0,0">
                <w:txbxContent>
                  <w:p w:rsidR="002639BA" w:rsidRDefault="003003F9">
                    <w:pPr>
                      <w:pStyle w:val="Headerorfooter20"/>
                      <w:rPr>
                        <w:sz w:val="18"/>
                        <w:szCs w:val="18"/>
                      </w:rPr>
                    </w:pPr>
                    <w:r>
                      <w:rPr>
                        <w:rFonts w:ascii="Calibri" w:eastAsia="Calibri" w:hAnsi="Calibri" w:cs="Calibri"/>
                        <w:sz w:val="18"/>
                        <w:szCs w:val="18"/>
                      </w:rPr>
                      <w:t xml:space="preserve">Strana: </w:t>
                    </w:r>
                    <w:r>
                      <w:fldChar w:fldCharType="begin"/>
                    </w:r>
                    <w:r>
                      <w:instrText xml:space="preserve"> PAGE \* MERGEFORMAT </w:instrText>
                    </w:r>
                    <w:r>
                      <w:fldChar w:fldCharType="separate"/>
                    </w:r>
                    <w:r w:rsidR="00991FB3" w:rsidRPr="00991FB3">
                      <w:rPr>
                        <w:rFonts w:ascii="Calibri" w:eastAsia="Calibri" w:hAnsi="Calibri" w:cs="Calibri"/>
                        <w:noProof/>
                        <w:sz w:val="18"/>
                        <w:szCs w:val="18"/>
                      </w:rPr>
                      <w:t>15</w:t>
                    </w:r>
                    <w:r>
                      <w:rPr>
                        <w:rFonts w:ascii="Calibri" w:eastAsia="Calibri" w:hAnsi="Calibri" w:cs="Calibri"/>
                        <w:sz w:val="18"/>
                        <w:szCs w:val="18"/>
                      </w:rPr>
                      <w:fldChar w:fldCharType="end"/>
                    </w:r>
                    <w:r>
                      <w:rPr>
                        <w:rFonts w:ascii="Calibri" w:eastAsia="Calibri" w:hAnsi="Calibri" w:cs="Calibri"/>
                        <w:sz w:val="18"/>
                        <w:szCs w:val="18"/>
                      </w:rPr>
                      <w:t xml:space="preserve"> z 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3F9" w:rsidRDefault="003003F9"/>
  </w:footnote>
  <w:footnote w:type="continuationSeparator" w:id="0">
    <w:p w:rsidR="003003F9" w:rsidRDefault="003003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BA" w:rsidRDefault="003003F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3693160</wp:posOffset>
              </wp:positionH>
              <wp:positionV relativeFrom="page">
                <wp:posOffset>491490</wp:posOffset>
              </wp:positionV>
              <wp:extent cx="3032760" cy="262255"/>
              <wp:effectExtent l="0" t="0" r="0" b="0"/>
              <wp:wrapNone/>
              <wp:docPr id="1" name="Shape 1"/>
              <wp:cNvGraphicFramePr/>
              <a:graphic xmlns:a="http://schemas.openxmlformats.org/drawingml/2006/main">
                <a:graphicData uri="http://schemas.microsoft.com/office/word/2010/wordprocessingShape">
                  <wps:wsp>
                    <wps:cNvSpPr txBox="1"/>
                    <wps:spPr>
                      <a:xfrm>
                        <a:off x="0" y="0"/>
                        <a:ext cx="3032760" cy="262255"/>
                      </a:xfrm>
                      <a:prstGeom prst="rect">
                        <a:avLst/>
                      </a:prstGeom>
                      <a:noFill/>
                    </wps:spPr>
                    <wps:txbx>
                      <w:txbxContent>
                        <w:p w:rsidR="002639BA" w:rsidRDefault="003003F9">
                          <w:pPr>
                            <w:pStyle w:val="Headerorfooter20"/>
                          </w:pPr>
                          <w:r>
                            <w:rPr>
                              <w:rFonts w:ascii="Calibri" w:eastAsia="Calibri" w:hAnsi="Calibri" w:cs="Calibri"/>
                              <w:b/>
                              <w:bCs/>
                              <w:i/>
                              <w:iCs/>
                            </w:rPr>
                            <w:t>ARATEC GROUP s.r.o.</w:t>
                          </w:r>
                        </w:p>
                        <w:p w:rsidR="002639BA" w:rsidRDefault="003003F9">
                          <w:pPr>
                            <w:pStyle w:val="Headerorfooter20"/>
                          </w:pPr>
                          <w:r>
                            <w:rPr>
                              <w:rFonts w:ascii="Calibri" w:eastAsia="Calibri" w:hAnsi="Calibri" w:cs="Calibri"/>
                              <w:i/>
                              <w:iCs/>
                            </w:rPr>
                            <w:t xml:space="preserve">Smlouva o </w:t>
                          </w:r>
                          <w:r>
                            <w:rPr>
                              <w:rFonts w:ascii="Calibri" w:eastAsia="Calibri" w:hAnsi="Calibri" w:cs="Calibri"/>
                              <w:i/>
                              <w:iCs/>
                            </w:rPr>
                            <w:t>poskytnutí podlicence a smlouva o Maintenance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0.80000000000001pt;margin-top:38.700000000000003pt;width:238.80000000000001pt;height:20.65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i/>
                        <w:iCs/>
                        <w:color w:val="000000"/>
                        <w:spacing w:val="0"/>
                        <w:w w:val="100"/>
                        <w:position w:val="0"/>
                        <w:sz w:val="20"/>
                        <w:szCs w:val="20"/>
                        <w:shd w:val="clear" w:color="auto" w:fill="auto"/>
                        <w:lang w:val="cs-CZ" w:eastAsia="cs-CZ" w:bidi="cs-CZ"/>
                      </w:rPr>
                      <w:t>ARATEC GROUP s.r.o.</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i/>
                        <w:iCs/>
                        <w:color w:val="000000"/>
                        <w:spacing w:val="0"/>
                        <w:w w:val="100"/>
                        <w:position w:val="0"/>
                        <w:sz w:val="20"/>
                        <w:szCs w:val="20"/>
                        <w:shd w:val="clear" w:color="auto" w:fill="auto"/>
                        <w:lang w:val="cs-CZ" w:eastAsia="cs-CZ" w:bidi="cs-CZ"/>
                      </w:rPr>
                      <w:t>Smlouva o poskytnutí podlicence a smlouva o Maintenance</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1136015</wp:posOffset>
              </wp:positionH>
              <wp:positionV relativeFrom="page">
                <wp:posOffset>586105</wp:posOffset>
              </wp:positionV>
              <wp:extent cx="688975" cy="231775"/>
              <wp:effectExtent l="0" t="0" r="0" b="0"/>
              <wp:wrapNone/>
              <wp:docPr id="3" name="Shape 3"/>
              <wp:cNvGraphicFramePr/>
              <a:graphic xmlns:a="http://schemas.openxmlformats.org/drawingml/2006/main">
                <a:graphicData uri="http://schemas.microsoft.com/office/word/2010/wordprocessingShape">
                  <wps:wsp>
                    <wps:cNvSpPr txBox="1"/>
                    <wps:spPr>
                      <a:xfrm>
                        <a:off x="0" y="0"/>
                        <a:ext cx="688975" cy="231775"/>
                      </a:xfrm>
                      <a:prstGeom prst="rect">
                        <a:avLst/>
                      </a:prstGeom>
                      <a:noFill/>
                    </wps:spPr>
                    <wps:txbx>
                      <w:txbxContent>
                        <w:p w:rsidR="002639BA" w:rsidRDefault="003003F9">
                          <w:pPr>
                            <w:pStyle w:val="Headerorfooter20"/>
                            <w:rPr>
                              <w:sz w:val="50"/>
                              <w:szCs w:val="50"/>
                            </w:rPr>
                          </w:pPr>
                          <w:r>
                            <w:rPr>
                              <w:rFonts w:ascii="Arial" w:eastAsia="Arial" w:hAnsi="Arial" w:cs="Arial"/>
                              <w:b/>
                              <w:bCs/>
                              <w:w w:val="70"/>
                              <w:sz w:val="50"/>
                              <w:szCs w:val="50"/>
                              <w:lang w:val="es-ES" w:eastAsia="es-ES" w:bidi="es-ES"/>
                            </w:rPr>
                            <w:t>aratec</w:t>
                          </w:r>
                        </w:p>
                      </w:txbxContent>
                    </wps:txbx>
                    <wps:bodyPr wrap="none" lIns="0" tIns="0" rIns="0" bIns="0">
                      <a:spAutoFit/>
                    </wps:bodyPr>
                  </wps:wsp>
                </a:graphicData>
              </a:graphic>
            </wp:anchor>
          </w:drawing>
        </mc:Choice>
        <mc:Fallback>
          <w:pict>
            <v:shape id="_x0000_s1029" type="#_x0000_t202" style="position:absolute;margin-left:89.450000000000003pt;margin-top:46.149999999999999pt;width:54.25pt;height:18.2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b/>
                        <w:bCs/>
                        <w:color w:val="000000"/>
                        <w:spacing w:val="0"/>
                        <w:w w:val="70"/>
                        <w:position w:val="0"/>
                        <w:sz w:val="50"/>
                        <w:szCs w:val="50"/>
                        <w:shd w:val="clear" w:color="auto" w:fill="auto"/>
                        <w:lang w:val="es-ES" w:eastAsia="es-ES" w:bidi="es-ES"/>
                      </w:rPr>
                      <w:t>aratec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BA" w:rsidRDefault="003003F9">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1007745</wp:posOffset>
              </wp:positionH>
              <wp:positionV relativeFrom="page">
                <wp:posOffset>702310</wp:posOffset>
              </wp:positionV>
              <wp:extent cx="694690" cy="231775"/>
              <wp:effectExtent l="0" t="0" r="0" b="0"/>
              <wp:wrapNone/>
              <wp:docPr id="7" name="Shape 7"/>
              <wp:cNvGraphicFramePr/>
              <a:graphic xmlns:a="http://schemas.openxmlformats.org/drawingml/2006/main">
                <a:graphicData uri="http://schemas.microsoft.com/office/word/2010/wordprocessingShape">
                  <wps:wsp>
                    <wps:cNvSpPr txBox="1"/>
                    <wps:spPr>
                      <a:xfrm>
                        <a:off x="0" y="0"/>
                        <a:ext cx="694690" cy="231775"/>
                      </a:xfrm>
                      <a:prstGeom prst="rect">
                        <a:avLst/>
                      </a:prstGeom>
                      <a:noFill/>
                    </wps:spPr>
                    <wps:txbx>
                      <w:txbxContent>
                        <w:p w:rsidR="002639BA" w:rsidRDefault="003003F9">
                          <w:pPr>
                            <w:pStyle w:val="Headerorfooter20"/>
                            <w:rPr>
                              <w:sz w:val="50"/>
                              <w:szCs w:val="50"/>
                            </w:rPr>
                          </w:pPr>
                          <w:r>
                            <w:rPr>
                              <w:rFonts w:ascii="Arial" w:eastAsia="Arial" w:hAnsi="Arial" w:cs="Arial"/>
                              <w:b/>
                              <w:bCs/>
                              <w:w w:val="70"/>
                              <w:sz w:val="50"/>
                              <w:szCs w:val="50"/>
                              <w:lang w:val="fr-FR" w:eastAsia="fr-FR" w:bidi="fr-FR"/>
                            </w:rPr>
                            <w:t>aratec</w:t>
                          </w:r>
                        </w:p>
                      </w:txbxContent>
                    </wps:txbx>
                    <wps:bodyPr wrap="none" lIns="0" tIns="0" rIns="0" bIns="0">
                      <a:spAutoFit/>
                    </wps:bodyPr>
                  </wps:wsp>
                </a:graphicData>
              </a:graphic>
            </wp:anchor>
          </w:drawing>
        </mc:Choice>
        <mc:Fallback>
          <w:pict>
            <v:shape id="_x0000_s1033" type="#_x0000_t202" style="position:absolute;margin-left:79.350000000000009pt;margin-top:55.300000000000004pt;width:54.700000000000003pt;height:18.25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b/>
                        <w:bCs/>
                        <w:color w:val="000000"/>
                        <w:spacing w:val="0"/>
                        <w:w w:val="70"/>
                        <w:position w:val="0"/>
                        <w:sz w:val="50"/>
                        <w:szCs w:val="50"/>
                        <w:shd w:val="clear" w:color="auto" w:fill="auto"/>
                        <w:lang w:val="fr-FR" w:eastAsia="fr-FR" w:bidi="fr-FR"/>
                      </w:rPr>
                      <w:t>aratec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BA" w:rsidRDefault="003003F9">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3653790</wp:posOffset>
              </wp:positionH>
              <wp:positionV relativeFrom="page">
                <wp:posOffset>445770</wp:posOffset>
              </wp:positionV>
              <wp:extent cx="3026410" cy="259080"/>
              <wp:effectExtent l="0" t="0" r="0" b="0"/>
              <wp:wrapNone/>
              <wp:docPr id="23" name="Shape 23"/>
              <wp:cNvGraphicFramePr/>
              <a:graphic xmlns:a="http://schemas.openxmlformats.org/drawingml/2006/main">
                <a:graphicData uri="http://schemas.microsoft.com/office/word/2010/wordprocessingShape">
                  <wps:wsp>
                    <wps:cNvSpPr txBox="1"/>
                    <wps:spPr>
                      <a:xfrm>
                        <a:off x="0" y="0"/>
                        <a:ext cx="3026410" cy="259080"/>
                      </a:xfrm>
                      <a:prstGeom prst="rect">
                        <a:avLst/>
                      </a:prstGeom>
                      <a:noFill/>
                    </wps:spPr>
                    <wps:txbx>
                      <w:txbxContent>
                        <w:p w:rsidR="002639BA" w:rsidRDefault="003003F9">
                          <w:pPr>
                            <w:pStyle w:val="Headerorfooter20"/>
                          </w:pPr>
                          <w:r>
                            <w:rPr>
                              <w:rFonts w:ascii="Calibri" w:eastAsia="Calibri" w:hAnsi="Calibri" w:cs="Calibri"/>
                              <w:b/>
                              <w:bCs/>
                              <w:i/>
                              <w:iCs/>
                            </w:rPr>
                            <w:t xml:space="preserve">ARATEC GROUP </w:t>
                          </w:r>
                          <w:r>
                            <w:rPr>
                              <w:rFonts w:ascii="Calibri" w:eastAsia="Calibri" w:hAnsi="Calibri" w:cs="Calibri"/>
                              <w:b/>
                              <w:bCs/>
                              <w:i/>
                              <w:iCs/>
                            </w:rPr>
                            <w:t>s.r.o.</w:t>
                          </w:r>
                        </w:p>
                        <w:p w:rsidR="002639BA" w:rsidRDefault="003003F9">
                          <w:pPr>
                            <w:pStyle w:val="Headerorfooter20"/>
                          </w:pPr>
                          <w:r>
                            <w:rPr>
                              <w:rFonts w:ascii="Calibri" w:eastAsia="Calibri" w:hAnsi="Calibri" w:cs="Calibri"/>
                              <w:i/>
                              <w:iCs/>
                            </w:rPr>
                            <w:t>Smlouva o poskytnutí podlicence a smlouva o Maintenance</w:t>
                          </w:r>
                        </w:p>
                      </w:txbxContent>
                    </wps:txbx>
                    <wps:bodyPr wrap="none" lIns="0" tIns="0" rIns="0" bIns="0">
                      <a:spAutoFit/>
                    </wps:bodyPr>
                  </wps:wsp>
                </a:graphicData>
              </a:graphic>
            </wp:anchor>
          </w:drawing>
        </mc:Choice>
        <mc:Fallback>
          <w:pict>
            <v:shape id="_x0000_s1049" type="#_x0000_t202" style="position:absolute;margin-left:287.69999999999999pt;margin-top:35.100000000000001pt;width:238.30000000000001pt;height:20.400000000000002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i/>
                        <w:iCs/>
                        <w:color w:val="000000"/>
                        <w:spacing w:val="0"/>
                        <w:w w:val="100"/>
                        <w:position w:val="0"/>
                        <w:sz w:val="20"/>
                        <w:szCs w:val="20"/>
                        <w:shd w:val="clear" w:color="auto" w:fill="auto"/>
                        <w:lang w:val="cs-CZ" w:eastAsia="cs-CZ" w:bidi="cs-CZ"/>
                      </w:rPr>
                      <w:t>ARATEC GROUP s.r.o.</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i/>
                        <w:iCs/>
                        <w:color w:val="000000"/>
                        <w:spacing w:val="0"/>
                        <w:w w:val="100"/>
                        <w:position w:val="0"/>
                        <w:sz w:val="20"/>
                        <w:szCs w:val="20"/>
                        <w:shd w:val="clear" w:color="auto" w:fill="auto"/>
                        <w:lang w:val="cs-CZ" w:eastAsia="cs-CZ" w:bidi="cs-CZ"/>
                      </w:rPr>
                      <w:t>Smlouva o poskytnutí podlicence a smlouva o Maintenance</w:t>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1096645</wp:posOffset>
              </wp:positionH>
              <wp:positionV relativeFrom="page">
                <wp:posOffset>537210</wp:posOffset>
              </wp:positionV>
              <wp:extent cx="694690" cy="231775"/>
              <wp:effectExtent l="0" t="0" r="0" b="0"/>
              <wp:wrapNone/>
              <wp:docPr id="25" name="Shape 25"/>
              <wp:cNvGraphicFramePr/>
              <a:graphic xmlns:a="http://schemas.openxmlformats.org/drawingml/2006/main">
                <a:graphicData uri="http://schemas.microsoft.com/office/word/2010/wordprocessingShape">
                  <wps:wsp>
                    <wps:cNvSpPr txBox="1"/>
                    <wps:spPr>
                      <a:xfrm>
                        <a:off x="0" y="0"/>
                        <a:ext cx="694690" cy="231775"/>
                      </a:xfrm>
                      <a:prstGeom prst="rect">
                        <a:avLst/>
                      </a:prstGeom>
                      <a:noFill/>
                    </wps:spPr>
                    <wps:txbx>
                      <w:txbxContent>
                        <w:p w:rsidR="002639BA" w:rsidRDefault="003003F9">
                          <w:pPr>
                            <w:pStyle w:val="Headerorfooter20"/>
                            <w:rPr>
                              <w:sz w:val="50"/>
                              <w:szCs w:val="50"/>
                            </w:rPr>
                          </w:pPr>
                          <w:r>
                            <w:rPr>
                              <w:rFonts w:ascii="Arial" w:eastAsia="Arial" w:hAnsi="Arial" w:cs="Arial"/>
                              <w:b/>
                              <w:bCs/>
                              <w:w w:val="70"/>
                              <w:sz w:val="50"/>
                              <w:szCs w:val="50"/>
                            </w:rPr>
                            <w:t>aratec</w:t>
                          </w:r>
                        </w:p>
                      </w:txbxContent>
                    </wps:txbx>
                    <wps:bodyPr wrap="none" lIns="0" tIns="0" rIns="0" bIns="0">
                      <a:spAutoFit/>
                    </wps:bodyPr>
                  </wps:wsp>
                </a:graphicData>
              </a:graphic>
            </wp:anchor>
          </w:drawing>
        </mc:Choice>
        <mc:Fallback>
          <w:pict>
            <v:shape id="_x0000_s1051" type="#_x0000_t202" style="position:absolute;margin-left:86.350000000000009pt;margin-top:42.300000000000004pt;width:54.700000000000003pt;height:18.25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b/>
                        <w:bCs/>
                        <w:color w:val="000000"/>
                        <w:spacing w:val="0"/>
                        <w:w w:val="70"/>
                        <w:position w:val="0"/>
                        <w:sz w:val="50"/>
                        <w:szCs w:val="50"/>
                        <w:shd w:val="clear" w:color="auto" w:fill="auto"/>
                        <w:lang w:val="cs-CZ" w:eastAsia="cs-CZ" w:bidi="cs-CZ"/>
                      </w:rPr>
                      <w:t>aratec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BA" w:rsidRDefault="003003F9">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3683635</wp:posOffset>
              </wp:positionH>
              <wp:positionV relativeFrom="page">
                <wp:posOffset>462280</wp:posOffset>
              </wp:positionV>
              <wp:extent cx="3032760" cy="262255"/>
              <wp:effectExtent l="0" t="0" r="0" b="0"/>
              <wp:wrapNone/>
              <wp:docPr id="36" name="Shape 36"/>
              <wp:cNvGraphicFramePr/>
              <a:graphic xmlns:a="http://schemas.openxmlformats.org/drawingml/2006/main">
                <a:graphicData uri="http://schemas.microsoft.com/office/word/2010/wordprocessingShape">
                  <wps:wsp>
                    <wps:cNvSpPr txBox="1"/>
                    <wps:spPr>
                      <a:xfrm>
                        <a:off x="0" y="0"/>
                        <a:ext cx="3032760" cy="262255"/>
                      </a:xfrm>
                      <a:prstGeom prst="rect">
                        <a:avLst/>
                      </a:prstGeom>
                      <a:noFill/>
                    </wps:spPr>
                    <wps:txbx>
                      <w:txbxContent>
                        <w:p w:rsidR="002639BA" w:rsidRDefault="003003F9">
                          <w:pPr>
                            <w:pStyle w:val="Headerorfooter20"/>
                          </w:pPr>
                          <w:r>
                            <w:rPr>
                              <w:rFonts w:ascii="Calibri" w:eastAsia="Calibri" w:hAnsi="Calibri" w:cs="Calibri"/>
                              <w:b/>
                              <w:bCs/>
                              <w:i/>
                              <w:iCs/>
                            </w:rPr>
                            <w:t xml:space="preserve">ARATEC GROUP </w:t>
                          </w:r>
                          <w:r>
                            <w:rPr>
                              <w:rFonts w:ascii="Calibri" w:eastAsia="Calibri" w:hAnsi="Calibri" w:cs="Calibri"/>
                              <w:b/>
                              <w:bCs/>
                              <w:i/>
                              <w:iCs/>
                              <w:lang w:val="fr-FR" w:eastAsia="fr-FR" w:bidi="fr-FR"/>
                            </w:rPr>
                            <w:t>s.</w:t>
                          </w:r>
                          <w:r>
                            <w:rPr>
                              <w:rFonts w:ascii="Calibri" w:eastAsia="Calibri" w:hAnsi="Calibri" w:cs="Calibri"/>
                              <w:b/>
                              <w:bCs/>
                              <w:i/>
                              <w:iCs/>
                            </w:rPr>
                            <w:t>r.o.</w:t>
                          </w:r>
                        </w:p>
                        <w:p w:rsidR="002639BA" w:rsidRDefault="003003F9">
                          <w:pPr>
                            <w:pStyle w:val="Headerorfooter20"/>
                          </w:pPr>
                          <w:r>
                            <w:rPr>
                              <w:rFonts w:ascii="Calibri" w:eastAsia="Calibri" w:hAnsi="Calibri" w:cs="Calibri"/>
                              <w:i/>
                              <w:iCs/>
                            </w:rPr>
                            <w:t xml:space="preserve">Smlouva o poskytnutí </w:t>
                          </w:r>
                          <w:r>
                            <w:rPr>
                              <w:rFonts w:ascii="Calibri" w:eastAsia="Calibri" w:hAnsi="Calibri" w:cs="Calibri"/>
                              <w:i/>
                              <w:iCs/>
                              <w:lang w:val="en-US" w:eastAsia="en-US" w:bidi="en-US"/>
                            </w:rPr>
                            <w:t xml:space="preserve">podlicence </w:t>
                          </w:r>
                          <w:r>
                            <w:rPr>
                              <w:rFonts w:ascii="Calibri" w:eastAsia="Calibri" w:hAnsi="Calibri" w:cs="Calibri"/>
                              <w:i/>
                              <w:iCs/>
                            </w:rPr>
                            <w:t xml:space="preserve">a smlouva o </w:t>
                          </w:r>
                          <w:r>
                            <w:rPr>
                              <w:rFonts w:ascii="Calibri" w:eastAsia="Calibri" w:hAnsi="Calibri" w:cs="Calibri"/>
                              <w:i/>
                              <w:iCs/>
                              <w:lang w:val="en-US" w:eastAsia="en-US" w:bidi="en-US"/>
                            </w:rPr>
                            <w:t>Maintenance</w:t>
                          </w:r>
                        </w:p>
                      </w:txbxContent>
                    </wps:txbx>
                    <wps:bodyPr wrap="none" lIns="0" tIns="0" rIns="0" bIns="0">
                      <a:spAutoFit/>
                    </wps:bodyPr>
                  </wps:wsp>
                </a:graphicData>
              </a:graphic>
            </wp:anchor>
          </w:drawing>
        </mc:Choice>
        <mc:Fallback>
          <w:pict>
            <v:shape id="_x0000_s1062" type="#_x0000_t202" style="position:absolute;margin-left:290.05000000000001pt;margin-top:36.399999999999999pt;width:238.80000000000001pt;height:20.650000000000002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i/>
                        <w:iCs/>
                        <w:color w:val="000000"/>
                        <w:spacing w:val="0"/>
                        <w:w w:val="100"/>
                        <w:position w:val="0"/>
                        <w:sz w:val="20"/>
                        <w:szCs w:val="20"/>
                        <w:shd w:val="clear" w:color="auto" w:fill="auto"/>
                        <w:lang w:val="cs-CZ" w:eastAsia="cs-CZ" w:bidi="cs-CZ"/>
                      </w:rPr>
                      <w:t xml:space="preserve">ARATEC GROUP </w:t>
                    </w:r>
                    <w:r>
                      <w:rPr>
                        <w:rFonts w:ascii="Calibri" w:eastAsia="Calibri" w:hAnsi="Calibri" w:cs="Calibri"/>
                        <w:b/>
                        <w:bCs/>
                        <w:i/>
                        <w:iCs/>
                        <w:color w:val="000000"/>
                        <w:spacing w:val="0"/>
                        <w:w w:val="100"/>
                        <w:position w:val="0"/>
                        <w:sz w:val="20"/>
                        <w:szCs w:val="20"/>
                        <w:shd w:val="clear" w:color="auto" w:fill="auto"/>
                        <w:lang w:val="fr-FR" w:eastAsia="fr-FR" w:bidi="fr-FR"/>
                      </w:rPr>
                      <w:t>s.</w:t>
                    </w:r>
                    <w:r>
                      <w:rPr>
                        <w:rFonts w:ascii="Calibri" w:eastAsia="Calibri" w:hAnsi="Calibri" w:cs="Calibri"/>
                        <w:b/>
                        <w:bCs/>
                        <w:i/>
                        <w:iCs/>
                        <w:color w:val="000000"/>
                        <w:spacing w:val="0"/>
                        <w:w w:val="100"/>
                        <w:position w:val="0"/>
                        <w:sz w:val="20"/>
                        <w:szCs w:val="20"/>
                        <w:shd w:val="clear" w:color="auto" w:fill="auto"/>
                        <w:lang w:val="cs-CZ" w:eastAsia="cs-CZ" w:bidi="cs-CZ"/>
                      </w:rPr>
                      <w:t>r.o.</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i/>
                        <w:iCs/>
                        <w:color w:val="000000"/>
                        <w:spacing w:val="0"/>
                        <w:w w:val="100"/>
                        <w:position w:val="0"/>
                        <w:sz w:val="20"/>
                        <w:szCs w:val="20"/>
                        <w:shd w:val="clear" w:color="auto" w:fill="auto"/>
                        <w:lang w:val="cs-CZ" w:eastAsia="cs-CZ" w:bidi="cs-CZ"/>
                      </w:rPr>
                      <w:t xml:space="preserve">Smlouva o poskytnutí </w:t>
                    </w:r>
                    <w:r>
                      <w:rPr>
                        <w:rFonts w:ascii="Calibri" w:eastAsia="Calibri" w:hAnsi="Calibri" w:cs="Calibri"/>
                        <w:i/>
                        <w:iCs/>
                        <w:color w:val="000000"/>
                        <w:spacing w:val="0"/>
                        <w:w w:val="100"/>
                        <w:position w:val="0"/>
                        <w:sz w:val="20"/>
                        <w:szCs w:val="20"/>
                        <w:shd w:val="clear" w:color="auto" w:fill="auto"/>
                        <w:lang w:val="en-US" w:eastAsia="en-US" w:bidi="en-US"/>
                      </w:rPr>
                      <w:t xml:space="preserve">podlicence </w:t>
                    </w:r>
                    <w:r>
                      <w:rPr>
                        <w:rFonts w:ascii="Calibri" w:eastAsia="Calibri" w:hAnsi="Calibri" w:cs="Calibri"/>
                        <w:i/>
                        <w:iCs/>
                        <w:color w:val="000000"/>
                        <w:spacing w:val="0"/>
                        <w:w w:val="100"/>
                        <w:position w:val="0"/>
                        <w:sz w:val="20"/>
                        <w:szCs w:val="20"/>
                        <w:shd w:val="clear" w:color="auto" w:fill="auto"/>
                        <w:lang w:val="cs-CZ" w:eastAsia="cs-CZ" w:bidi="cs-CZ"/>
                      </w:rPr>
                      <w:t xml:space="preserve">a smlouva o </w:t>
                    </w:r>
                    <w:r>
                      <w:rPr>
                        <w:rFonts w:ascii="Calibri" w:eastAsia="Calibri" w:hAnsi="Calibri" w:cs="Calibri"/>
                        <w:i/>
                        <w:iCs/>
                        <w:color w:val="000000"/>
                        <w:spacing w:val="0"/>
                        <w:w w:val="100"/>
                        <w:position w:val="0"/>
                        <w:sz w:val="20"/>
                        <w:szCs w:val="20"/>
                        <w:shd w:val="clear" w:color="auto" w:fill="auto"/>
                        <w:lang w:val="en-US" w:eastAsia="en-US" w:bidi="en-US"/>
                      </w:rPr>
                      <w:t>Maintenance</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894715</wp:posOffset>
              </wp:positionH>
              <wp:positionV relativeFrom="page">
                <wp:posOffset>499110</wp:posOffset>
              </wp:positionV>
              <wp:extent cx="929640" cy="292735"/>
              <wp:effectExtent l="0" t="0" r="0" b="0"/>
              <wp:wrapNone/>
              <wp:docPr id="38" name="Shape 38"/>
              <wp:cNvGraphicFramePr/>
              <a:graphic xmlns:a="http://schemas.openxmlformats.org/drawingml/2006/main">
                <a:graphicData uri="http://schemas.microsoft.com/office/word/2010/wordprocessingShape">
                  <wps:wsp>
                    <wps:cNvSpPr txBox="1"/>
                    <wps:spPr>
                      <a:xfrm>
                        <a:off x="0" y="0"/>
                        <a:ext cx="929640" cy="292735"/>
                      </a:xfrm>
                      <a:prstGeom prst="rect">
                        <a:avLst/>
                      </a:prstGeom>
                      <a:noFill/>
                    </wps:spPr>
                    <wps:txbx>
                      <w:txbxContent>
                        <w:p w:rsidR="002639BA" w:rsidRDefault="003003F9">
                          <w:pPr>
                            <w:pStyle w:val="Headerorfooter20"/>
                            <w:tabs>
                              <w:tab w:val="right" w:pos="1464"/>
                            </w:tabs>
                            <w:rPr>
                              <w:sz w:val="50"/>
                              <w:szCs w:val="50"/>
                            </w:rPr>
                          </w:pPr>
                          <w:r>
                            <w:rPr>
                              <w:rFonts w:ascii="Calibri" w:eastAsia="Calibri" w:hAnsi="Calibri" w:cs="Calibri"/>
                              <w:b/>
                              <w:bCs/>
                              <w:color w:val="EBEBEB"/>
                              <w:lang w:val="es-ES" w:eastAsia="es-ES" w:bidi="es-ES"/>
                            </w:rPr>
                            <w:t>o</w:t>
                          </w:r>
                          <w:r>
                            <w:rPr>
                              <w:rFonts w:ascii="Calibri" w:eastAsia="Calibri" w:hAnsi="Calibri" w:cs="Calibri"/>
                              <w:b/>
                              <w:bCs/>
                              <w:color w:val="EBEBEB"/>
                              <w:vertAlign w:val="superscript"/>
                              <w:lang w:val="es-ES" w:eastAsia="es-ES" w:bidi="es-ES"/>
                            </w:rPr>
                            <w:t>1</w:t>
                          </w:r>
                          <w:r>
                            <w:rPr>
                              <w:rFonts w:ascii="Calibri" w:eastAsia="Calibri" w:hAnsi="Calibri" w:cs="Calibri"/>
                              <w:b/>
                              <w:bCs/>
                              <w:color w:val="EBEBEB"/>
                              <w:vertAlign w:val="superscript"/>
                              <w:lang w:val="es-ES" w:eastAsia="es-ES" w:bidi="es-ES"/>
                            </w:rPr>
                            <w:tab/>
                          </w:r>
                          <w:r>
                            <w:rPr>
                              <w:rFonts w:ascii="Arial" w:eastAsia="Arial" w:hAnsi="Arial" w:cs="Arial"/>
                              <w:b/>
                              <w:bCs/>
                              <w:w w:val="70"/>
                              <w:sz w:val="50"/>
                              <w:szCs w:val="50"/>
                              <w:lang w:val="es-ES" w:eastAsia="es-ES" w:bidi="es-ES"/>
                            </w:rPr>
                            <w:t>aratec</w:t>
                          </w:r>
                        </w:p>
                      </w:txbxContent>
                    </wps:txbx>
                    <wps:bodyPr lIns="0" tIns="0" rIns="0" bIns="0">
                      <a:spAutoFit/>
                    </wps:bodyPr>
                  </wps:wsp>
                </a:graphicData>
              </a:graphic>
            </wp:anchor>
          </w:drawing>
        </mc:Choice>
        <mc:Fallback>
          <w:pict>
            <v:shape id="_x0000_s1064" type="#_x0000_t202" style="position:absolute;margin-left:70.450000000000003pt;margin-top:39.300000000000004pt;width:73.200000000000003pt;height:23.050000000000001pt;z-index:-18874404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1464" w:val="right"/>
                      </w:tabs>
                      <w:bidi w:val="0"/>
                      <w:spacing w:before="0" w:after="0" w:line="240" w:lineRule="auto"/>
                      <w:ind w:left="0" w:right="0" w:firstLine="0"/>
                      <w:jc w:val="left"/>
                      <w:rPr>
                        <w:sz w:val="50"/>
                        <w:szCs w:val="50"/>
                      </w:rPr>
                    </w:pPr>
                    <w:r>
                      <w:rPr>
                        <w:rFonts w:ascii="Calibri" w:eastAsia="Calibri" w:hAnsi="Calibri" w:cs="Calibri"/>
                        <w:b/>
                        <w:bCs/>
                        <w:color w:val="EBEBEB"/>
                        <w:spacing w:val="0"/>
                        <w:w w:val="100"/>
                        <w:position w:val="0"/>
                        <w:sz w:val="20"/>
                        <w:szCs w:val="20"/>
                        <w:shd w:val="clear" w:color="auto" w:fill="auto"/>
                        <w:lang w:val="es-ES" w:eastAsia="es-ES" w:bidi="es-ES"/>
                      </w:rPr>
                      <w:t>o</w:t>
                    </w:r>
                    <w:r>
                      <w:rPr>
                        <w:rFonts w:ascii="Calibri" w:eastAsia="Calibri" w:hAnsi="Calibri" w:cs="Calibri"/>
                        <w:b/>
                        <w:bCs/>
                        <w:color w:val="EBEBEB"/>
                        <w:spacing w:val="0"/>
                        <w:w w:val="100"/>
                        <w:position w:val="0"/>
                        <w:sz w:val="20"/>
                        <w:szCs w:val="20"/>
                        <w:shd w:val="clear" w:color="auto" w:fill="auto"/>
                        <w:vertAlign w:val="superscript"/>
                        <w:lang w:val="es-ES" w:eastAsia="es-ES" w:bidi="es-ES"/>
                      </w:rPr>
                      <w:t>1</w:t>
                      <w:tab/>
                    </w:r>
                    <w:r>
                      <w:rPr>
                        <w:rFonts w:ascii="Arial" w:eastAsia="Arial" w:hAnsi="Arial" w:cs="Arial"/>
                        <w:b/>
                        <w:bCs/>
                        <w:color w:val="000000"/>
                        <w:spacing w:val="0"/>
                        <w:w w:val="70"/>
                        <w:position w:val="0"/>
                        <w:sz w:val="50"/>
                        <w:szCs w:val="50"/>
                        <w:shd w:val="clear" w:color="auto" w:fill="auto"/>
                        <w:lang w:val="es-ES" w:eastAsia="es-ES" w:bidi="es-ES"/>
                      </w:rPr>
                      <w:t>aratec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9BA" w:rsidRDefault="003003F9">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3653790</wp:posOffset>
              </wp:positionH>
              <wp:positionV relativeFrom="page">
                <wp:posOffset>445770</wp:posOffset>
              </wp:positionV>
              <wp:extent cx="3026410" cy="259080"/>
              <wp:effectExtent l="0" t="0" r="0" b="0"/>
              <wp:wrapNone/>
              <wp:docPr id="50" name="Shape 50"/>
              <wp:cNvGraphicFramePr/>
              <a:graphic xmlns:a="http://schemas.openxmlformats.org/drawingml/2006/main">
                <a:graphicData uri="http://schemas.microsoft.com/office/word/2010/wordprocessingShape">
                  <wps:wsp>
                    <wps:cNvSpPr txBox="1"/>
                    <wps:spPr>
                      <a:xfrm>
                        <a:off x="0" y="0"/>
                        <a:ext cx="3026410" cy="259080"/>
                      </a:xfrm>
                      <a:prstGeom prst="rect">
                        <a:avLst/>
                      </a:prstGeom>
                      <a:noFill/>
                    </wps:spPr>
                    <wps:txbx>
                      <w:txbxContent>
                        <w:p w:rsidR="002639BA" w:rsidRDefault="003003F9">
                          <w:pPr>
                            <w:pStyle w:val="Headerorfooter20"/>
                          </w:pPr>
                          <w:r>
                            <w:rPr>
                              <w:rFonts w:ascii="Calibri" w:eastAsia="Calibri" w:hAnsi="Calibri" w:cs="Calibri"/>
                              <w:b/>
                              <w:bCs/>
                              <w:i/>
                              <w:iCs/>
                            </w:rPr>
                            <w:t>ARATEC GROUP s.r.o.</w:t>
                          </w:r>
                        </w:p>
                        <w:p w:rsidR="002639BA" w:rsidRDefault="003003F9">
                          <w:pPr>
                            <w:pStyle w:val="Headerorfooter20"/>
                          </w:pPr>
                          <w:r>
                            <w:rPr>
                              <w:rFonts w:ascii="Calibri" w:eastAsia="Calibri" w:hAnsi="Calibri" w:cs="Calibri"/>
                              <w:i/>
                              <w:iCs/>
                            </w:rPr>
                            <w:t>Smlouva o poskytnutí podlicence a smlouva o Maintenance</w:t>
                          </w:r>
                        </w:p>
                      </w:txbxContent>
                    </wps:txbx>
                    <wps:bodyPr wrap="none" lIns="0" tIns="0" rIns="0" bIns="0">
                      <a:spAutoFit/>
                    </wps:bodyPr>
                  </wps:wsp>
                </a:graphicData>
              </a:graphic>
            </wp:anchor>
          </w:drawing>
        </mc:Choice>
        <mc:Fallback>
          <w:pict>
            <v:shape id="_x0000_s1076" type="#_x0000_t202" style="position:absolute;margin-left:287.69999999999999pt;margin-top:35.100000000000001pt;width:238.30000000000001pt;height:20.400000000000002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i/>
                        <w:iCs/>
                        <w:color w:val="000000"/>
                        <w:spacing w:val="0"/>
                        <w:w w:val="100"/>
                        <w:position w:val="0"/>
                        <w:sz w:val="20"/>
                        <w:szCs w:val="20"/>
                        <w:shd w:val="clear" w:color="auto" w:fill="auto"/>
                        <w:lang w:val="cs-CZ" w:eastAsia="cs-CZ" w:bidi="cs-CZ"/>
                      </w:rPr>
                      <w:t>ARATEC GROUP s.r.o.</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i/>
                        <w:iCs/>
                        <w:color w:val="000000"/>
                        <w:spacing w:val="0"/>
                        <w:w w:val="100"/>
                        <w:position w:val="0"/>
                        <w:sz w:val="20"/>
                        <w:szCs w:val="20"/>
                        <w:shd w:val="clear" w:color="auto" w:fill="auto"/>
                        <w:lang w:val="cs-CZ" w:eastAsia="cs-CZ" w:bidi="cs-CZ"/>
                      </w:rPr>
                      <w:t>Smlouva o poskytnutí podlicence a smlouva o Maintenance</w:t>
                    </w: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simplePos x="0" y="0"/>
              <wp:positionH relativeFrom="page">
                <wp:posOffset>1096645</wp:posOffset>
              </wp:positionH>
              <wp:positionV relativeFrom="page">
                <wp:posOffset>537210</wp:posOffset>
              </wp:positionV>
              <wp:extent cx="694690" cy="231775"/>
              <wp:effectExtent l="0" t="0" r="0" b="0"/>
              <wp:wrapNone/>
              <wp:docPr id="52" name="Shape 52"/>
              <wp:cNvGraphicFramePr/>
              <a:graphic xmlns:a="http://schemas.openxmlformats.org/drawingml/2006/main">
                <a:graphicData uri="http://schemas.microsoft.com/office/word/2010/wordprocessingShape">
                  <wps:wsp>
                    <wps:cNvSpPr txBox="1"/>
                    <wps:spPr>
                      <a:xfrm>
                        <a:off x="0" y="0"/>
                        <a:ext cx="694690" cy="231775"/>
                      </a:xfrm>
                      <a:prstGeom prst="rect">
                        <a:avLst/>
                      </a:prstGeom>
                      <a:noFill/>
                    </wps:spPr>
                    <wps:txbx>
                      <w:txbxContent>
                        <w:p w:rsidR="002639BA" w:rsidRDefault="003003F9">
                          <w:pPr>
                            <w:pStyle w:val="Headerorfooter20"/>
                            <w:rPr>
                              <w:sz w:val="50"/>
                              <w:szCs w:val="50"/>
                            </w:rPr>
                          </w:pPr>
                          <w:r>
                            <w:rPr>
                              <w:rFonts w:ascii="Arial" w:eastAsia="Arial" w:hAnsi="Arial" w:cs="Arial"/>
                              <w:b/>
                              <w:bCs/>
                              <w:w w:val="70"/>
                              <w:sz w:val="50"/>
                              <w:szCs w:val="50"/>
                            </w:rPr>
                            <w:t>aratec</w:t>
                          </w:r>
                        </w:p>
                      </w:txbxContent>
                    </wps:txbx>
                    <wps:bodyPr wrap="none" lIns="0" tIns="0" rIns="0" bIns="0">
                      <a:spAutoFit/>
                    </wps:bodyPr>
                  </wps:wsp>
                </a:graphicData>
              </a:graphic>
            </wp:anchor>
          </w:drawing>
        </mc:Choice>
        <mc:Fallback>
          <w:pict>
            <v:shape id="_x0000_s1078" type="#_x0000_t202" style="position:absolute;margin-left:86.350000000000009pt;margin-top:42.300000000000004pt;width:54.700000000000003pt;height:18.25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50"/>
                        <w:szCs w:val="50"/>
                      </w:rPr>
                    </w:pPr>
                    <w:r>
                      <w:rPr>
                        <w:rFonts w:ascii="Arial" w:eastAsia="Arial" w:hAnsi="Arial" w:cs="Arial"/>
                        <w:b/>
                        <w:bCs/>
                        <w:color w:val="000000"/>
                        <w:spacing w:val="0"/>
                        <w:w w:val="70"/>
                        <w:position w:val="0"/>
                        <w:sz w:val="50"/>
                        <w:szCs w:val="50"/>
                        <w:shd w:val="clear" w:color="auto" w:fill="auto"/>
                        <w:lang w:val="cs-CZ" w:eastAsia="cs-CZ" w:bidi="cs-CZ"/>
                      </w:rPr>
                      <w:t>aratec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338"/>
    <w:multiLevelType w:val="multilevel"/>
    <w:tmpl w:val="012A0E8C"/>
    <w:lvl w:ilvl="0">
      <w:start w:val="1"/>
      <w:numFmt w:val="decimal"/>
      <w:lvlText w:val="%1."/>
      <w:lvlJc w:val="left"/>
    </w:lvl>
    <w:lvl w:ilvl="1">
      <w:start w:val="8"/>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4C03A4"/>
    <w:multiLevelType w:val="multilevel"/>
    <w:tmpl w:val="95CC4780"/>
    <w:lvl w:ilvl="0">
      <w:start w:val="2"/>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A2E25"/>
    <w:multiLevelType w:val="multilevel"/>
    <w:tmpl w:val="F306D3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F557C"/>
    <w:multiLevelType w:val="multilevel"/>
    <w:tmpl w:val="6E9857E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B525A"/>
    <w:multiLevelType w:val="multilevel"/>
    <w:tmpl w:val="3BC2D7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365604"/>
    <w:multiLevelType w:val="multilevel"/>
    <w:tmpl w:val="4ABC7D3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3E2D81"/>
    <w:multiLevelType w:val="multilevel"/>
    <w:tmpl w:val="C6843F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6D6E4A"/>
    <w:multiLevelType w:val="multilevel"/>
    <w:tmpl w:val="A0988A26"/>
    <w:lvl w:ilvl="0">
      <w:start w:val="4"/>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E52F18"/>
    <w:multiLevelType w:val="multilevel"/>
    <w:tmpl w:val="EAB60E6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5A0626"/>
    <w:multiLevelType w:val="multilevel"/>
    <w:tmpl w:val="1310BF1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CD486B"/>
    <w:multiLevelType w:val="multilevel"/>
    <w:tmpl w:val="FA9A71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DE45B3"/>
    <w:multiLevelType w:val="multilevel"/>
    <w:tmpl w:val="30D4BE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C202BD"/>
    <w:multiLevelType w:val="multilevel"/>
    <w:tmpl w:val="7444AE8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6"/>
  </w:num>
  <w:num w:numId="4">
    <w:abstractNumId w:val="8"/>
  </w:num>
  <w:num w:numId="5">
    <w:abstractNumId w:val="0"/>
  </w:num>
  <w:num w:numId="6">
    <w:abstractNumId w:val="7"/>
  </w:num>
  <w:num w:numId="7">
    <w:abstractNumId w:val="2"/>
  </w:num>
  <w:num w:numId="8">
    <w:abstractNumId w:val="11"/>
  </w:num>
  <w:num w:numId="9">
    <w:abstractNumId w:val="4"/>
  </w:num>
  <w:num w:numId="10">
    <w:abstractNumId w:val="10"/>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BA"/>
    <w:rsid w:val="001523BA"/>
    <w:rsid w:val="002639BA"/>
    <w:rsid w:val="003003F9"/>
    <w:rsid w:val="0091049D"/>
    <w:rsid w:val="00991FB3"/>
    <w:rsid w:val="009E411E"/>
    <w:rsid w:val="00F97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D722"/>
  <w15:docId w15:val="{3BD450C6-E8A6-45C6-B1A0-E8F764D2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lidWorks GDT" w:eastAsia="SolidWorks GDT" w:hAnsi="SolidWorks GDT" w:cs="SolidWorks GDT"/>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sz w:val="22"/>
      <w:szCs w:val="2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2"/>
      <w:szCs w:val="22"/>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36"/>
      <w:szCs w:val="36"/>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2"/>
      <w:szCs w:val="22"/>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18"/>
      <w:szCs w:val="18"/>
      <w:u w:val="none"/>
    </w:rPr>
  </w:style>
  <w:style w:type="character" w:customStyle="1" w:styleId="Tablecaption">
    <w:name w:val="Table caption_"/>
    <w:basedOn w:val="Standardnpsmoodstavce"/>
    <w:link w:val="Tablecaption0"/>
    <w:rPr>
      <w:rFonts w:ascii="Calibri" w:eastAsia="Calibri" w:hAnsi="Calibri" w:cs="Calibri"/>
      <w:b w:val="0"/>
      <w:bCs w:val="0"/>
      <w:i w:val="0"/>
      <w:iCs w:val="0"/>
      <w:smallCaps w:val="0"/>
      <w:strike w:val="0"/>
      <w:color w:val="EBEBEB"/>
      <w:sz w:val="20"/>
      <w:szCs w:val="20"/>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22"/>
      <w:szCs w:val="22"/>
      <w:u w:val="none"/>
    </w:rPr>
  </w:style>
  <w:style w:type="paragraph" w:customStyle="1" w:styleId="Heading20">
    <w:name w:val="Heading #2"/>
    <w:basedOn w:val="Normln"/>
    <w:link w:val="Heading2"/>
    <w:pPr>
      <w:spacing w:after="180"/>
      <w:outlineLvl w:val="1"/>
    </w:pPr>
    <w:rPr>
      <w:rFonts w:ascii="Calibri" w:eastAsia="Calibri" w:hAnsi="Calibri" w:cs="Calibri"/>
      <w:b/>
      <w:bCs/>
      <w:sz w:val="22"/>
      <w:szCs w:val="22"/>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styleId="Zkladntext">
    <w:name w:val="Body Text"/>
    <w:basedOn w:val="Normln"/>
    <w:link w:val="ZkladntextChar"/>
    <w:qFormat/>
    <w:pPr>
      <w:spacing w:after="180"/>
    </w:pPr>
    <w:rPr>
      <w:rFonts w:ascii="Calibri" w:eastAsia="Calibri" w:hAnsi="Calibri" w:cs="Calibri"/>
      <w:sz w:val="22"/>
      <w:szCs w:val="22"/>
    </w:rPr>
  </w:style>
  <w:style w:type="paragraph" w:customStyle="1" w:styleId="Heading10">
    <w:name w:val="Heading #1"/>
    <w:basedOn w:val="Normln"/>
    <w:link w:val="Heading1"/>
    <w:pPr>
      <w:spacing w:after="540"/>
      <w:jc w:val="center"/>
      <w:outlineLvl w:val="0"/>
    </w:pPr>
    <w:rPr>
      <w:rFonts w:ascii="Calibri" w:eastAsia="Calibri" w:hAnsi="Calibri" w:cs="Calibri"/>
      <w:b/>
      <w:bCs/>
      <w:sz w:val="36"/>
      <w:szCs w:val="36"/>
    </w:rPr>
  </w:style>
  <w:style w:type="paragraph" w:customStyle="1" w:styleId="Picturecaption0">
    <w:name w:val="Picture caption"/>
    <w:basedOn w:val="Normln"/>
    <w:link w:val="Picturecaption"/>
    <w:rPr>
      <w:rFonts w:ascii="Calibri" w:eastAsia="Calibri" w:hAnsi="Calibri" w:cs="Calibri"/>
      <w:sz w:val="22"/>
      <w:szCs w:val="22"/>
    </w:rPr>
  </w:style>
  <w:style w:type="paragraph" w:customStyle="1" w:styleId="Bodytext20">
    <w:name w:val="Body text (2)"/>
    <w:basedOn w:val="Normln"/>
    <w:link w:val="Bodytext2"/>
    <w:pPr>
      <w:spacing w:line="211" w:lineRule="auto"/>
      <w:jc w:val="center"/>
    </w:pPr>
    <w:rPr>
      <w:rFonts w:ascii="Calibri" w:eastAsia="Calibri" w:hAnsi="Calibri" w:cs="Calibri"/>
      <w:sz w:val="18"/>
      <w:szCs w:val="18"/>
    </w:rPr>
  </w:style>
  <w:style w:type="paragraph" w:customStyle="1" w:styleId="Tablecaption0">
    <w:name w:val="Table caption"/>
    <w:basedOn w:val="Normln"/>
    <w:link w:val="Tablecaption"/>
    <w:rPr>
      <w:rFonts w:ascii="Calibri" w:eastAsia="Calibri" w:hAnsi="Calibri" w:cs="Calibri"/>
      <w:color w:val="EBEBEB"/>
      <w:sz w:val="20"/>
      <w:szCs w:val="20"/>
    </w:rPr>
  </w:style>
  <w:style w:type="paragraph" w:customStyle="1" w:styleId="Other0">
    <w:name w:val="Other"/>
    <w:basedOn w:val="Normln"/>
    <w:link w:val="Other"/>
    <w:pPr>
      <w:spacing w:after="18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rbova@mjakub.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ratec.cz" TargetMode="External"/><Relationship Id="rId23" Type="http://schemas.openxmlformats.org/officeDocument/2006/relationships/hyperlink" Target="http://www.helios.eu/podpora/podpora-pro-produkty-helios/helios-easy/technicke-pozadavky-easy/" TargetMode="External"/><Relationship Id="rId10" Type="http://schemas.openxmlformats.org/officeDocument/2006/relationships/footer" Target="footer2.xml"/><Relationship Id="rId19" Type="http://schemas.openxmlformats.org/officeDocument/2006/relationships/hyperlink" Target="https://moje-elko.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ratec.cz" TargetMode="External"/><Relationship Id="rId22" Type="http://schemas.openxmlformats.org/officeDocument/2006/relationships/hyperlink" Target="https://www.helios.eu/technicke-pozadavky-helios-inuvi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4281</Words>
  <Characters>25261</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SKM_C250i25020612480</vt:lpstr>
    </vt:vector>
  </TitlesOfParts>
  <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SKM_C250i25020612480</dc:title>
  <dc:subject/>
  <dc:creator>Uživatel systému Windows</dc:creator>
  <cp:keywords/>
  <cp:lastModifiedBy>Uživatel systému Windows</cp:lastModifiedBy>
  <cp:revision>2</cp:revision>
  <dcterms:created xsi:type="dcterms:W3CDTF">2025-02-06T13:06:00Z</dcterms:created>
  <dcterms:modified xsi:type="dcterms:W3CDTF">2025-02-06T13:06:00Z</dcterms:modified>
</cp:coreProperties>
</file>