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AFB4B" w14:textId="3C008980" w:rsidR="00E30BAB" w:rsidRPr="00A769DE" w:rsidRDefault="00CC3A94" w:rsidP="002F3945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Smlouva</w:t>
      </w:r>
      <w:r w:rsidR="00E30BAB">
        <w:rPr>
          <w:rFonts w:cstheme="minorHAnsi"/>
          <w:b/>
          <w:sz w:val="28"/>
          <w:szCs w:val="28"/>
        </w:rPr>
        <w:t xml:space="preserve"> o </w:t>
      </w:r>
      <w:r w:rsidR="00AD11CE">
        <w:rPr>
          <w:rFonts w:cstheme="minorHAnsi"/>
          <w:b/>
          <w:sz w:val="28"/>
          <w:szCs w:val="28"/>
        </w:rPr>
        <w:t>dodávce</w:t>
      </w:r>
      <w:r w:rsidR="00AF3763">
        <w:rPr>
          <w:rFonts w:cstheme="minorHAnsi"/>
          <w:b/>
          <w:sz w:val="28"/>
          <w:szCs w:val="28"/>
        </w:rPr>
        <w:t xml:space="preserve"> </w:t>
      </w:r>
      <w:r w:rsidR="00164905">
        <w:rPr>
          <w:rFonts w:cstheme="minorHAnsi"/>
          <w:b/>
          <w:sz w:val="28"/>
          <w:szCs w:val="28"/>
        </w:rPr>
        <w:t xml:space="preserve">a implementaci </w:t>
      </w:r>
      <w:r w:rsidR="00C33DA2">
        <w:rPr>
          <w:rFonts w:cstheme="minorHAnsi"/>
          <w:b/>
          <w:sz w:val="28"/>
          <w:szCs w:val="28"/>
        </w:rPr>
        <w:t>zálohovacího systému</w:t>
      </w:r>
    </w:p>
    <w:p w14:paraId="47569E66" w14:textId="071D35B4" w:rsidR="00E30BAB" w:rsidRPr="00C70C5B" w:rsidRDefault="00E30BAB" w:rsidP="008A4B8B">
      <w:pPr>
        <w:spacing w:after="0"/>
        <w:ind w:left="426" w:right="425"/>
        <w:jc w:val="center"/>
        <w:rPr>
          <w:rFonts w:cstheme="minorHAnsi"/>
          <w:bCs/>
          <w:sz w:val="20"/>
          <w:szCs w:val="20"/>
        </w:rPr>
      </w:pPr>
      <w:r w:rsidRPr="00633132">
        <w:rPr>
          <w:rFonts w:cstheme="minorHAnsi"/>
          <w:bCs/>
          <w:color w:val="000000" w:themeColor="text1"/>
          <w:sz w:val="20"/>
          <w:szCs w:val="20"/>
        </w:rPr>
        <w:t xml:space="preserve">uzavřená </w:t>
      </w:r>
      <w:r w:rsidRPr="00EB3E9C">
        <w:rPr>
          <w:rFonts w:cstheme="minorHAnsi"/>
          <w:bCs/>
          <w:color w:val="000000" w:themeColor="text1"/>
          <w:sz w:val="20"/>
          <w:szCs w:val="20"/>
        </w:rPr>
        <w:t xml:space="preserve">podle 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§ </w:t>
      </w:r>
      <w:r w:rsidRPr="00EB3E9C">
        <w:rPr>
          <w:rFonts w:cstheme="minorHAnsi"/>
          <w:bCs/>
          <w:color w:val="000000" w:themeColor="text1"/>
          <w:sz w:val="20"/>
          <w:szCs w:val="20"/>
        </w:rPr>
        <w:t>1746 odst. 2</w:t>
      </w:r>
      <w:r w:rsidR="006F6857">
        <w:rPr>
          <w:rFonts w:cstheme="minorHAnsi"/>
          <w:bCs/>
          <w:color w:val="000000" w:themeColor="text1"/>
          <w:sz w:val="20"/>
          <w:szCs w:val="20"/>
        </w:rPr>
        <w:t xml:space="preserve">, </w:t>
      </w:r>
      <w:r w:rsidR="00C33DA2">
        <w:rPr>
          <w:rFonts w:cstheme="minorHAnsi"/>
          <w:bCs/>
          <w:color w:val="000000" w:themeColor="text1"/>
          <w:sz w:val="20"/>
          <w:szCs w:val="20"/>
        </w:rPr>
        <w:t xml:space="preserve">§ 2358 a násl. a § 2586 a násl. </w:t>
      </w:r>
      <w:r w:rsidRPr="00EB3E9C">
        <w:rPr>
          <w:rFonts w:cstheme="minorHAnsi"/>
          <w:bCs/>
          <w:color w:val="000000" w:themeColor="text1"/>
          <w:sz w:val="20"/>
          <w:szCs w:val="20"/>
        </w:rPr>
        <w:t xml:space="preserve">zákona </w:t>
      </w:r>
      <w:r w:rsidRPr="00EB3E9C">
        <w:rPr>
          <w:rFonts w:cstheme="minorHAnsi"/>
          <w:bCs/>
          <w:sz w:val="20"/>
          <w:szCs w:val="20"/>
        </w:rPr>
        <w:t>č.</w:t>
      </w:r>
      <w:r w:rsidR="00C33DA2">
        <w:rPr>
          <w:rFonts w:cstheme="minorHAnsi"/>
          <w:bCs/>
          <w:sz w:val="20"/>
          <w:szCs w:val="20"/>
        </w:rPr>
        <w:t> </w:t>
      </w:r>
      <w:r w:rsidRPr="00633132">
        <w:rPr>
          <w:rFonts w:cstheme="minorHAnsi"/>
          <w:bCs/>
          <w:sz w:val="20"/>
          <w:szCs w:val="20"/>
        </w:rPr>
        <w:t>89/2012 Sb., občanský zákoník, ve znění pozdějších předpisů (dále jen „</w:t>
      </w:r>
      <w:r w:rsidRPr="003F194B">
        <w:rPr>
          <w:rFonts w:cstheme="minorHAnsi"/>
          <w:b/>
          <w:sz w:val="20"/>
          <w:szCs w:val="20"/>
        </w:rPr>
        <w:t>občanský zákoník</w:t>
      </w:r>
      <w:r w:rsidRPr="00633132">
        <w:rPr>
          <w:rFonts w:cstheme="minorHAnsi"/>
          <w:bCs/>
          <w:sz w:val="20"/>
          <w:szCs w:val="20"/>
        </w:rPr>
        <w:t>“)</w:t>
      </w:r>
    </w:p>
    <w:p w14:paraId="29AAD860" w14:textId="77777777" w:rsidR="00B41F4F" w:rsidRPr="00C70C5B" w:rsidRDefault="00B41F4F" w:rsidP="000B2E16">
      <w:pPr>
        <w:spacing w:after="0"/>
        <w:jc w:val="center"/>
        <w:rPr>
          <w:rFonts w:cstheme="minorHAnsi"/>
          <w:bCs/>
          <w:sz w:val="20"/>
          <w:szCs w:val="20"/>
        </w:rPr>
      </w:pPr>
    </w:p>
    <w:p w14:paraId="586219B7" w14:textId="77777777" w:rsidR="000D2ED5" w:rsidRPr="00C70C5B" w:rsidRDefault="000D2ED5" w:rsidP="000B2E16">
      <w:pPr>
        <w:spacing w:after="0"/>
        <w:rPr>
          <w:rFonts w:cstheme="minorHAnsi"/>
          <w:bCs/>
          <w:sz w:val="20"/>
          <w:szCs w:val="20"/>
        </w:rPr>
      </w:pPr>
    </w:p>
    <w:p w14:paraId="2AA8ACDB" w14:textId="608129AC" w:rsidR="00EB20DA" w:rsidRPr="00C70C5B" w:rsidRDefault="0092106D" w:rsidP="000B2E1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Česká </w:t>
      </w:r>
      <w:proofErr w:type="gramStart"/>
      <w:r>
        <w:rPr>
          <w:rFonts w:cstheme="minorHAnsi"/>
          <w:b/>
          <w:bCs/>
          <w:sz w:val="20"/>
          <w:szCs w:val="20"/>
        </w:rPr>
        <w:t xml:space="preserve">republika - </w:t>
      </w:r>
      <w:r w:rsidR="002E3693">
        <w:rPr>
          <w:rFonts w:cstheme="minorHAnsi"/>
          <w:b/>
          <w:bCs/>
          <w:sz w:val="20"/>
          <w:szCs w:val="20"/>
        </w:rPr>
        <w:t>Digitální</w:t>
      </w:r>
      <w:proofErr w:type="gramEnd"/>
      <w:r w:rsidR="002E3693">
        <w:rPr>
          <w:rFonts w:cstheme="minorHAnsi"/>
          <w:b/>
          <w:bCs/>
          <w:sz w:val="20"/>
          <w:szCs w:val="20"/>
        </w:rPr>
        <w:t xml:space="preserve"> a informační agentura</w:t>
      </w:r>
      <w:r w:rsidR="00EB20DA" w:rsidRPr="00C70C5B">
        <w:rPr>
          <w:rFonts w:cstheme="minorHAnsi"/>
          <w:sz w:val="20"/>
          <w:szCs w:val="20"/>
        </w:rPr>
        <w:t xml:space="preserve"> </w:t>
      </w:r>
    </w:p>
    <w:p w14:paraId="661440D7" w14:textId="0B5A3D08" w:rsidR="00EB20DA" w:rsidRPr="00C70C5B" w:rsidRDefault="00EB20DA" w:rsidP="00A769DE">
      <w:pPr>
        <w:tabs>
          <w:tab w:val="left" w:pos="1985"/>
        </w:tabs>
        <w:spacing w:after="0"/>
        <w:rPr>
          <w:rFonts w:cstheme="minorHAnsi"/>
          <w:sz w:val="20"/>
          <w:szCs w:val="20"/>
        </w:rPr>
      </w:pPr>
      <w:r w:rsidRPr="00C70C5B">
        <w:rPr>
          <w:rFonts w:cstheme="minorHAnsi"/>
          <w:sz w:val="20"/>
          <w:szCs w:val="20"/>
        </w:rPr>
        <w:t>IČ</w:t>
      </w:r>
      <w:r w:rsidR="00A769DE">
        <w:rPr>
          <w:rFonts w:cstheme="minorHAnsi"/>
          <w:sz w:val="20"/>
          <w:szCs w:val="20"/>
        </w:rPr>
        <w:t>O</w:t>
      </w:r>
      <w:r w:rsidRPr="00C70C5B">
        <w:rPr>
          <w:rFonts w:cstheme="minorHAnsi"/>
          <w:sz w:val="20"/>
          <w:szCs w:val="20"/>
        </w:rPr>
        <w:t>:</w:t>
      </w:r>
      <w:r w:rsidR="00A769DE">
        <w:rPr>
          <w:rFonts w:cstheme="minorHAnsi"/>
          <w:sz w:val="20"/>
          <w:szCs w:val="20"/>
        </w:rPr>
        <w:tab/>
      </w:r>
      <w:r w:rsidR="002E3693">
        <w:rPr>
          <w:rFonts w:cstheme="minorHAnsi"/>
          <w:sz w:val="20"/>
          <w:szCs w:val="20"/>
        </w:rPr>
        <w:t>176 51 921</w:t>
      </w:r>
    </w:p>
    <w:p w14:paraId="4DEA90EE" w14:textId="1FE4257D" w:rsidR="00EB20DA" w:rsidRPr="00C70C5B" w:rsidRDefault="00EB20DA" w:rsidP="00A769DE">
      <w:pPr>
        <w:tabs>
          <w:tab w:val="left" w:pos="1985"/>
        </w:tabs>
        <w:spacing w:after="0"/>
        <w:rPr>
          <w:rFonts w:cstheme="minorHAnsi"/>
          <w:sz w:val="20"/>
          <w:szCs w:val="20"/>
        </w:rPr>
      </w:pPr>
      <w:r w:rsidRPr="00C70C5B">
        <w:rPr>
          <w:rFonts w:cstheme="minorHAnsi"/>
          <w:sz w:val="20"/>
          <w:szCs w:val="20"/>
        </w:rPr>
        <w:t>se sídlem</w:t>
      </w:r>
      <w:r w:rsidR="00A769DE">
        <w:rPr>
          <w:rFonts w:cstheme="minorHAnsi"/>
          <w:sz w:val="20"/>
          <w:szCs w:val="20"/>
        </w:rPr>
        <w:t>:</w:t>
      </w:r>
      <w:r w:rsidR="00A769DE">
        <w:rPr>
          <w:rFonts w:cstheme="minorHAnsi"/>
          <w:sz w:val="20"/>
          <w:szCs w:val="20"/>
        </w:rPr>
        <w:tab/>
      </w:r>
      <w:r w:rsidRPr="00C70C5B">
        <w:rPr>
          <w:rFonts w:cstheme="minorHAnsi"/>
          <w:sz w:val="20"/>
          <w:szCs w:val="20"/>
        </w:rPr>
        <w:t xml:space="preserve">Na Vápence 915/14, 130 00 Praha 3 </w:t>
      </w:r>
    </w:p>
    <w:p w14:paraId="7F355AB1" w14:textId="7A6C9439" w:rsidR="00EB20DA" w:rsidRPr="00C70C5B" w:rsidRDefault="00EB20DA" w:rsidP="00A769DE">
      <w:pPr>
        <w:tabs>
          <w:tab w:val="left" w:pos="1985"/>
        </w:tabs>
        <w:spacing w:after="0"/>
        <w:rPr>
          <w:rFonts w:cstheme="minorHAnsi"/>
          <w:sz w:val="20"/>
          <w:szCs w:val="20"/>
        </w:rPr>
      </w:pPr>
      <w:r w:rsidRPr="00C70C5B">
        <w:rPr>
          <w:rFonts w:cstheme="minorHAnsi"/>
          <w:sz w:val="20"/>
          <w:szCs w:val="20"/>
        </w:rPr>
        <w:t>zastoupená</w:t>
      </w:r>
      <w:r w:rsidR="00A769DE">
        <w:rPr>
          <w:rFonts w:cstheme="minorHAnsi"/>
          <w:sz w:val="20"/>
          <w:szCs w:val="20"/>
        </w:rPr>
        <w:t>:</w:t>
      </w:r>
      <w:r w:rsidR="00A769DE">
        <w:rPr>
          <w:rFonts w:cstheme="minorHAnsi"/>
          <w:sz w:val="20"/>
          <w:szCs w:val="20"/>
        </w:rPr>
        <w:tab/>
      </w:r>
      <w:r w:rsidR="00E62989">
        <w:rPr>
          <w:rFonts w:cstheme="minorHAnsi"/>
          <w:sz w:val="20"/>
          <w:szCs w:val="20"/>
        </w:rPr>
        <w:t xml:space="preserve">Ing. Martin </w:t>
      </w:r>
      <w:proofErr w:type="spellStart"/>
      <w:r w:rsidR="00E62989">
        <w:rPr>
          <w:rFonts w:cstheme="minorHAnsi"/>
          <w:sz w:val="20"/>
          <w:szCs w:val="20"/>
        </w:rPr>
        <w:t>Mesršmídem</w:t>
      </w:r>
      <w:proofErr w:type="spellEnd"/>
      <w:r w:rsidR="00E62989">
        <w:rPr>
          <w:rFonts w:cstheme="minorHAnsi"/>
          <w:sz w:val="20"/>
          <w:szCs w:val="20"/>
        </w:rPr>
        <w:t>, ředitelem</w:t>
      </w:r>
    </w:p>
    <w:p w14:paraId="4F899E65" w14:textId="36820091" w:rsidR="00EB20DA" w:rsidRDefault="00EB20DA" w:rsidP="00A769DE">
      <w:pPr>
        <w:tabs>
          <w:tab w:val="left" w:pos="1985"/>
        </w:tabs>
        <w:spacing w:after="0"/>
        <w:rPr>
          <w:rFonts w:cstheme="minorHAnsi"/>
          <w:sz w:val="20"/>
          <w:szCs w:val="20"/>
        </w:rPr>
      </w:pPr>
      <w:r w:rsidRPr="00C70C5B">
        <w:rPr>
          <w:rFonts w:cstheme="minorHAnsi"/>
          <w:sz w:val="20"/>
          <w:szCs w:val="20"/>
        </w:rPr>
        <w:t>ID datové schránky:</w:t>
      </w:r>
      <w:r w:rsidR="00A769DE">
        <w:rPr>
          <w:rFonts w:cstheme="minorHAnsi"/>
          <w:sz w:val="20"/>
          <w:szCs w:val="20"/>
        </w:rPr>
        <w:tab/>
      </w:r>
      <w:r w:rsidR="00C60305" w:rsidRPr="00C60305">
        <w:rPr>
          <w:rFonts w:cstheme="minorHAnsi"/>
          <w:sz w:val="20"/>
          <w:szCs w:val="20"/>
        </w:rPr>
        <w:t>yukd8p7</w:t>
      </w:r>
    </w:p>
    <w:p w14:paraId="00F11CB4" w14:textId="5351244F" w:rsidR="00D8005C" w:rsidRPr="00D8005C" w:rsidRDefault="00D8005C" w:rsidP="00D8005C">
      <w:pPr>
        <w:tabs>
          <w:tab w:val="left" w:pos="1985"/>
        </w:tabs>
        <w:spacing w:after="0"/>
        <w:rPr>
          <w:rFonts w:cstheme="minorHAnsi"/>
          <w:sz w:val="20"/>
          <w:szCs w:val="20"/>
        </w:rPr>
      </w:pPr>
      <w:r w:rsidRPr="00D8005C">
        <w:rPr>
          <w:rFonts w:cstheme="minorHAnsi"/>
          <w:sz w:val="20"/>
          <w:szCs w:val="20"/>
        </w:rPr>
        <w:t xml:space="preserve">Bankovní spojení: </w:t>
      </w:r>
      <w:r w:rsidRPr="00D8005C">
        <w:rPr>
          <w:rFonts w:cstheme="minorHAnsi"/>
          <w:sz w:val="20"/>
          <w:szCs w:val="20"/>
        </w:rPr>
        <w:tab/>
        <w:t xml:space="preserve">Česká národní banka </w:t>
      </w:r>
    </w:p>
    <w:p w14:paraId="7269BF71" w14:textId="6635A83E" w:rsidR="00D8005C" w:rsidRPr="00C70C5B" w:rsidRDefault="00D8005C" w:rsidP="00D8005C">
      <w:pPr>
        <w:tabs>
          <w:tab w:val="left" w:pos="1985"/>
        </w:tabs>
        <w:spacing w:after="0"/>
        <w:rPr>
          <w:rFonts w:cstheme="minorHAnsi"/>
          <w:sz w:val="20"/>
          <w:szCs w:val="20"/>
        </w:rPr>
      </w:pPr>
      <w:r w:rsidRPr="00D8005C">
        <w:rPr>
          <w:rFonts w:cstheme="minorHAnsi"/>
          <w:sz w:val="20"/>
          <w:szCs w:val="20"/>
        </w:rPr>
        <w:t xml:space="preserve">Číslo účtu: </w:t>
      </w:r>
      <w:r w:rsidRPr="00D8005C">
        <w:rPr>
          <w:rFonts w:cstheme="minorHAnsi"/>
          <w:sz w:val="20"/>
          <w:szCs w:val="20"/>
        </w:rPr>
        <w:tab/>
        <w:t>6326001/0710</w:t>
      </w:r>
    </w:p>
    <w:p w14:paraId="7A403EC0" w14:textId="303F0A31" w:rsidR="00EB20DA" w:rsidRPr="00C70C5B" w:rsidRDefault="00EB20DA" w:rsidP="000B2E16">
      <w:pPr>
        <w:spacing w:after="0"/>
        <w:rPr>
          <w:rFonts w:cstheme="minorHAnsi"/>
          <w:b/>
          <w:bCs/>
          <w:sz w:val="20"/>
          <w:szCs w:val="20"/>
        </w:rPr>
      </w:pPr>
      <w:r w:rsidRPr="00C70C5B">
        <w:rPr>
          <w:rFonts w:cstheme="minorHAnsi"/>
          <w:sz w:val="20"/>
          <w:szCs w:val="20"/>
        </w:rPr>
        <w:t>(dále jen „</w:t>
      </w:r>
      <w:r w:rsidR="000357D6" w:rsidRPr="00C70C5B">
        <w:rPr>
          <w:rFonts w:cstheme="minorHAnsi"/>
          <w:b/>
          <w:bCs/>
          <w:sz w:val="20"/>
          <w:szCs w:val="20"/>
        </w:rPr>
        <w:t>O</w:t>
      </w:r>
      <w:r w:rsidR="00A977A9" w:rsidRPr="00C70C5B">
        <w:rPr>
          <w:rFonts w:cstheme="minorHAnsi"/>
          <w:b/>
          <w:bCs/>
          <w:sz w:val="20"/>
          <w:szCs w:val="20"/>
        </w:rPr>
        <w:t>bjednatel</w:t>
      </w:r>
      <w:r w:rsidRPr="00C70C5B">
        <w:rPr>
          <w:rFonts w:cstheme="minorHAnsi"/>
          <w:sz w:val="20"/>
          <w:szCs w:val="20"/>
        </w:rPr>
        <w:t>“)</w:t>
      </w:r>
      <w:r w:rsidRPr="00C70C5B">
        <w:rPr>
          <w:rFonts w:cstheme="minorHAnsi"/>
          <w:b/>
          <w:bCs/>
          <w:sz w:val="20"/>
          <w:szCs w:val="20"/>
        </w:rPr>
        <w:t xml:space="preserve"> </w:t>
      </w:r>
    </w:p>
    <w:p w14:paraId="7BF03B6E" w14:textId="77777777" w:rsidR="00EB20DA" w:rsidRPr="00C70C5B" w:rsidRDefault="00EB20DA" w:rsidP="000B2E16">
      <w:pPr>
        <w:spacing w:after="0"/>
        <w:rPr>
          <w:rFonts w:cstheme="minorHAnsi"/>
          <w:sz w:val="20"/>
          <w:szCs w:val="20"/>
        </w:rPr>
      </w:pPr>
    </w:p>
    <w:p w14:paraId="0DB43FAB" w14:textId="4A24E7B7" w:rsidR="00EB20DA" w:rsidRPr="00C70C5B" w:rsidRDefault="00EB20DA" w:rsidP="000B2E16">
      <w:pPr>
        <w:spacing w:after="0"/>
        <w:rPr>
          <w:rFonts w:cstheme="minorHAnsi"/>
          <w:sz w:val="20"/>
          <w:szCs w:val="20"/>
        </w:rPr>
      </w:pPr>
      <w:r w:rsidRPr="00C70C5B">
        <w:rPr>
          <w:rFonts w:cstheme="minorHAnsi"/>
          <w:sz w:val="20"/>
          <w:szCs w:val="20"/>
        </w:rPr>
        <w:t xml:space="preserve">a </w:t>
      </w:r>
    </w:p>
    <w:p w14:paraId="04DA41F5" w14:textId="77777777" w:rsidR="00EB20DA" w:rsidRPr="00C70C5B" w:rsidRDefault="00EB20DA" w:rsidP="000B2E16">
      <w:pPr>
        <w:spacing w:after="0"/>
        <w:rPr>
          <w:rFonts w:cstheme="minorHAnsi"/>
          <w:sz w:val="20"/>
          <w:szCs w:val="20"/>
        </w:rPr>
      </w:pPr>
    </w:p>
    <w:p w14:paraId="2F2C2204" w14:textId="36625D4B" w:rsidR="000357D6" w:rsidRPr="003B6ED4" w:rsidRDefault="003B6ED4" w:rsidP="00A769DE">
      <w:pPr>
        <w:tabs>
          <w:tab w:val="left" w:pos="1985"/>
        </w:tabs>
        <w:spacing w:after="0"/>
        <w:rPr>
          <w:rFonts w:cstheme="minorHAnsi"/>
          <w:b/>
          <w:bCs/>
          <w:sz w:val="20"/>
          <w:szCs w:val="20"/>
        </w:rPr>
      </w:pPr>
      <w:r w:rsidRPr="003B6ED4">
        <w:rPr>
          <w:rFonts w:cstheme="minorHAnsi"/>
          <w:b/>
          <w:bCs/>
          <w:sz w:val="20"/>
          <w:szCs w:val="20"/>
        </w:rPr>
        <w:t>STORAGE ONE, a.s.</w:t>
      </w:r>
    </w:p>
    <w:p w14:paraId="677DB082" w14:textId="087F7000" w:rsidR="00EB20DA" w:rsidRPr="00C70C5B" w:rsidRDefault="00EB20DA" w:rsidP="00A769DE">
      <w:pPr>
        <w:tabs>
          <w:tab w:val="left" w:pos="1985"/>
        </w:tabs>
        <w:spacing w:after="0"/>
        <w:rPr>
          <w:rFonts w:cstheme="minorHAnsi"/>
          <w:sz w:val="20"/>
          <w:szCs w:val="20"/>
        </w:rPr>
      </w:pPr>
      <w:r w:rsidRPr="00C70C5B">
        <w:rPr>
          <w:rFonts w:cstheme="minorHAnsi"/>
          <w:sz w:val="20"/>
          <w:szCs w:val="20"/>
        </w:rPr>
        <w:t>IČ</w:t>
      </w:r>
      <w:r w:rsidR="00A769DE">
        <w:rPr>
          <w:rFonts w:cstheme="minorHAnsi"/>
          <w:sz w:val="20"/>
          <w:szCs w:val="20"/>
        </w:rPr>
        <w:t>O</w:t>
      </w:r>
      <w:r w:rsidRPr="00C70C5B">
        <w:rPr>
          <w:rFonts w:cstheme="minorHAnsi"/>
          <w:sz w:val="20"/>
          <w:szCs w:val="20"/>
        </w:rPr>
        <w:t>:</w:t>
      </w:r>
      <w:r w:rsidR="00A769DE">
        <w:rPr>
          <w:rFonts w:cstheme="minorHAnsi"/>
          <w:sz w:val="20"/>
          <w:szCs w:val="20"/>
        </w:rPr>
        <w:tab/>
      </w:r>
      <w:r w:rsidR="003B6ED4">
        <w:rPr>
          <w:rFonts w:cstheme="minorHAnsi"/>
          <w:sz w:val="20"/>
          <w:szCs w:val="20"/>
        </w:rPr>
        <w:t>023</w:t>
      </w:r>
      <w:r w:rsidR="00B84104">
        <w:rPr>
          <w:rFonts w:cstheme="minorHAnsi"/>
          <w:sz w:val="20"/>
          <w:szCs w:val="20"/>
        </w:rPr>
        <w:t xml:space="preserve"> </w:t>
      </w:r>
      <w:r w:rsidR="003B6ED4">
        <w:rPr>
          <w:rFonts w:cstheme="minorHAnsi"/>
          <w:sz w:val="20"/>
          <w:szCs w:val="20"/>
        </w:rPr>
        <w:t>01</w:t>
      </w:r>
      <w:r w:rsidR="00B84104">
        <w:rPr>
          <w:rFonts w:cstheme="minorHAnsi"/>
          <w:sz w:val="20"/>
          <w:szCs w:val="20"/>
        </w:rPr>
        <w:t xml:space="preserve"> </w:t>
      </w:r>
      <w:r w:rsidR="003B6ED4">
        <w:rPr>
          <w:rFonts w:cstheme="minorHAnsi"/>
          <w:sz w:val="20"/>
          <w:szCs w:val="20"/>
        </w:rPr>
        <w:t>245</w:t>
      </w:r>
    </w:p>
    <w:p w14:paraId="20F42454" w14:textId="5E7103F3" w:rsidR="00EB20DA" w:rsidRPr="00C70C5B" w:rsidRDefault="00EB20DA" w:rsidP="00A769DE">
      <w:pPr>
        <w:tabs>
          <w:tab w:val="left" w:pos="1985"/>
        </w:tabs>
        <w:spacing w:after="0"/>
        <w:rPr>
          <w:rFonts w:cstheme="minorHAnsi"/>
          <w:sz w:val="20"/>
          <w:szCs w:val="20"/>
        </w:rPr>
      </w:pPr>
      <w:r w:rsidRPr="00C70C5B">
        <w:rPr>
          <w:rFonts w:cstheme="minorHAnsi"/>
          <w:sz w:val="20"/>
          <w:szCs w:val="20"/>
        </w:rPr>
        <w:t>se sídlem</w:t>
      </w:r>
      <w:r w:rsidR="00A769DE">
        <w:rPr>
          <w:rFonts w:cstheme="minorHAnsi"/>
          <w:sz w:val="20"/>
          <w:szCs w:val="20"/>
        </w:rPr>
        <w:t>:</w:t>
      </w:r>
      <w:r w:rsidR="00A769DE">
        <w:rPr>
          <w:rFonts w:cstheme="minorHAnsi"/>
          <w:sz w:val="20"/>
          <w:szCs w:val="20"/>
        </w:rPr>
        <w:tab/>
      </w:r>
      <w:r w:rsidR="003B6ED4">
        <w:rPr>
          <w:rFonts w:cstheme="minorHAnsi"/>
          <w:sz w:val="20"/>
          <w:szCs w:val="20"/>
        </w:rPr>
        <w:t>Jeremiášova 947/16, Stodůlky, 155 00 Praha 5</w:t>
      </w:r>
    </w:p>
    <w:p w14:paraId="17A7B3D8" w14:textId="0907518E" w:rsidR="000357D6" w:rsidRPr="00C70C5B" w:rsidRDefault="00523B86" w:rsidP="00A769DE">
      <w:pPr>
        <w:tabs>
          <w:tab w:val="left" w:pos="1985"/>
        </w:tabs>
        <w:spacing w:after="0"/>
        <w:rPr>
          <w:rFonts w:cstheme="minorHAnsi"/>
          <w:sz w:val="20"/>
          <w:szCs w:val="20"/>
        </w:rPr>
      </w:pPr>
      <w:r w:rsidRPr="00C70C5B">
        <w:rPr>
          <w:rFonts w:cstheme="minorHAnsi"/>
          <w:sz w:val="20"/>
          <w:szCs w:val="20"/>
        </w:rPr>
        <w:t xml:space="preserve">zapsaná v obchodním rejstříku </w:t>
      </w:r>
      <w:r w:rsidR="003B6ED4">
        <w:rPr>
          <w:rFonts w:cstheme="minorHAnsi"/>
          <w:sz w:val="20"/>
          <w:szCs w:val="20"/>
        </w:rPr>
        <w:t>u Městského soudu v Praze</w:t>
      </w:r>
      <w:r w:rsidRPr="00C70C5B">
        <w:rPr>
          <w:rFonts w:cstheme="minorHAnsi"/>
          <w:sz w:val="20"/>
          <w:szCs w:val="20"/>
        </w:rPr>
        <w:t xml:space="preserve">, oddíl </w:t>
      </w:r>
      <w:r w:rsidR="003B6ED4">
        <w:rPr>
          <w:rFonts w:cstheme="minorHAnsi"/>
          <w:sz w:val="20"/>
          <w:szCs w:val="20"/>
        </w:rPr>
        <w:t>B</w:t>
      </w:r>
      <w:r w:rsidRPr="00C70C5B">
        <w:rPr>
          <w:rFonts w:cstheme="minorHAnsi"/>
          <w:sz w:val="20"/>
          <w:szCs w:val="20"/>
        </w:rPr>
        <w:t xml:space="preserve">, vložka </w:t>
      </w:r>
      <w:r w:rsidR="003B6ED4">
        <w:rPr>
          <w:rFonts w:cstheme="minorHAnsi"/>
          <w:sz w:val="20"/>
          <w:szCs w:val="20"/>
        </w:rPr>
        <w:t>19458</w:t>
      </w:r>
    </w:p>
    <w:p w14:paraId="317668AD" w14:textId="1403A4A7" w:rsidR="00EB20DA" w:rsidRPr="00C70C5B" w:rsidRDefault="00EB20DA" w:rsidP="00A769DE">
      <w:pPr>
        <w:tabs>
          <w:tab w:val="left" w:pos="1985"/>
        </w:tabs>
        <w:spacing w:after="0"/>
        <w:rPr>
          <w:rFonts w:cstheme="minorHAnsi"/>
          <w:sz w:val="20"/>
          <w:szCs w:val="20"/>
        </w:rPr>
      </w:pPr>
      <w:r w:rsidRPr="00C70C5B">
        <w:rPr>
          <w:rFonts w:cstheme="minorHAnsi"/>
          <w:sz w:val="20"/>
          <w:szCs w:val="20"/>
        </w:rPr>
        <w:t>zastoupená</w:t>
      </w:r>
      <w:r w:rsidR="00A769DE">
        <w:rPr>
          <w:rFonts w:cstheme="minorHAnsi"/>
          <w:sz w:val="20"/>
          <w:szCs w:val="20"/>
        </w:rPr>
        <w:t>:</w:t>
      </w:r>
      <w:r w:rsidR="00A769DE">
        <w:rPr>
          <w:rFonts w:cstheme="minorHAnsi"/>
          <w:sz w:val="20"/>
          <w:szCs w:val="20"/>
        </w:rPr>
        <w:tab/>
      </w:r>
      <w:r w:rsidR="003B6ED4">
        <w:rPr>
          <w:rFonts w:cstheme="minorHAnsi"/>
          <w:sz w:val="20"/>
          <w:szCs w:val="20"/>
        </w:rPr>
        <w:t>Reném Valvodou, předsedou představenstva</w:t>
      </w:r>
    </w:p>
    <w:p w14:paraId="779AFE38" w14:textId="3D58A949" w:rsidR="000357D6" w:rsidRPr="00C70C5B" w:rsidRDefault="00E16283" w:rsidP="00A769DE">
      <w:pPr>
        <w:tabs>
          <w:tab w:val="left" w:pos="1985"/>
        </w:tabs>
        <w:spacing w:after="0"/>
        <w:rPr>
          <w:rFonts w:cstheme="minorHAnsi"/>
          <w:sz w:val="20"/>
          <w:szCs w:val="20"/>
        </w:rPr>
      </w:pPr>
      <w:r w:rsidRPr="00C70C5B">
        <w:rPr>
          <w:rFonts w:cstheme="minorHAnsi"/>
          <w:sz w:val="20"/>
          <w:szCs w:val="20"/>
        </w:rPr>
        <w:t>b</w:t>
      </w:r>
      <w:r w:rsidR="00EB20DA" w:rsidRPr="00C70C5B">
        <w:rPr>
          <w:rFonts w:cstheme="minorHAnsi"/>
          <w:sz w:val="20"/>
          <w:szCs w:val="20"/>
        </w:rPr>
        <w:t>ankovní spojení:</w:t>
      </w:r>
      <w:r w:rsidR="00A769DE">
        <w:rPr>
          <w:rFonts w:cstheme="minorHAnsi"/>
          <w:sz w:val="20"/>
          <w:szCs w:val="20"/>
        </w:rPr>
        <w:tab/>
      </w:r>
      <w:proofErr w:type="spellStart"/>
      <w:r w:rsidR="003B6ED4">
        <w:rPr>
          <w:rFonts w:cstheme="minorHAnsi"/>
          <w:sz w:val="20"/>
          <w:szCs w:val="20"/>
        </w:rPr>
        <w:t>UniCredit</w:t>
      </w:r>
      <w:proofErr w:type="spellEnd"/>
      <w:r w:rsidR="003B6ED4">
        <w:rPr>
          <w:rFonts w:cstheme="minorHAnsi"/>
          <w:sz w:val="20"/>
          <w:szCs w:val="20"/>
        </w:rPr>
        <w:t xml:space="preserve"> Bank Czech Republic and Slovakia, a.s., </w:t>
      </w:r>
      <w:proofErr w:type="spellStart"/>
      <w:r w:rsidR="003B6ED4">
        <w:rPr>
          <w:rFonts w:cstheme="minorHAnsi"/>
          <w:sz w:val="20"/>
          <w:szCs w:val="20"/>
        </w:rPr>
        <w:t>č.ú</w:t>
      </w:r>
      <w:proofErr w:type="spellEnd"/>
      <w:r w:rsidR="003B6ED4">
        <w:rPr>
          <w:rFonts w:cstheme="minorHAnsi"/>
          <w:sz w:val="20"/>
          <w:szCs w:val="20"/>
        </w:rPr>
        <w:t>.: 2109680467/2700</w:t>
      </w:r>
    </w:p>
    <w:p w14:paraId="0AF9667C" w14:textId="2337FE93" w:rsidR="00EB20DA" w:rsidRPr="00C70C5B" w:rsidRDefault="000357D6" w:rsidP="00A769DE">
      <w:pPr>
        <w:tabs>
          <w:tab w:val="left" w:pos="1985"/>
        </w:tabs>
        <w:spacing w:after="0"/>
        <w:rPr>
          <w:rFonts w:cstheme="minorHAnsi"/>
          <w:sz w:val="20"/>
          <w:szCs w:val="20"/>
        </w:rPr>
      </w:pPr>
      <w:r w:rsidRPr="00C70C5B">
        <w:rPr>
          <w:rFonts w:cstheme="minorHAnsi"/>
          <w:sz w:val="20"/>
          <w:szCs w:val="20"/>
        </w:rPr>
        <w:t>ID datové schránky:</w:t>
      </w:r>
      <w:r w:rsidR="00A769DE">
        <w:rPr>
          <w:rFonts w:cstheme="minorHAnsi"/>
          <w:sz w:val="20"/>
          <w:szCs w:val="20"/>
        </w:rPr>
        <w:tab/>
      </w:r>
      <w:r w:rsidR="003B6ED4">
        <w:rPr>
          <w:rFonts w:cstheme="minorHAnsi"/>
          <w:sz w:val="20"/>
          <w:szCs w:val="20"/>
        </w:rPr>
        <w:t>zp34nep</w:t>
      </w:r>
    </w:p>
    <w:p w14:paraId="1733F93B" w14:textId="51269D52" w:rsidR="00EB20DA" w:rsidRPr="00C70C5B" w:rsidRDefault="00EB20DA" w:rsidP="000B2E16">
      <w:pPr>
        <w:spacing w:after="0"/>
        <w:rPr>
          <w:rFonts w:cstheme="minorHAnsi"/>
          <w:sz w:val="20"/>
          <w:szCs w:val="20"/>
        </w:rPr>
      </w:pPr>
      <w:r w:rsidRPr="00C70C5B">
        <w:rPr>
          <w:rFonts w:cstheme="minorHAnsi"/>
          <w:sz w:val="20"/>
          <w:szCs w:val="20"/>
        </w:rPr>
        <w:t>(dále jen „</w:t>
      </w:r>
      <w:r w:rsidR="000357D6" w:rsidRPr="00C70C5B">
        <w:rPr>
          <w:rFonts w:cstheme="minorHAnsi"/>
          <w:b/>
          <w:bCs/>
          <w:sz w:val="20"/>
          <w:szCs w:val="20"/>
        </w:rPr>
        <w:t>D</w:t>
      </w:r>
      <w:r w:rsidR="00A977A9" w:rsidRPr="00C70C5B">
        <w:rPr>
          <w:rFonts w:cstheme="minorHAnsi"/>
          <w:b/>
          <w:bCs/>
          <w:sz w:val="20"/>
          <w:szCs w:val="20"/>
        </w:rPr>
        <w:t>odavatel</w:t>
      </w:r>
      <w:r w:rsidRPr="00C70C5B">
        <w:rPr>
          <w:rFonts w:cstheme="minorHAnsi"/>
          <w:sz w:val="20"/>
          <w:szCs w:val="20"/>
        </w:rPr>
        <w:t>“)</w:t>
      </w:r>
    </w:p>
    <w:p w14:paraId="753E4277" w14:textId="7088C970" w:rsidR="00EB20DA" w:rsidRPr="00C70C5B" w:rsidRDefault="00EB20DA" w:rsidP="000B2E16">
      <w:pPr>
        <w:spacing w:after="0"/>
        <w:rPr>
          <w:rFonts w:cstheme="minorHAnsi"/>
          <w:sz w:val="20"/>
          <w:szCs w:val="20"/>
        </w:rPr>
      </w:pPr>
    </w:p>
    <w:p w14:paraId="4AA4B16B" w14:textId="336A240B" w:rsidR="00EB20DA" w:rsidRPr="00C70C5B" w:rsidRDefault="00EB20DA" w:rsidP="000B2E16">
      <w:pPr>
        <w:spacing w:after="0"/>
        <w:rPr>
          <w:rFonts w:cstheme="minorHAnsi"/>
          <w:sz w:val="20"/>
          <w:szCs w:val="20"/>
        </w:rPr>
      </w:pPr>
      <w:r w:rsidRPr="00C70C5B">
        <w:rPr>
          <w:rFonts w:cstheme="minorHAnsi"/>
          <w:sz w:val="20"/>
          <w:szCs w:val="20"/>
        </w:rPr>
        <w:t>(dále společně též jako „</w:t>
      </w:r>
      <w:r w:rsidRPr="00B850C0">
        <w:rPr>
          <w:rFonts w:cstheme="minorHAnsi"/>
          <w:b/>
          <w:bCs/>
          <w:sz w:val="20"/>
          <w:szCs w:val="20"/>
        </w:rPr>
        <w:t>smluvní strany</w:t>
      </w:r>
      <w:r w:rsidRPr="00C70C5B">
        <w:rPr>
          <w:rFonts w:cstheme="minorHAnsi"/>
          <w:sz w:val="20"/>
          <w:szCs w:val="20"/>
        </w:rPr>
        <w:t>“)</w:t>
      </w:r>
    </w:p>
    <w:p w14:paraId="4DE13CDF" w14:textId="54E90490" w:rsidR="00EB20DA" w:rsidRPr="00C70C5B" w:rsidRDefault="00EB20DA" w:rsidP="000B2E16">
      <w:pPr>
        <w:spacing w:after="0"/>
        <w:rPr>
          <w:rFonts w:cstheme="minorHAnsi"/>
          <w:sz w:val="20"/>
          <w:szCs w:val="20"/>
        </w:rPr>
      </w:pPr>
    </w:p>
    <w:p w14:paraId="3EC55B58" w14:textId="08D3E145" w:rsidR="00111126" w:rsidRDefault="00E30BAB" w:rsidP="008A4B8B">
      <w:pPr>
        <w:spacing w:after="0"/>
        <w:ind w:right="-2"/>
        <w:jc w:val="center"/>
        <w:rPr>
          <w:rFonts w:cstheme="minorHAnsi"/>
          <w:color w:val="000000" w:themeColor="text1"/>
          <w:sz w:val="20"/>
          <w:szCs w:val="20"/>
        </w:rPr>
      </w:pPr>
      <w:r w:rsidRPr="00C70C5B">
        <w:rPr>
          <w:rFonts w:cstheme="minorHAnsi"/>
          <w:sz w:val="20"/>
          <w:szCs w:val="20"/>
        </w:rPr>
        <w:t xml:space="preserve">uzavírají níže uvedené dne, měsíce a roku </w:t>
      </w:r>
      <w:r w:rsidRPr="00E33438">
        <w:rPr>
          <w:rFonts w:cstheme="minorHAnsi"/>
          <w:sz w:val="20"/>
          <w:szCs w:val="20"/>
        </w:rPr>
        <w:t xml:space="preserve">tuto </w:t>
      </w:r>
      <w:r w:rsidRPr="00CD42AA">
        <w:rPr>
          <w:rFonts w:cstheme="minorHAnsi"/>
          <w:color w:val="000000" w:themeColor="text1"/>
          <w:sz w:val="20"/>
          <w:szCs w:val="20"/>
        </w:rPr>
        <w:t xml:space="preserve">smlouvu </w:t>
      </w:r>
      <w:r w:rsidRPr="00C70C5B">
        <w:rPr>
          <w:rFonts w:cstheme="minorHAnsi"/>
          <w:sz w:val="20"/>
          <w:szCs w:val="20"/>
        </w:rPr>
        <w:t>(dále jen „</w:t>
      </w:r>
      <w:r w:rsidRPr="00C70C5B">
        <w:rPr>
          <w:rFonts w:cstheme="minorHAnsi"/>
          <w:b/>
          <w:bCs/>
          <w:sz w:val="20"/>
          <w:szCs w:val="20"/>
        </w:rPr>
        <w:t>Smlouva</w:t>
      </w:r>
      <w:r w:rsidRPr="00C70C5B">
        <w:rPr>
          <w:rFonts w:cstheme="minorHAnsi"/>
          <w:sz w:val="20"/>
          <w:szCs w:val="20"/>
        </w:rPr>
        <w:t>“)</w:t>
      </w:r>
      <w:r>
        <w:rPr>
          <w:rFonts w:cstheme="minorHAnsi"/>
          <w:sz w:val="20"/>
          <w:szCs w:val="20"/>
        </w:rPr>
        <w:t xml:space="preserve"> </w:t>
      </w:r>
      <w:r w:rsidRPr="00CD42AA">
        <w:rPr>
          <w:rFonts w:cstheme="minorHAnsi"/>
          <w:color w:val="000000" w:themeColor="text1"/>
          <w:sz w:val="20"/>
          <w:szCs w:val="20"/>
        </w:rPr>
        <w:t>v následujícím znění</w:t>
      </w:r>
      <w:r w:rsidR="00CD42AA" w:rsidRPr="00CD42AA">
        <w:rPr>
          <w:rFonts w:cstheme="minorHAnsi"/>
          <w:color w:val="000000" w:themeColor="text1"/>
          <w:sz w:val="20"/>
          <w:szCs w:val="20"/>
        </w:rPr>
        <w:t>:</w:t>
      </w:r>
    </w:p>
    <w:p w14:paraId="4375D0C2" w14:textId="77777777" w:rsidR="00AE66A5" w:rsidRDefault="00AE66A5" w:rsidP="00E30BAB">
      <w:pPr>
        <w:spacing w:after="0"/>
        <w:ind w:right="-2"/>
        <w:jc w:val="center"/>
        <w:rPr>
          <w:rFonts w:cstheme="minorHAnsi"/>
          <w:color w:val="000000" w:themeColor="text1"/>
          <w:sz w:val="20"/>
          <w:szCs w:val="20"/>
        </w:rPr>
      </w:pPr>
    </w:p>
    <w:p w14:paraId="0ADB4F85" w14:textId="261FB493" w:rsidR="00A74896" w:rsidRDefault="00AE66A5">
      <w:pPr>
        <w:pStyle w:val="Obsah1"/>
        <w:rPr>
          <w:rFonts w:eastAsiaTheme="minorEastAsia"/>
          <w:noProof/>
          <w:kern w:val="2"/>
          <w:sz w:val="22"/>
          <w:lang w:eastAsia="cs-CZ"/>
          <w14:ligatures w14:val="standardContextual"/>
        </w:rPr>
      </w:pPr>
      <w:r>
        <w:rPr>
          <w:rFonts w:cstheme="minorHAnsi"/>
          <w:color w:val="000000" w:themeColor="text1"/>
          <w:szCs w:val="20"/>
        </w:rPr>
        <w:fldChar w:fldCharType="begin"/>
      </w:r>
      <w:r>
        <w:rPr>
          <w:rFonts w:cstheme="minorHAnsi"/>
          <w:color w:val="000000" w:themeColor="text1"/>
          <w:szCs w:val="20"/>
        </w:rPr>
        <w:instrText xml:space="preserve"> TOC \o "1-1" \h \z \t "[1] Článek;1" </w:instrText>
      </w:r>
      <w:r>
        <w:rPr>
          <w:rFonts w:cstheme="minorHAnsi"/>
          <w:color w:val="000000" w:themeColor="text1"/>
          <w:szCs w:val="20"/>
        </w:rPr>
        <w:fldChar w:fldCharType="separate"/>
      </w:r>
      <w:hyperlink w:anchor="_Toc183787474" w:history="1">
        <w:r w:rsidR="00A74896" w:rsidRPr="00E91613">
          <w:rPr>
            <w:rStyle w:val="Hypertextovodkaz"/>
            <w:noProof/>
          </w:rPr>
          <w:t>Článek I.</w:t>
        </w:r>
        <w:r w:rsidR="00A74896">
          <w:rPr>
            <w:rFonts w:eastAsiaTheme="minorEastAsia"/>
            <w:noProof/>
            <w:kern w:val="2"/>
            <w:sz w:val="22"/>
            <w:lang w:eastAsia="cs-CZ"/>
            <w14:ligatures w14:val="standardContextual"/>
          </w:rPr>
          <w:tab/>
        </w:r>
        <w:r w:rsidR="00A74896" w:rsidRPr="00E91613">
          <w:rPr>
            <w:rStyle w:val="Hypertextovodkaz"/>
            <w:noProof/>
          </w:rPr>
          <w:t>Úvodní ustanovení a účel</w:t>
        </w:r>
        <w:r w:rsidR="00A74896">
          <w:rPr>
            <w:noProof/>
            <w:webHidden/>
          </w:rPr>
          <w:tab/>
        </w:r>
        <w:r w:rsidR="00A74896">
          <w:rPr>
            <w:noProof/>
            <w:webHidden/>
          </w:rPr>
          <w:fldChar w:fldCharType="begin"/>
        </w:r>
        <w:r w:rsidR="00A74896">
          <w:rPr>
            <w:noProof/>
            <w:webHidden/>
          </w:rPr>
          <w:instrText xml:space="preserve"> PAGEREF _Toc183787474 \h </w:instrText>
        </w:r>
        <w:r w:rsidR="00A74896">
          <w:rPr>
            <w:noProof/>
            <w:webHidden/>
          </w:rPr>
        </w:r>
        <w:r w:rsidR="00A74896">
          <w:rPr>
            <w:noProof/>
            <w:webHidden/>
          </w:rPr>
          <w:fldChar w:fldCharType="separate"/>
        </w:r>
        <w:r w:rsidR="00721FCE">
          <w:rPr>
            <w:noProof/>
            <w:webHidden/>
          </w:rPr>
          <w:t>2</w:t>
        </w:r>
        <w:r w:rsidR="00A74896">
          <w:rPr>
            <w:noProof/>
            <w:webHidden/>
          </w:rPr>
          <w:fldChar w:fldCharType="end"/>
        </w:r>
      </w:hyperlink>
    </w:p>
    <w:p w14:paraId="1A8651DF" w14:textId="32513541" w:rsidR="00A74896" w:rsidRDefault="00A74896">
      <w:pPr>
        <w:pStyle w:val="Obsah1"/>
        <w:rPr>
          <w:rFonts w:eastAsiaTheme="minorEastAsia"/>
          <w:noProof/>
          <w:kern w:val="2"/>
          <w:sz w:val="22"/>
          <w:lang w:eastAsia="cs-CZ"/>
          <w14:ligatures w14:val="standardContextual"/>
        </w:rPr>
      </w:pPr>
      <w:hyperlink w:anchor="_Toc183787475" w:history="1">
        <w:r w:rsidRPr="00E91613">
          <w:rPr>
            <w:rStyle w:val="Hypertextovodkaz"/>
            <w:noProof/>
          </w:rPr>
          <w:t>Článek II.</w:t>
        </w:r>
        <w:r>
          <w:rPr>
            <w:rFonts w:eastAsiaTheme="minorEastAsia"/>
            <w:noProof/>
            <w:kern w:val="2"/>
            <w:sz w:val="22"/>
            <w:lang w:eastAsia="cs-CZ"/>
            <w14:ligatures w14:val="standardContextual"/>
          </w:rPr>
          <w:tab/>
        </w:r>
        <w:r w:rsidRPr="00E91613">
          <w:rPr>
            <w:rStyle w:val="Hypertextovodkaz"/>
            <w:noProof/>
          </w:rPr>
          <w:t>Předmět plnění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_Toc183787475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1FC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DFFA677" w14:textId="4D8C9B1A" w:rsidR="00A74896" w:rsidRDefault="00A74896">
      <w:pPr>
        <w:pStyle w:val="Obsah1"/>
        <w:rPr>
          <w:rFonts w:eastAsiaTheme="minorEastAsia"/>
          <w:noProof/>
          <w:kern w:val="2"/>
          <w:sz w:val="22"/>
          <w:lang w:eastAsia="cs-CZ"/>
          <w14:ligatures w14:val="standardContextual"/>
        </w:rPr>
      </w:pPr>
      <w:hyperlink w:anchor="_Toc183787476" w:history="1">
        <w:r w:rsidRPr="00E91613">
          <w:rPr>
            <w:rStyle w:val="Hypertextovodkaz"/>
            <w:noProof/>
          </w:rPr>
          <w:t>Článek III.</w:t>
        </w:r>
        <w:r>
          <w:rPr>
            <w:rFonts w:eastAsiaTheme="minorEastAsia"/>
            <w:noProof/>
            <w:kern w:val="2"/>
            <w:sz w:val="22"/>
            <w:lang w:eastAsia="cs-CZ"/>
            <w14:ligatures w14:val="standardContextual"/>
          </w:rPr>
          <w:tab/>
        </w:r>
        <w:r w:rsidRPr="00E91613">
          <w:rPr>
            <w:rStyle w:val="Hypertextovodkaz"/>
            <w:noProof/>
          </w:rPr>
          <w:t>Doba a čas plnění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_Toc183787476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1FC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3A1DD86" w14:textId="46E82F53" w:rsidR="00A74896" w:rsidRDefault="00A74896">
      <w:pPr>
        <w:pStyle w:val="Obsah1"/>
        <w:rPr>
          <w:rFonts w:eastAsiaTheme="minorEastAsia"/>
          <w:noProof/>
          <w:kern w:val="2"/>
          <w:sz w:val="22"/>
          <w:lang w:eastAsia="cs-CZ"/>
          <w14:ligatures w14:val="standardContextual"/>
        </w:rPr>
      </w:pPr>
      <w:hyperlink w:anchor="_Toc183787477" w:history="1">
        <w:r w:rsidRPr="00E91613">
          <w:rPr>
            <w:rStyle w:val="Hypertextovodkaz"/>
            <w:noProof/>
          </w:rPr>
          <w:t>Článek IV.</w:t>
        </w:r>
        <w:r>
          <w:rPr>
            <w:rFonts w:eastAsiaTheme="minorEastAsia"/>
            <w:noProof/>
            <w:kern w:val="2"/>
            <w:sz w:val="22"/>
            <w:lang w:eastAsia="cs-CZ"/>
            <w14:ligatures w14:val="standardContextual"/>
          </w:rPr>
          <w:tab/>
        </w:r>
        <w:r w:rsidRPr="00E91613">
          <w:rPr>
            <w:rStyle w:val="Hypertextovodkaz"/>
            <w:noProof/>
          </w:rPr>
          <w:t>Předání a akceptace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_Toc183787477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1FC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3BC43A8" w14:textId="5C778B19" w:rsidR="00A74896" w:rsidRDefault="00A74896">
      <w:pPr>
        <w:pStyle w:val="Obsah1"/>
        <w:rPr>
          <w:rFonts w:eastAsiaTheme="minorEastAsia"/>
          <w:noProof/>
          <w:kern w:val="2"/>
          <w:sz w:val="22"/>
          <w:lang w:eastAsia="cs-CZ"/>
          <w14:ligatures w14:val="standardContextual"/>
        </w:rPr>
      </w:pPr>
      <w:hyperlink w:anchor="_Toc183787478" w:history="1">
        <w:r w:rsidRPr="00E91613">
          <w:rPr>
            <w:rStyle w:val="Hypertextovodkaz"/>
            <w:noProof/>
          </w:rPr>
          <w:t>Článek V.</w:t>
        </w:r>
        <w:r>
          <w:rPr>
            <w:rFonts w:eastAsiaTheme="minorEastAsia"/>
            <w:noProof/>
            <w:kern w:val="2"/>
            <w:sz w:val="22"/>
            <w:lang w:eastAsia="cs-CZ"/>
            <w14:ligatures w14:val="standardContextual"/>
          </w:rPr>
          <w:tab/>
        </w:r>
        <w:r w:rsidRPr="00E91613">
          <w:rPr>
            <w:rStyle w:val="Hypertextovodkaz"/>
            <w:noProof/>
          </w:rPr>
          <w:t>Cena za Předmět plnění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_Toc183787478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1FC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87C6609" w14:textId="7ADA6105" w:rsidR="00A74896" w:rsidRDefault="00A74896">
      <w:pPr>
        <w:pStyle w:val="Obsah1"/>
        <w:rPr>
          <w:rFonts w:eastAsiaTheme="minorEastAsia"/>
          <w:noProof/>
          <w:kern w:val="2"/>
          <w:sz w:val="22"/>
          <w:lang w:eastAsia="cs-CZ"/>
          <w14:ligatures w14:val="standardContextual"/>
        </w:rPr>
      </w:pPr>
      <w:hyperlink w:anchor="_Toc183787479" w:history="1">
        <w:r w:rsidRPr="00E91613">
          <w:rPr>
            <w:rStyle w:val="Hypertextovodkaz"/>
            <w:noProof/>
          </w:rPr>
          <w:t>Článek VI.</w:t>
        </w:r>
        <w:r>
          <w:rPr>
            <w:rFonts w:eastAsiaTheme="minorEastAsia"/>
            <w:noProof/>
            <w:kern w:val="2"/>
            <w:sz w:val="22"/>
            <w:lang w:eastAsia="cs-CZ"/>
            <w14:ligatures w14:val="standardContextual"/>
          </w:rPr>
          <w:tab/>
        </w:r>
        <w:r w:rsidRPr="00E91613">
          <w:rPr>
            <w:rStyle w:val="Hypertextovodkaz"/>
            <w:noProof/>
          </w:rPr>
          <w:t>Platební podmínky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_Toc183787479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1FC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7635796" w14:textId="056C13EA" w:rsidR="00A74896" w:rsidRDefault="00A74896">
      <w:pPr>
        <w:pStyle w:val="Obsah1"/>
        <w:rPr>
          <w:rFonts w:eastAsiaTheme="minorEastAsia"/>
          <w:noProof/>
          <w:kern w:val="2"/>
          <w:sz w:val="22"/>
          <w:lang w:eastAsia="cs-CZ"/>
          <w14:ligatures w14:val="standardContextual"/>
        </w:rPr>
      </w:pPr>
      <w:hyperlink w:anchor="_Toc183787480" w:history="1">
        <w:r w:rsidRPr="00E91613">
          <w:rPr>
            <w:rStyle w:val="Hypertextovodkaz"/>
            <w:noProof/>
          </w:rPr>
          <w:t>Článek VII.</w:t>
        </w:r>
        <w:r>
          <w:rPr>
            <w:rFonts w:eastAsiaTheme="minorEastAsia"/>
            <w:noProof/>
            <w:kern w:val="2"/>
            <w:sz w:val="22"/>
            <w:lang w:eastAsia="cs-CZ"/>
            <w14:ligatures w14:val="standardContextual"/>
          </w:rPr>
          <w:tab/>
        </w:r>
        <w:r w:rsidRPr="00E91613">
          <w:rPr>
            <w:rStyle w:val="Hypertextovodkaz"/>
            <w:noProof/>
          </w:rPr>
          <w:t>Vady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_Toc183787480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1FC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923FA0B" w14:textId="4CBE16D9" w:rsidR="00A74896" w:rsidRDefault="00A74896">
      <w:pPr>
        <w:pStyle w:val="Obsah1"/>
        <w:rPr>
          <w:rFonts w:eastAsiaTheme="minorEastAsia"/>
          <w:noProof/>
          <w:kern w:val="2"/>
          <w:sz w:val="22"/>
          <w:lang w:eastAsia="cs-CZ"/>
          <w14:ligatures w14:val="standardContextual"/>
        </w:rPr>
      </w:pPr>
      <w:hyperlink w:anchor="_Toc183787481" w:history="1">
        <w:r w:rsidRPr="00E91613">
          <w:rPr>
            <w:rStyle w:val="Hypertextovodkaz"/>
            <w:noProof/>
          </w:rPr>
          <w:t>Článek VIII.</w:t>
        </w:r>
        <w:r>
          <w:rPr>
            <w:rFonts w:eastAsiaTheme="minorEastAsia"/>
            <w:noProof/>
            <w:kern w:val="2"/>
            <w:sz w:val="22"/>
            <w:lang w:eastAsia="cs-CZ"/>
            <w14:ligatures w14:val="standardContextual"/>
          </w:rPr>
          <w:tab/>
        </w:r>
        <w:r w:rsidRPr="00E91613">
          <w:rPr>
            <w:rStyle w:val="Hypertextovodkaz"/>
            <w:noProof/>
          </w:rPr>
          <w:t>Licence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_Toc183787481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1FC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43C6F0E" w14:textId="35F97C57" w:rsidR="00A74896" w:rsidRDefault="00A74896">
      <w:pPr>
        <w:pStyle w:val="Obsah1"/>
        <w:rPr>
          <w:rFonts w:eastAsiaTheme="minorEastAsia"/>
          <w:noProof/>
          <w:kern w:val="2"/>
          <w:sz w:val="22"/>
          <w:lang w:eastAsia="cs-CZ"/>
          <w14:ligatures w14:val="standardContextual"/>
        </w:rPr>
      </w:pPr>
      <w:hyperlink w:anchor="_Toc183787482" w:history="1">
        <w:r w:rsidRPr="00E91613">
          <w:rPr>
            <w:rStyle w:val="Hypertextovodkaz"/>
            <w:noProof/>
          </w:rPr>
          <w:t>Článek IX.</w:t>
        </w:r>
        <w:r>
          <w:rPr>
            <w:rFonts w:eastAsiaTheme="minorEastAsia"/>
            <w:noProof/>
            <w:kern w:val="2"/>
            <w:sz w:val="22"/>
            <w:lang w:eastAsia="cs-CZ"/>
            <w14:ligatures w14:val="standardContextual"/>
          </w:rPr>
          <w:tab/>
        </w:r>
        <w:r w:rsidRPr="00E91613">
          <w:rPr>
            <w:rStyle w:val="Hypertextovodkaz"/>
            <w:noProof/>
          </w:rPr>
          <w:t>Požadavky na kontinuitu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_Toc183787482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1FC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D7D5E0D" w14:textId="6115D50A" w:rsidR="00A74896" w:rsidRDefault="00A74896">
      <w:pPr>
        <w:pStyle w:val="Obsah1"/>
        <w:rPr>
          <w:rFonts w:eastAsiaTheme="minorEastAsia"/>
          <w:noProof/>
          <w:kern w:val="2"/>
          <w:sz w:val="22"/>
          <w:lang w:eastAsia="cs-CZ"/>
          <w14:ligatures w14:val="standardContextual"/>
        </w:rPr>
      </w:pPr>
      <w:hyperlink w:anchor="_Toc183787483" w:history="1">
        <w:r w:rsidRPr="00E91613">
          <w:rPr>
            <w:rStyle w:val="Hypertextovodkaz"/>
            <w:noProof/>
          </w:rPr>
          <w:t>Článek X.</w:t>
        </w:r>
        <w:r>
          <w:rPr>
            <w:rFonts w:eastAsiaTheme="minorEastAsia"/>
            <w:noProof/>
            <w:kern w:val="2"/>
            <w:sz w:val="22"/>
            <w:lang w:eastAsia="cs-CZ"/>
            <w14:ligatures w14:val="standardContextual"/>
          </w:rPr>
          <w:tab/>
        </w:r>
        <w:r w:rsidRPr="00E91613">
          <w:rPr>
            <w:rStyle w:val="Hypertextovodkaz"/>
            <w:noProof/>
          </w:rPr>
          <w:t>Doba trvání a ukončení Smlouvy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_Toc183787483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1FCE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D8DFD33" w14:textId="588830BC" w:rsidR="00A74896" w:rsidRDefault="00A74896">
      <w:pPr>
        <w:pStyle w:val="Obsah1"/>
        <w:rPr>
          <w:rFonts w:eastAsiaTheme="minorEastAsia"/>
          <w:noProof/>
          <w:kern w:val="2"/>
          <w:sz w:val="22"/>
          <w:lang w:eastAsia="cs-CZ"/>
          <w14:ligatures w14:val="standardContextual"/>
        </w:rPr>
      </w:pPr>
      <w:hyperlink w:anchor="_Toc183787484" w:history="1">
        <w:r w:rsidRPr="00E91613">
          <w:rPr>
            <w:rStyle w:val="Hypertextovodkaz"/>
            <w:noProof/>
          </w:rPr>
          <w:t>Článek XI.</w:t>
        </w:r>
        <w:r>
          <w:rPr>
            <w:rFonts w:eastAsiaTheme="minorEastAsia"/>
            <w:noProof/>
            <w:kern w:val="2"/>
            <w:sz w:val="22"/>
            <w:lang w:eastAsia="cs-CZ"/>
            <w14:ligatures w14:val="standardContextual"/>
          </w:rPr>
          <w:tab/>
        </w:r>
        <w:r w:rsidRPr="00E91613">
          <w:rPr>
            <w:rStyle w:val="Hypertextovodkaz"/>
            <w:noProof/>
          </w:rPr>
          <w:t>Ochrana informací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_Toc183787484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1FCE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B377D9F" w14:textId="6E888AE4" w:rsidR="00A74896" w:rsidRDefault="00A74896">
      <w:pPr>
        <w:pStyle w:val="Obsah1"/>
        <w:rPr>
          <w:rFonts w:eastAsiaTheme="minorEastAsia"/>
          <w:noProof/>
          <w:kern w:val="2"/>
          <w:sz w:val="22"/>
          <w:lang w:eastAsia="cs-CZ"/>
          <w14:ligatures w14:val="standardContextual"/>
        </w:rPr>
      </w:pPr>
      <w:hyperlink w:anchor="_Toc183787485" w:history="1">
        <w:r w:rsidRPr="00E91613">
          <w:rPr>
            <w:rStyle w:val="Hypertextovodkaz"/>
            <w:noProof/>
          </w:rPr>
          <w:t>Článek XII.</w:t>
        </w:r>
        <w:r>
          <w:rPr>
            <w:rFonts w:eastAsiaTheme="minorEastAsia"/>
            <w:noProof/>
            <w:kern w:val="2"/>
            <w:sz w:val="22"/>
            <w:lang w:eastAsia="cs-CZ"/>
            <w14:ligatures w14:val="standardContextual"/>
          </w:rPr>
          <w:tab/>
        </w:r>
        <w:r w:rsidRPr="00E91613">
          <w:rPr>
            <w:rStyle w:val="Hypertextovodkaz"/>
            <w:noProof/>
          </w:rPr>
          <w:t>Součinnost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_Toc183787485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1FC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ADB0C6A" w14:textId="092D37B5" w:rsidR="00A74896" w:rsidRDefault="00A74896">
      <w:pPr>
        <w:pStyle w:val="Obsah1"/>
        <w:rPr>
          <w:rFonts w:eastAsiaTheme="minorEastAsia"/>
          <w:noProof/>
          <w:kern w:val="2"/>
          <w:sz w:val="22"/>
          <w:lang w:eastAsia="cs-CZ"/>
          <w14:ligatures w14:val="standardContextual"/>
        </w:rPr>
      </w:pPr>
      <w:hyperlink w:anchor="_Toc183787486" w:history="1">
        <w:r w:rsidRPr="00E91613">
          <w:rPr>
            <w:rStyle w:val="Hypertextovodkaz"/>
            <w:noProof/>
          </w:rPr>
          <w:t>Článek XIII.</w:t>
        </w:r>
        <w:r>
          <w:rPr>
            <w:rFonts w:eastAsiaTheme="minorEastAsia"/>
            <w:noProof/>
            <w:kern w:val="2"/>
            <w:sz w:val="22"/>
            <w:lang w:eastAsia="cs-CZ"/>
            <w14:ligatures w14:val="standardContextual"/>
          </w:rPr>
          <w:tab/>
        </w:r>
        <w:r w:rsidRPr="00E91613">
          <w:rPr>
            <w:rStyle w:val="Hypertextovodkaz"/>
            <w:noProof/>
          </w:rPr>
          <w:t>Poddodavatelé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_Toc183787486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1FCE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077F535" w14:textId="024ACFFA" w:rsidR="00A74896" w:rsidRDefault="00A74896">
      <w:pPr>
        <w:pStyle w:val="Obsah1"/>
        <w:rPr>
          <w:rFonts w:eastAsiaTheme="minorEastAsia"/>
          <w:noProof/>
          <w:kern w:val="2"/>
          <w:sz w:val="22"/>
          <w:lang w:eastAsia="cs-CZ"/>
          <w14:ligatures w14:val="standardContextual"/>
        </w:rPr>
      </w:pPr>
      <w:hyperlink w:anchor="_Toc183787487" w:history="1">
        <w:r w:rsidRPr="00E91613">
          <w:rPr>
            <w:rStyle w:val="Hypertextovodkaz"/>
            <w:noProof/>
          </w:rPr>
          <w:t>Článek XIV.</w:t>
        </w:r>
        <w:r>
          <w:rPr>
            <w:rFonts w:eastAsiaTheme="minorEastAsia"/>
            <w:noProof/>
            <w:kern w:val="2"/>
            <w:sz w:val="22"/>
            <w:lang w:eastAsia="cs-CZ"/>
            <w14:ligatures w14:val="standardContextual"/>
          </w:rPr>
          <w:tab/>
        </w:r>
        <w:r w:rsidRPr="00E91613">
          <w:rPr>
            <w:rStyle w:val="Hypertextovodkaz"/>
            <w:noProof/>
          </w:rPr>
          <w:t>Vedlejší povinnosti a ujednání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_Toc183787487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1FCE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506BCA8" w14:textId="6987027A" w:rsidR="00A74896" w:rsidRDefault="00A74896">
      <w:pPr>
        <w:pStyle w:val="Obsah1"/>
        <w:rPr>
          <w:rFonts w:eastAsiaTheme="minorEastAsia"/>
          <w:noProof/>
          <w:kern w:val="2"/>
          <w:sz w:val="22"/>
          <w:lang w:eastAsia="cs-CZ"/>
          <w14:ligatures w14:val="standardContextual"/>
        </w:rPr>
      </w:pPr>
      <w:hyperlink w:anchor="_Toc183787488" w:history="1">
        <w:r w:rsidRPr="00E91613">
          <w:rPr>
            <w:rStyle w:val="Hypertextovodkaz"/>
            <w:noProof/>
          </w:rPr>
          <w:t>Článek XV.</w:t>
        </w:r>
        <w:r>
          <w:rPr>
            <w:rFonts w:eastAsiaTheme="minorEastAsia"/>
            <w:noProof/>
            <w:kern w:val="2"/>
            <w:sz w:val="22"/>
            <w:lang w:eastAsia="cs-CZ"/>
            <w14:ligatures w14:val="standardContextual"/>
          </w:rPr>
          <w:tab/>
        </w:r>
        <w:r w:rsidRPr="00E91613">
          <w:rPr>
            <w:rStyle w:val="Hypertextovodkaz"/>
            <w:noProof/>
          </w:rPr>
          <w:t>Některé následky porušení Smlouvy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_Toc183787488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1FC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E806108" w14:textId="1CBCE5F8" w:rsidR="00A74896" w:rsidRDefault="00A74896">
      <w:pPr>
        <w:pStyle w:val="Obsah1"/>
        <w:rPr>
          <w:rFonts w:eastAsiaTheme="minorEastAsia"/>
          <w:noProof/>
          <w:kern w:val="2"/>
          <w:sz w:val="22"/>
          <w:lang w:eastAsia="cs-CZ"/>
          <w14:ligatures w14:val="standardContextual"/>
        </w:rPr>
      </w:pPr>
      <w:hyperlink w:anchor="_Toc183787489" w:history="1">
        <w:r w:rsidRPr="00E91613">
          <w:rPr>
            <w:rStyle w:val="Hypertextovodkaz"/>
            <w:noProof/>
          </w:rPr>
          <w:t>Článek XVI.</w:t>
        </w:r>
        <w:r>
          <w:rPr>
            <w:rFonts w:eastAsiaTheme="minorEastAsia"/>
            <w:noProof/>
            <w:kern w:val="2"/>
            <w:sz w:val="22"/>
            <w:lang w:eastAsia="cs-CZ"/>
            <w14:ligatures w14:val="standardContextual"/>
          </w:rPr>
          <w:tab/>
        </w:r>
        <w:r w:rsidRPr="00E91613">
          <w:rPr>
            <w:rStyle w:val="Hypertextovodkaz"/>
            <w:noProof/>
          </w:rPr>
          <w:t>Kontaktní a oprávněné osoby, komunikace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_Toc183787489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1FCE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E174E3E" w14:textId="42AB5181" w:rsidR="00A74896" w:rsidRDefault="00A74896">
      <w:pPr>
        <w:pStyle w:val="Obsah1"/>
        <w:rPr>
          <w:rFonts w:eastAsiaTheme="minorEastAsia"/>
          <w:noProof/>
          <w:kern w:val="2"/>
          <w:sz w:val="22"/>
          <w:lang w:eastAsia="cs-CZ"/>
          <w14:ligatures w14:val="standardContextual"/>
        </w:rPr>
      </w:pPr>
      <w:hyperlink w:anchor="_Toc183787490" w:history="1">
        <w:r w:rsidRPr="00E91613">
          <w:rPr>
            <w:rStyle w:val="Hypertextovodkaz"/>
            <w:noProof/>
          </w:rPr>
          <w:t>Článek XVII.</w:t>
        </w:r>
        <w:r>
          <w:rPr>
            <w:rFonts w:eastAsiaTheme="minorEastAsia"/>
            <w:noProof/>
            <w:kern w:val="2"/>
            <w:sz w:val="22"/>
            <w:lang w:eastAsia="cs-CZ"/>
            <w14:ligatures w14:val="standardContextual"/>
          </w:rPr>
          <w:tab/>
        </w:r>
        <w:r w:rsidRPr="00E91613">
          <w:rPr>
            <w:rStyle w:val="Hypertextovodkaz"/>
            <w:noProof/>
          </w:rPr>
          <w:t>Závěrečná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_Toc183787490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1FCE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C9F02CB" w14:textId="4F216E4C" w:rsidR="00FB6B37" w:rsidRDefault="00AE66A5" w:rsidP="00EB5097">
      <w:pPr>
        <w:spacing w:after="0"/>
        <w:jc w:val="both"/>
      </w:pPr>
      <w:r>
        <w:fldChar w:fldCharType="end"/>
      </w:r>
    </w:p>
    <w:p w14:paraId="77C93C8A" w14:textId="2F4130CE" w:rsidR="00E30BAB" w:rsidRDefault="00EB515E" w:rsidP="00AD11CE">
      <w:pPr>
        <w:pStyle w:val="1lnek"/>
      </w:pPr>
      <w:r>
        <w:br w:type="column"/>
      </w:r>
      <w:r w:rsidR="00D21CB4">
        <w:lastRenderedPageBreak/>
        <w:br/>
      </w:r>
      <w:bookmarkStart w:id="0" w:name="_Toc183787474"/>
      <w:r w:rsidR="00D21CB4">
        <w:t xml:space="preserve">Úvodní </w:t>
      </w:r>
      <w:r w:rsidR="00D21CB4" w:rsidRPr="00AD11CE">
        <w:t>ustanovení</w:t>
      </w:r>
      <w:r w:rsidR="00D21CB4">
        <w:t xml:space="preserve"> a účel</w:t>
      </w:r>
      <w:bookmarkEnd w:id="0"/>
    </w:p>
    <w:p w14:paraId="5E1E8272" w14:textId="1F680848" w:rsidR="00D21CB4" w:rsidRPr="00D21CB4" w:rsidRDefault="00D21CB4" w:rsidP="00D21CB4">
      <w:pPr>
        <w:pStyle w:val="2PodlnekI"/>
        <w:rPr>
          <w:b/>
        </w:rPr>
      </w:pPr>
      <w:r w:rsidRPr="00C70C5B">
        <w:t xml:space="preserve">Smluvní </w:t>
      </w:r>
      <w:r w:rsidRPr="001A4B79">
        <w:t>strany uzavírají tuto Smlouvu na základě vý</w:t>
      </w:r>
      <w:r w:rsidRPr="00EE2441">
        <w:t xml:space="preserve">sledků zadávacího řízení veřejné zakázky s názvem </w:t>
      </w:r>
      <w:r w:rsidRPr="00EE2441">
        <w:rPr>
          <w:i/>
          <w:iCs/>
        </w:rPr>
        <w:t>„</w:t>
      </w:r>
      <w:r w:rsidR="00AD11CE" w:rsidRPr="00EE2441">
        <w:rPr>
          <w:i/>
          <w:iCs/>
        </w:rPr>
        <w:t>Dodá</w:t>
      </w:r>
      <w:r w:rsidR="00EE2441" w:rsidRPr="00EE2441">
        <w:rPr>
          <w:i/>
          <w:iCs/>
        </w:rPr>
        <w:t xml:space="preserve">vka a </w:t>
      </w:r>
      <w:proofErr w:type="spellStart"/>
      <w:r w:rsidR="00EE2441" w:rsidRPr="00EE2441">
        <w:rPr>
          <w:i/>
          <w:iCs/>
        </w:rPr>
        <w:t>maintenance</w:t>
      </w:r>
      <w:proofErr w:type="spellEnd"/>
      <w:r w:rsidR="00EE2441" w:rsidRPr="00EE2441">
        <w:rPr>
          <w:i/>
          <w:iCs/>
        </w:rPr>
        <w:t xml:space="preserve"> zálohovacího systému</w:t>
      </w:r>
      <w:r w:rsidRPr="00EE2441">
        <w:rPr>
          <w:i/>
          <w:iCs/>
        </w:rPr>
        <w:t>“</w:t>
      </w:r>
      <w:r w:rsidRPr="00EE2441">
        <w:t xml:space="preserve">, </w:t>
      </w:r>
      <w:r w:rsidR="00380772">
        <w:t xml:space="preserve">ev. číslo veřejné zakázky: 67/2024, </w:t>
      </w:r>
      <w:r w:rsidRPr="00EE2441">
        <w:t>systémové</w:t>
      </w:r>
      <w:r w:rsidRPr="001A4B79">
        <w:t xml:space="preserve"> číslo v Národním elektronickém nástroji: </w:t>
      </w:r>
      <w:r w:rsidR="00931AA5" w:rsidRPr="00931AA5">
        <w:rPr>
          <w:bCs/>
        </w:rPr>
        <w:t>N006/24/V00039358</w:t>
      </w:r>
      <w:r w:rsidR="00931AA5" w:rsidRPr="00931AA5">
        <w:rPr>
          <w:b/>
        </w:rPr>
        <w:t xml:space="preserve"> </w:t>
      </w:r>
      <w:r w:rsidRPr="001A4B79">
        <w:t>(dále jen „</w:t>
      </w:r>
      <w:r w:rsidRPr="00D21CB4">
        <w:rPr>
          <w:b/>
        </w:rPr>
        <w:t>VZ</w:t>
      </w:r>
      <w:r w:rsidRPr="001A4B79">
        <w:t xml:space="preserve">“). Jednotlivá ujednání Smlouvy budou vykládána v souladu s podmínkami VZ a nabídkou </w:t>
      </w:r>
      <w:r w:rsidRPr="001A4B79">
        <w:rPr>
          <w:bCs/>
        </w:rPr>
        <w:t>Dodavatele</w:t>
      </w:r>
      <w:r w:rsidRPr="001A4B79">
        <w:t xml:space="preserve"> podanou k VZ.</w:t>
      </w:r>
    </w:p>
    <w:p w14:paraId="34250BFB" w14:textId="67E88182" w:rsidR="00D21CB4" w:rsidRPr="0037712E" w:rsidRDefault="00164905" w:rsidP="00D21CB4">
      <w:pPr>
        <w:pStyle w:val="2PodlnekI"/>
        <w:rPr>
          <w:b/>
        </w:rPr>
      </w:pPr>
      <w:bookmarkStart w:id="1" w:name="_Ref183781048"/>
      <w:r>
        <w:t>Účelem této Smlouvy je pořízení dočasných licencí a související</w:t>
      </w:r>
      <w:r w:rsidR="0050638F">
        <w:t>ch</w:t>
      </w:r>
      <w:r>
        <w:t xml:space="preserve"> </w:t>
      </w:r>
      <w:r w:rsidR="0050638F">
        <w:t>služeb</w:t>
      </w:r>
      <w:r>
        <w:t xml:space="preserve"> (předplatného) k zálohovacímu systému (software) pro potřeby Registru práv a povinností.</w:t>
      </w:r>
      <w:bookmarkEnd w:id="1"/>
    </w:p>
    <w:p w14:paraId="352EA575" w14:textId="3BAD46D2" w:rsidR="0037712E" w:rsidRPr="00FF5C96" w:rsidRDefault="0037712E" w:rsidP="00D21CB4">
      <w:pPr>
        <w:pStyle w:val="2PodlnekI"/>
        <w:rPr>
          <w:b/>
        </w:rPr>
      </w:pPr>
      <w:r>
        <w:t xml:space="preserve">Objednavatel </w:t>
      </w:r>
      <w:r w:rsidRPr="00FF5C96">
        <w:t>prohlašuje, že:</w:t>
      </w:r>
    </w:p>
    <w:p w14:paraId="0182A8AE" w14:textId="3ED6C340" w:rsidR="0037712E" w:rsidRPr="00FF5C96" w:rsidRDefault="0037712E" w:rsidP="0037712E">
      <w:pPr>
        <w:pStyle w:val="3PodlnekII"/>
      </w:pPr>
      <w:r w:rsidRPr="00FF5C96">
        <w:t xml:space="preserve">je </w:t>
      </w:r>
      <w:r w:rsidR="00FF5C96" w:rsidRPr="00FF5C96">
        <w:t>správním úřadem a organizační složkou České republiky podle zákona č. 219/2000 Sb., o majetku České republiky a jejím vystupování v právních vztazích, ve znění pozdějších předpisů;</w:t>
      </w:r>
      <w:r w:rsidR="00FF5C96">
        <w:t xml:space="preserve"> a</w:t>
      </w:r>
    </w:p>
    <w:p w14:paraId="2D0A9B24" w14:textId="23511E31" w:rsidR="00FF5C96" w:rsidRPr="00FF5C96" w:rsidRDefault="00FF5C96" w:rsidP="0037712E">
      <w:pPr>
        <w:pStyle w:val="3PodlnekII"/>
      </w:pPr>
      <w:r w:rsidRPr="00FF5C96">
        <w:t>je oprávněn uzavřít tuto Smlouvu a řádně ji plnit.</w:t>
      </w:r>
    </w:p>
    <w:p w14:paraId="49931353" w14:textId="7A50D71E" w:rsidR="0037712E" w:rsidRPr="00FF5C96" w:rsidRDefault="0037712E" w:rsidP="00D21CB4">
      <w:pPr>
        <w:pStyle w:val="2PodlnekI"/>
        <w:rPr>
          <w:b/>
        </w:rPr>
      </w:pPr>
      <w:r w:rsidRPr="00FF5C96">
        <w:t>Dodavatel prohlašuje, že:</w:t>
      </w:r>
    </w:p>
    <w:p w14:paraId="560C808A" w14:textId="77777777" w:rsidR="009534CB" w:rsidRDefault="0037712E" w:rsidP="0037712E">
      <w:pPr>
        <w:pStyle w:val="3PodlnekII"/>
      </w:pPr>
      <w:r>
        <w:t>je podnikatelem podle § 420 občanského zákoníku;</w:t>
      </w:r>
    </w:p>
    <w:p w14:paraId="2659E443" w14:textId="647F6F01" w:rsidR="0037712E" w:rsidRDefault="0037712E" w:rsidP="009534CB">
      <w:pPr>
        <w:pStyle w:val="3PodlnekII"/>
      </w:pPr>
      <w:r>
        <w:t>splňuje veškeré podmínky a požadavky obsažené v této Smlouvě a je oprávněn Smlouvu uzavřít a řádně ji plnit</w:t>
      </w:r>
      <w:r w:rsidR="009534CB">
        <w:t>. M</w:t>
      </w:r>
      <w:r w:rsidR="00BD7B6F">
        <w:t>imo jiné</w:t>
      </w:r>
      <w:r w:rsidR="009534CB">
        <w:t xml:space="preserve"> </w:t>
      </w:r>
      <w:r>
        <w:t>disponuje personálními, odbornými i dalšími kapacitami pro řádné poskytnutí Předmětu plnění;</w:t>
      </w:r>
    </w:p>
    <w:p w14:paraId="2C8F2F64" w14:textId="2496DB09" w:rsidR="005D70CA" w:rsidRPr="005D70CA" w:rsidRDefault="005D70CA" w:rsidP="009534CB">
      <w:pPr>
        <w:pStyle w:val="3PodlnekII"/>
      </w:pPr>
      <w:r w:rsidRPr="005D70CA">
        <w:t>není v úpadku či hrozícím úpadku ve smyslu příslušných právních předpisů;</w:t>
      </w:r>
      <w:r w:rsidR="0097288E">
        <w:t xml:space="preserve"> a</w:t>
      </w:r>
    </w:p>
    <w:p w14:paraId="59A0B992" w14:textId="07D25EE5" w:rsidR="00E30BAB" w:rsidRDefault="0037712E" w:rsidP="009534CB">
      <w:pPr>
        <w:pStyle w:val="3PodlnekII"/>
      </w:pPr>
      <w:r>
        <w:t>se seznámil se všemi dokumenty a podklady, které byly součástí zadávací dokumentace VZ</w:t>
      </w:r>
      <w:r w:rsidR="009534CB">
        <w:t>.</w:t>
      </w:r>
    </w:p>
    <w:p w14:paraId="2BBDF17B" w14:textId="07447A0C" w:rsidR="00E30BAB" w:rsidRDefault="00D21CB4" w:rsidP="00A900C9">
      <w:pPr>
        <w:pStyle w:val="1lnek"/>
      </w:pPr>
      <w:r>
        <w:br/>
      </w:r>
      <w:bookmarkStart w:id="2" w:name="_Toc183787475"/>
      <w:r>
        <w:t xml:space="preserve">Předmět </w:t>
      </w:r>
      <w:r w:rsidR="00075AAA">
        <w:t>plnění</w:t>
      </w:r>
      <w:bookmarkEnd w:id="2"/>
    </w:p>
    <w:p w14:paraId="3E85B7B3" w14:textId="77777777" w:rsidR="00D21CB4" w:rsidRPr="00D21CB4" w:rsidRDefault="00D21CB4" w:rsidP="00D21CB4">
      <w:pPr>
        <w:pStyle w:val="2PodlnekI"/>
        <w:rPr>
          <w:b/>
        </w:rPr>
      </w:pPr>
      <w:r>
        <w:t>Dodavatel se zavazuje v souladu s podmínkami VZ poskytnout Objednateli:</w:t>
      </w:r>
    </w:p>
    <w:p w14:paraId="371C9D51" w14:textId="6B58DE05" w:rsidR="00845DCF" w:rsidRDefault="00D87A0A" w:rsidP="00D21CB4">
      <w:pPr>
        <w:pStyle w:val="3PodlnekII"/>
      </w:pPr>
      <w:r>
        <w:t xml:space="preserve">dočasnou </w:t>
      </w:r>
      <w:r w:rsidR="00164905">
        <w:t>licenc</w:t>
      </w:r>
      <w:r w:rsidR="00C14946">
        <w:t>i</w:t>
      </w:r>
      <w:r w:rsidR="00164905">
        <w:t xml:space="preserve"> k zálohovacímu systému</w:t>
      </w:r>
      <w:r w:rsidR="00C33DA2" w:rsidRPr="00145967">
        <w:t xml:space="preserve"> </w:t>
      </w:r>
      <w:r w:rsidR="00A4643D">
        <w:t xml:space="preserve">(software) </w:t>
      </w:r>
      <w:r w:rsidR="0050638F">
        <w:t>podle</w:t>
      </w:r>
      <w:r w:rsidR="00D21CB4" w:rsidRPr="00145967">
        <w:t> Přílo</w:t>
      </w:r>
      <w:r w:rsidR="0050638F">
        <w:t>hy</w:t>
      </w:r>
      <w:r w:rsidR="00D21CB4" w:rsidRPr="00145967">
        <w:t xml:space="preserve"> č. 1 Smlouvy</w:t>
      </w:r>
      <w:r w:rsidR="00164905">
        <w:t xml:space="preserve"> včetně </w:t>
      </w:r>
      <w:r w:rsidR="0050638F">
        <w:t xml:space="preserve">zpřístupnění </w:t>
      </w:r>
      <w:r w:rsidR="001676CF">
        <w:t xml:space="preserve">jeho </w:t>
      </w:r>
      <w:r w:rsidR="00A4643D">
        <w:t>kopie</w:t>
      </w:r>
      <w:r w:rsidR="001676CF">
        <w:t>/rozmnoženiny</w:t>
      </w:r>
      <w:r w:rsidR="00A4643D">
        <w:t xml:space="preserve"> </w:t>
      </w:r>
      <w:r w:rsidR="001676CF">
        <w:t>(dále jen „</w:t>
      </w:r>
      <w:r w:rsidR="001676CF" w:rsidRPr="00F40C6A">
        <w:rPr>
          <w:b/>
          <w:bCs/>
        </w:rPr>
        <w:t>SW</w:t>
      </w:r>
      <w:r w:rsidR="001676CF">
        <w:t>“)</w:t>
      </w:r>
      <w:r w:rsidR="00A4643D">
        <w:t xml:space="preserve"> a </w:t>
      </w:r>
      <w:r w:rsidR="001676CF">
        <w:t xml:space="preserve">včetně </w:t>
      </w:r>
      <w:r w:rsidR="00C14946">
        <w:t>aktualiza</w:t>
      </w:r>
      <w:r w:rsidR="001676CF">
        <w:t>cí</w:t>
      </w:r>
      <w:r w:rsidR="00C14946">
        <w:t xml:space="preserve"> a podpůrný</w:t>
      </w:r>
      <w:r w:rsidR="001676CF">
        <w:t>ch</w:t>
      </w:r>
      <w:r w:rsidR="00C14946">
        <w:t xml:space="preserve"> služ</w:t>
      </w:r>
      <w:r w:rsidR="001676CF">
        <w:t>eb</w:t>
      </w:r>
      <w:r w:rsidR="00845DCF">
        <w:t xml:space="preserve"> k SW</w:t>
      </w:r>
      <w:r w:rsidR="00C14946">
        <w:t xml:space="preserve"> </w:t>
      </w:r>
      <w:r w:rsidR="001676CF">
        <w:t xml:space="preserve">alespoň v rozsahu uvedeném </w:t>
      </w:r>
      <w:r w:rsidR="00C14946">
        <w:t xml:space="preserve">v Příloze č. 1 </w:t>
      </w:r>
      <w:r w:rsidR="00CB25F8">
        <w:t xml:space="preserve">Smlouvy </w:t>
      </w:r>
      <w:r w:rsidR="00C14946">
        <w:t>(</w:t>
      </w:r>
      <w:r w:rsidR="008057CC">
        <w:t xml:space="preserve">SW s doprovodnými službami společně </w:t>
      </w:r>
      <w:r w:rsidR="00C14946">
        <w:t xml:space="preserve">dále </w:t>
      </w:r>
      <w:r w:rsidR="008057CC">
        <w:t>jako</w:t>
      </w:r>
      <w:r w:rsidR="00C14946">
        <w:t xml:space="preserve"> „</w:t>
      </w:r>
      <w:r w:rsidR="00C14946" w:rsidRPr="00FB6B37">
        <w:rPr>
          <w:b/>
          <w:bCs/>
        </w:rPr>
        <w:t>Předplatné</w:t>
      </w:r>
      <w:r w:rsidR="00C14946">
        <w:t>“)</w:t>
      </w:r>
      <w:r w:rsidR="00164905">
        <w:t>.</w:t>
      </w:r>
    </w:p>
    <w:p w14:paraId="2AE52864" w14:textId="25222738" w:rsidR="00D21CB4" w:rsidRPr="00145967" w:rsidRDefault="00845DCF" w:rsidP="00FB6B37">
      <w:pPr>
        <w:pStyle w:val="3PodlnekII"/>
        <w:numPr>
          <w:ilvl w:val="0"/>
          <w:numId w:val="0"/>
        </w:numPr>
        <w:ind w:left="1276"/>
      </w:pPr>
      <w:r>
        <w:t>(</w:t>
      </w:r>
      <w:r w:rsidR="008057CC">
        <w:t xml:space="preserve">SW a </w:t>
      </w:r>
      <w:r w:rsidR="00C14946">
        <w:t>Předplatné</w:t>
      </w:r>
      <w:r w:rsidR="00C14946" w:rsidRPr="00145967">
        <w:t xml:space="preserve"> </w:t>
      </w:r>
      <w:r w:rsidR="00C33DA2" w:rsidRPr="008057CC">
        <w:t>společně</w:t>
      </w:r>
      <w:r w:rsidR="00C33DA2" w:rsidRPr="00145967">
        <w:t xml:space="preserve"> dále </w:t>
      </w:r>
      <w:r w:rsidR="008057CC">
        <w:t>také jako</w:t>
      </w:r>
      <w:r w:rsidR="008057CC" w:rsidRPr="00145967">
        <w:t xml:space="preserve"> </w:t>
      </w:r>
      <w:r w:rsidR="00C33DA2" w:rsidRPr="00145967">
        <w:t>„</w:t>
      </w:r>
      <w:r w:rsidR="00C33DA2" w:rsidRPr="00145967">
        <w:rPr>
          <w:b/>
          <w:bCs/>
        </w:rPr>
        <w:t>Zálohovací systém</w:t>
      </w:r>
      <w:r w:rsidR="00C33DA2" w:rsidRPr="00145967">
        <w:t>“)</w:t>
      </w:r>
      <w:r w:rsidR="002262F4" w:rsidRPr="00145967">
        <w:t>;</w:t>
      </w:r>
    </w:p>
    <w:p w14:paraId="00CF8FAF" w14:textId="21CCF06D" w:rsidR="0004285E" w:rsidRPr="00145967" w:rsidRDefault="0004285E" w:rsidP="0004285E">
      <w:pPr>
        <w:pStyle w:val="3PodlnekII"/>
      </w:pPr>
      <w:r w:rsidRPr="00145967">
        <w:t>implementaci Zálohovacího systému, a to z rozsahu uveden</w:t>
      </w:r>
      <w:r w:rsidR="006B6E4C" w:rsidRPr="00145967">
        <w:t>ém</w:t>
      </w:r>
      <w:r w:rsidRPr="00145967">
        <w:t xml:space="preserve"> v Příloze č. 1 Smlouvy, která bude zahrnovat základní instalaci a zprovoznění nových hardwarových a/nebo softwarových prvků a případnou konfiguraci nových i již dříve užívaných hardwarových a/nebo softwarových prvků</w:t>
      </w:r>
      <w:r w:rsidR="00FB2438" w:rsidRPr="00145967">
        <w:t xml:space="preserve"> (dále jen „</w:t>
      </w:r>
      <w:r w:rsidR="00FB2438" w:rsidRPr="00145967">
        <w:rPr>
          <w:b/>
          <w:bCs/>
        </w:rPr>
        <w:t>Implementační služby</w:t>
      </w:r>
      <w:r w:rsidR="00FB2438" w:rsidRPr="00145967">
        <w:t>“)</w:t>
      </w:r>
      <w:r w:rsidRPr="00145967">
        <w:t>;</w:t>
      </w:r>
    </w:p>
    <w:p w14:paraId="767EB3BC" w14:textId="65374CB3" w:rsidR="002262F4" w:rsidRPr="00D21CB4" w:rsidRDefault="002262F4" w:rsidP="002262F4">
      <w:pPr>
        <w:pStyle w:val="3PodlnekII"/>
        <w:numPr>
          <w:ilvl w:val="0"/>
          <w:numId w:val="0"/>
        </w:numPr>
        <w:ind w:left="1276"/>
      </w:pPr>
      <w:r>
        <w:t>(</w:t>
      </w:r>
      <w:r w:rsidR="00C33DA2">
        <w:t>Zálohovací systém</w:t>
      </w:r>
      <w:r w:rsidR="00C14946">
        <w:t xml:space="preserve"> a</w:t>
      </w:r>
      <w:r w:rsidR="006B6E4C">
        <w:t xml:space="preserve"> Implementační služby</w:t>
      </w:r>
      <w:r w:rsidR="00567809">
        <w:t xml:space="preserve"> </w:t>
      </w:r>
      <w:r>
        <w:t>dále společně nebo jednotlivě také jako „</w:t>
      </w:r>
      <w:r w:rsidRPr="002262F4">
        <w:rPr>
          <w:b/>
          <w:bCs/>
        </w:rPr>
        <w:t>Předmět plnění</w:t>
      </w:r>
      <w:r>
        <w:t>“).</w:t>
      </w:r>
    </w:p>
    <w:p w14:paraId="01FECE3C" w14:textId="0D3CA88C" w:rsidR="00DB66E7" w:rsidRDefault="00DB66E7" w:rsidP="002262F4">
      <w:pPr>
        <w:pStyle w:val="2PodlnekI"/>
      </w:pPr>
      <w:bookmarkStart w:id="3" w:name="_Ref159949441"/>
      <w:r>
        <w:t>Předmět plnění bude poskytován podle specifikace uvedené v této Smlouvě se všemi součástmi a příslušenstvím, které sice nejsou výslovně sjednány, ale Dodavatel mohl jakožto odborná osoba předpokládat, že Objednatel bude vzhledem k deklarovanému účelu a běžnému způsobu užití Předmětu plnění takové dodávky nebo příslušenství potřebovat k řádnému užívání (např. technické listy, návody</w:t>
      </w:r>
      <w:r w:rsidR="001418EF">
        <w:t>, prohlášení o shodě</w:t>
      </w:r>
      <w:r w:rsidR="00853AFB">
        <w:t>, komponenty specifické pro dodávané technologické řešení</w:t>
      </w:r>
      <w:r w:rsidR="003C006B">
        <w:t xml:space="preserve">, </w:t>
      </w:r>
      <w:r w:rsidR="00C33DA2">
        <w:t>dokumentace</w:t>
      </w:r>
      <w:r w:rsidR="00B21865">
        <w:t xml:space="preserve"> apod.</w:t>
      </w:r>
      <w:r>
        <w:t>).</w:t>
      </w:r>
      <w:bookmarkEnd w:id="3"/>
    </w:p>
    <w:p w14:paraId="6FA35E1B" w14:textId="18C28C44" w:rsidR="00DB66E7" w:rsidRDefault="00DB66E7" w:rsidP="002262F4">
      <w:pPr>
        <w:pStyle w:val="2PodlnekI"/>
      </w:pPr>
      <w:r>
        <w:t>Předmět plnění musí být určen k užívání (alespoň) na území České republiky a dokumenty související s Předmětem plnění musejí být v</w:t>
      </w:r>
      <w:r w:rsidR="00BD7B6F">
        <w:t xml:space="preserve"> (alespoň) </w:t>
      </w:r>
      <w:r>
        <w:t>českém jazyce</w:t>
      </w:r>
      <w:r w:rsidR="00276A7E">
        <w:t xml:space="preserve"> nebo anglickém jazyce</w:t>
      </w:r>
      <w:r>
        <w:t>.</w:t>
      </w:r>
    </w:p>
    <w:p w14:paraId="4B55582E" w14:textId="4F3B943B" w:rsidR="000001BD" w:rsidRDefault="000001BD" w:rsidP="00A900C9">
      <w:pPr>
        <w:pStyle w:val="1lnek"/>
      </w:pPr>
      <w:r>
        <w:lastRenderedPageBreak/>
        <w:br/>
      </w:r>
      <w:bookmarkStart w:id="4" w:name="_Toc183787476"/>
      <w:r>
        <w:t>Doba a čas plnění</w:t>
      </w:r>
      <w:bookmarkEnd w:id="4"/>
    </w:p>
    <w:p w14:paraId="3BE71F2F" w14:textId="6A9F72AA" w:rsidR="00E30BAB" w:rsidRDefault="00567809" w:rsidP="002262F4">
      <w:pPr>
        <w:pStyle w:val="2PodlnekI"/>
      </w:pPr>
      <w:r>
        <w:t>Termín plnění je sjednán následovně:</w:t>
      </w:r>
    </w:p>
    <w:p w14:paraId="5DC31959" w14:textId="6B1ABE93" w:rsidR="00567809" w:rsidRPr="00CD1B81" w:rsidRDefault="00845DCF" w:rsidP="00567809">
      <w:pPr>
        <w:pStyle w:val="3PodlnekII"/>
      </w:pPr>
      <w:r>
        <w:t>SW</w:t>
      </w:r>
      <w:r w:rsidR="00315CF1">
        <w:t xml:space="preserve"> bud</w:t>
      </w:r>
      <w:r w:rsidR="00BC65C6">
        <w:t>e</w:t>
      </w:r>
      <w:r w:rsidR="00315CF1">
        <w:t xml:space="preserve"> předán a </w:t>
      </w:r>
      <w:r w:rsidR="00AB17FE">
        <w:t xml:space="preserve">Implementační služby </w:t>
      </w:r>
      <w:r w:rsidR="00C14946">
        <w:t xml:space="preserve">budou </w:t>
      </w:r>
      <w:r w:rsidR="00AB17FE" w:rsidRPr="00CD1B81">
        <w:t xml:space="preserve">poskytnuty </w:t>
      </w:r>
      <w:r w:rsidR="00567809" w:rsidRPr="00CD1B81">
        <w:t>do</w:t>
      </w:r>
      <w:r w:rsidR="00356197" w:rsidRPr="00CD1B81">
        <w:t xml:space="preserve"> </w:t>
      </w:r>
      <w:r w:rsidR="00276A7E" w:rsidRPr="00CD1B81">
        <w:t xml:space="preserve">čtyř </w:t>
      </w:r>
      <w:r w:rsidR="00567809" w:rsidRPr="00CD1B81">
        <w:t>(</w:t>
      </w:r>
      <w:r w:rsidR="00276A7E" w:rsidRPr="00CD1B81">
        <w:t>4</w:t>
      </w:r>
      <w:r w:rsidR="00567809" w:rsidRPr="00CD1B81">
        <w:t xml:space="preserve">) </w:t>
      </w:r>
      <w:r w:rsidR="00276A7E" w:rsidRPr="00CD1B81">
        <w:t xml:space="preserve">týdnů </w:t>
      </w:r>
      <w:r w:rsidR="00567809" w:rsidRPr="00CD1B81">
        <w:t>od účinnosti Smlouvy;</w:t>
      </w:r>
    </w:p>
    <w:p w14:paraId="034614E3" w14:textId="7C0E04AF" w:rsidR="00567809" w:rsidRPr="00145967" w:rsidRDefault="00C14946" w:rsidP="00567809">
      <w:pPr>
        <w:pStyle w:val="3PodlnekII"/>
      </w:pPr>
      <w:bookmarkStart w:id="5" w:name="_Ref181969197"/>
      <w:r w:rsidRPr="00782FE8">
        <w:t>Předplatné bude poskyt</w:t>
      </w:r>
      <w:r w:rsidR="00315CF1" w:rsidRPr="00782FE8">
        <w:t>ováno</w:t>
      </w:r>
      <w:r w:rsidRPr="00782FE8">
        <w:t xml:space="preserve"> </w:t>
      </w:r>
      <w:r w:rsidR="00D87A0A" w:rsidRPr="00782FE8">
        <w:t>kontinuálně po</w:t>
      </w:r>
      <w:r w:rsidRPr="00782FE8">
        <w:t xml:space="preserve"> dobu </w:t>
      </w:r>
      <w:r w:rsidR="00845DCF" w:rsidRPr="00782FE8">
        <w:t>tří</w:t>
      </w:r>
      <w:r w:rsidRPr="00782FE8">
        <w:t xml:space="preserve"> </w:t>
      </w:r>
      <w:r w:rsidR="00567809" w:rsidRPr="00782FE8">
        <w:t>(</w:t>
      </w:r>
      <w:r w:rsidR="00845DCF" w:rsidRPr="00782FE8">
        <w:t>3</w:t>
      </w:r>
      <w:r w:rsidR="00567809" w:rsidRPr="00782FE8">
        <w:t xml:space="preserve">) </w:t>
      </w:r>
      <w:r w:rsidRPr="00782FE8">
        <w:t xml:space="preserve">let </w:t>
      </w:r>
      <w:r w:rsidR="00567809" w:rsidRPr="00782FE8">
        <w:t>od</w:t>
      </w:r>
      <w:r w:rsidR="00567809" w:rsidRPr="00CD1B81">
        <w:t xml:space="preserve"> okamžiku</w:t>
      </w:r>
      <w:r w:rsidR="00567809" w:rsidRPr="00145967">
        <w:t xml:space="preserve">, </w:t>
      </w:r>
      <w:r w:rsidR="00D87A0A">
        <w:t>ve kterém</w:t>
      </w:r>
      <w:r w:rsidR="00D87A0A" w:rsidRPr="00145967">
        <w:t xml:space="preserve"> </w:t>
      </w:r>
      <w:r w:rsidR="00567809" w:rsidRPr="00145967">
        <w:t>bud</w:t>
      </w:r>
      <w:r w:rsidR="00845DCF">
        <w:t>ou</w:t>
      </w:r>
      <w:r w:rsidR="00567809" w:rsidRPr="00145967">
        <w:t xml:space="preserve"> Objednatel</w:t>
      </w:r>
      <w:r w:rsidR="00D87A0A">
        <w:t>i</w:t>
      </w:r>
      <w:r w:rsidR="00567809" w:rsidRPr="00145967">
        <w:t xml:space="preserve"> </w:t>
      </w:r>
      <w:r w:rsidR="00567809" w:rsidRPr="00FB6B37">
        <w:t>bez výhrad</w:t>
      </w:r>
      <w:r w:rsidR="00567809" w:rsidRPr="00145967">
        <w:t xml:space="preserve"> akceptován</w:t>
      </w:r>
      <w:r w:rsidR="00845DCF">
        <w:t>y SW a</w:t>
      </w:r>
      <w:r w:rsidR="00567809" w:rsidRPr="00145967">
        <w:t xml:space="preserve"> </w:t>
      </w:r>
      <w:r>
        <w:t xml:space="preserve">Implementační </w:t>
      </w:r>
      <w:r w:rsidRPr="00786658">
        <w:t>služby</w:t>
      </w:r>
      <w:r w:rsidR="00567809" w:rsidRPr="00786658">
        <w:t xml:space="preserve"> podle čl. </w:t>
      </w:r>
      <w:r w:rsidR="00783C3E" w:rsidRPr="00786658">
        <w:t>4.4.1.</w:t>
      </w:r>
      <w:r w:rsidR="007F642F" w:rsidRPr="00786658">
        <w:t xml:space="preserve"> </w:t>
      </w:r>
      <w:r w:rsidR="00E75D49" w:rsidRPr="00786658">
        <w:t>Smlouvy</w:t>
      </w:r>
      <w:r w:rsidR="00356197" w:rsidRPr="00145967">
        <w:t>.</w:t>
      </w:r>
      <w:bookmarkEnd w:id="5"/>
    </w:p>
    <w:p w14:paraId="06D4B85A" w14:textId="0C0BDD89" w:rsidR="006F370B" w:rsidRDefault="002262F4" w:rsidP="006F370B">
      <w:pPr>
        <w:pStyle w:val="2PodlnekI"/>
      </w:pPr>
      <w:r>
        <w:t xml:space="preserve">Místem plnění je </w:t>
      </w:r>
      <w:r w:rsidR="00A66B70">
        <w:t>sídlo Objednatele</w:t>
      </w:r>
      <w:r>
        <w:t>.</w:t>
      </w:r>
    </w:p>
    <w:p w14:paraId="57A8500F" w14:textId="048EB1E7" w:rsidR="00EC2297" w:rsidRDefault="00EC2297" w:rsidP="006F370B">
      <w:pPr>
        <w:pStyle w:val="2PodlnekI"/>
      </w:pPr>
      <w:r>
        <w:t>Objednatel si vyhrazuje právo písemným o</w:t>
      </w:r>
      <w:r w:rsidRPr="008C5D5F">
        <w:t>známením změnit v přiměřené době před poskytnutím Předmětu plnění jiné místo plně</w:t>
      </w:r>
      <w:r w:rsidRPr="00333306">
        <w:t xml:space="preserve">ní než stanovené v této Smlouvě; takové jiné místo plnění musí být </w:t>
      </w:r>
      <w:r w:rsidRPr="007A14F5">
        <w:t>v katastrálním území města Prahy.</w:t>
      </w:r>
    </w:p>
    <w:p w14:paraId="37DDB41F" w14:textId="50DBA967" w:rsidR="0049196B" w:rsidRDefault="000001BD" w:rsidP="00A900C9">
      <w:pPr>
        <w:pStyle w:val="1lnek"/>
      </w:pPr>
      <w:r>
        <w:br/>
      </w:r>
      <w:bookmarkStart w:id="6" w:name="_Ref125566170"/>
      <w:bookmarkStart w:id="7" w:name="_Toc183787477"/>
      <w:r>
        <w:t>Předání a akceptace</w:t>
      </w:r>
      <w:bookmarkEnd w:id="6"/>
      <w:bookmarkEnd w:id="7"/>
    </w:p>
    <w:p w14:paraId="38AC0D73" w14:textId="78852494" w:rsidR="009F2282" w:rsidRDefault="009F2282" w:rsidP="00235C51">
      <w:pPr>
        <w:pStyle w:val="2PodlnekI"/>
      </w:pPr>
      <w:r>
        <w:t xml:space="preserve">Akceptační proces </w:t>
      </w:r>
      <w:r w:rsidR="00315CF1">
        <w:t>ověří</w:t>
      </w:r>
      <w:r w:rsidR="00315CF1" w:rsidRPr="00180EE3">
        <w:t xml:space="preserve"> </w:t>
      </w:r>
      <w:r w:rsidR="00C14946">
        <w:t xml:space="preserve">předání </w:t>
      </w:r>
      <w:r w:rsidR="00845DCF">
        <w:t>SW</w:t>
      </w:r>
      <w:r w:rsidR="00BC65C6">
        <w:t xml:space="preserve"> (</w:t>
      </w:r>
      <w:r w:rsidR="00315CF1">
        <w:t>vč. příslušenství</w:t>
      </w:r>
      <w:r w:rsidR="00BC65C6">
        <w:t>)</w:t>
      </w:r>
      <w:r>
        <w:t xml:space="preserve"> a </w:t>
      </w:r>
      <w:r w:rsidRPr="00180EE3">
        <w:t xml:space="preserve">provedení Implementačních služeb z hlediska naplnění jejich specifikace a účelu. Součástí akceptačního procesu Implementační služby je také ověření řádnosti </w:t>
      </w:r>
      <w:r w:rsidRPr="0099369C">
        <w:t>příslušné dokumentace</w:t>
      </w:r>
      <w:r w:rsidRPr="00180EE3">
        <w:t xml:space="preserve"> a splnění akceptačních zkoušek; vady v těchto oblastech jsou vadami </w:t>
      </w:r>
      <w:r w:rsidR="00845DCF">
        <w:t xml:space="preserve">SW či </w:t>
      </w:r>
      <w:r w:rsidRPr="00180EE3">
        <w:t>Implementačních služeb</w:t>
      </w:r>
      <w:r w:rsidR="00A4643D">
        <w:t>.</w:t>
      </w:r>
    </w:p>
    <w:p w14:paraId="5B47C171" w14:textId="63D7DBC9" w:rsidR="00356197" w:rsidRDefault="007512B2" w:rsidP="00235C51">
      <w:pPr>
        <w:pStyle w:val="2PodlnekI"/>
      </w:pPr>
      <w:r>
        <w:t>Předání</w:t>
      </w:r>
      <w:r w:rsidR="00315CF1">
        <w:t xml:space="preserve"> a akceptace </w:t>
      </w:r>
      <w:r w:rsidR="00356197">
        <w:t>bude probíhat následovně:</w:t>
      </w:r>
    </w:p>
    <w:p w14:paraId="0BB1A750" w14:textId="26834201" w:rsidR="00356197" w:rsidRDefault="00845DCF" w:rsidP="00356197">
      <w:pPr>
        <w:pStyle w:val="3PodlnekII"/>
      </w:pPr>
      <w:bookmarkStart w:id="8" w:name="_Ref159948232"/>
      <w:r>
        <w:t>SW (</w:t>
      </w:r>
      <w:r w:rsidR="00315CF1">
        <w:t xml:space="preserve">kopie </w:t>
      </w:r>
      <w:r w:rsidR="00A4643D">
        <w:t>software</w:t>
      </w:r>
      <w:r>
        <w:t>)</w:t>
      </w:r>
      <w:r w:rsidR="00A4643D">
        <w:t xml:space="preserve"> </w:t>
      </w:r>
      <w:r w:rsidR="00356197">
        <w:t>bude Objednateli zpřístupněn (i) předání</w:t>
      </w:r>
      <w:r w:rsidR="009A1C8F">
        <w:t>m</w:t>
      </w:r>
      <w:r w:rsidR="00356197">
        <w:t xml:space="preserve"> na běžně užívaném hmotném nosiči, nebo (</w:t>
      </w:r>
      <w:proofErr w:type="spellStart"/>
      <w:r w:rsidR="00356197">
        <w:t>ii</w:t>
      </w:r>
      <w:proofErr w:type="spellEnd"/>
      <w:r w:rsidR="00356197">
        <w:t>)</w:t>
      </w:r>
      <w:r w:rsidR="009A1C8F">
        <w:t> </w:t>
      </w:r>
      <w:r w:rsidR="00356197">
        <w:t xml:space="preserve">zpřístupněním na internetovém uložišti </w:t>
      </w:r>
      <w:r w:rsidR="009A1C8F">
        <w:t>společně s</w:t>
      </w:r>
      <w:r w:rsidR="00822459">
        <w:t xml:space="preserve"> doručením </w:t>
      </w:r>
      <w:r w:rsidR="00356197">
        <w:t xml:space="preserve">notifikace a pokynů pro získání </w:t>
      </w:r>
      <w:r>
        <w:t>SW</w:t>
      </w:r>
      <w:r w:rsidR="00A4643D">
        <w:t xml:space="preserve"> </w:t>
      </w:r>
      <w:r w:rsidR="00356197">
        <w:t xml:space="preserve">na email </w:t>
      </w:r>
      <w:r w:rsidR="00926E6F">
        <w:t>zbynek.baudys@</w:t>
      </w:r>
      <w:r w:rsidR="00691937">
        <w:t>dia.gov.cz</w:t>
      </w:r>
      <w:r w:rsidR="00356197">
        <w:t xml:space="preserve"> nebo jiný email písemně sdělený ze strany Objednatele;</w:t>
      </w:r>
      <w:bookmarkEnd w:id="8"/>
    </w:p>
    <w:p w14:paraId="7601050A" w14:textId="41391577" w:rsidR="00356197" w:rsidRDefault="00356197" w:rsidP="00356197">
      <w:pPr>
        <w:pStyle w:val="3PodlnekII"/>
      </w:pPr>
      <w:r>
        <w:t>licenční klíč, uživatelský certifikát nebo jiný nástroj či prostředek pro potvrzení licence Objednatele k </w:t>
      </w:r>
      <w:r w:rsidR="00A4643D">
        <w:t xml:space="preserve">software </w:t>
      </w:r>
      <w:r>
        <w:t xml:space="preserve">bude předán některým ze způsobů uvedených v čl. </w:t>
      </w:r>
      <w:r>
        <w:fldChar w:fldCharType="begin"/>
      </w:r>
      <w:r>
        <w:instrText xml:space="preserve"> REF _Ref159948232 \r \h </w:instrText>
      </w:r>
      <w:r>
        <w:fldChar w:fldCharType="separate"/>
      </w:r>
      <w:r w:rsidR="00721FCE">
        <w:t>4.2.1</w:t>
      </w:r>
      <w:r>
        <w:fldChar w:fldCharType="end"/>
      </w:r>
      <w:r w:rsidR="00783C3E">
        <w:t>.</w:t>
      </w:r>
      <w:r>
        <w:t xml:space="preserve"> Smlouvy</w:t>
      </w:r>
      <w:r w:rsidR="006F68E4">
        <w:t>;</w:t>
      </w:r>
    </w:p>
    <w:p w14:paraId="6C45F4C6" w14:textId="74CADB2F" w:rsidR="007512B2" w:rsidRDefault="00845DCF" w:rsidP="00356197">
      <w:pPr>
        <w:pStyle w:val="3PodlnekII"/>
      </w:pPr>
      <w:r>
        <w:t>předání SW (kopie software a klíče/certifikátu/apod.) proběhne nejpozději v rámci předání Implementačních služeb</w:t>
      </w:r>
      <w:r w:rsidR="007512B2">
        <w:t>;</w:t>
      </w:r>
    </w:p>
    <w:p w14:paraId="411479D8" w14:textId="081BA35E" w:rsidR="00C52AAC" w:rsidRDefault="00E56886" w:rsidP="00C15E63">
      <w:pPr>
        <w:pStyle w:val="3PodlnekII"/>
      </w:pPr>
      <w:r>
        <w:t xml:space="preserve">o termínu </w:t>
      </w:r>
      <w:r w:rsidRPr="00C52AAC">
        <w:t>předání Implementačních služeb do akceptačního procesu</w:t>
      </w:r>
      <w:r w:rsidR="00845DCF">
        <w:t>,</w:t>
      </w:r>
      <w:r w:rsidRPr="00C52AAC">
        <w:t xml:space="preserve"> termín</w:t>
      </w:r>
      <w:r>
        <w:t>u</w:t>
      </w:r>
      <w:r w:rsidRPr="00C52AAC">
        <w:t xml:space="preserve"> konání akceptačních testů prováděných ze strany Dodavatele</w:t>
      </w:r>
      <w:r>
        <w:t>,</w:t>
      </w:r>
      <w:r w:rsidR="00845DCF">
        <w:t xml:space="preserve"> či samostatném předání SW na hmotném nosiči</w:t>
      </w:r>
      <w:r>
        <w:t xml:space="preserve"> je D</w:t>
      </w:r>
      <w:r w:rsidR="00C52AAC" w:rsidRPr="00C52AAC">
        <w:t xml:space="preserve">odavatel </w:t>
      </w:r>
      <w:r w:rsidRPr="005307AA">
        <w:t>povinen informovat Objednatele</w:t>
      </w:r>
      <w:r w:rsidRPr="00C52AAC">
        <w:t xml:space="preserve"> </w:t>
      </w:r>
      <w:r w:rsidR="00C52AAC" w:rsidRPr="00C52AAC">
        <w:t>v dostatečném předstihu, vždy alespoň tři (3) dny předem</w:t>
      </w:r>
      <w:r>
        <w:t>.</w:t>
      </w:r>
      <w:r w:rsidR="00C52AAC" w:rsidRPr="00C52AAC">
        <w:t xml:space="preserve"> Součástí oznámení </w:t>
      </w:r>
      <w:r>
        <w:t xml:space="preserve">Dodavatele </w:t>
      </w:r>
      <w:r w:rsidR="00845DCF">
        <w:t xml:space="preserve">o předání Implementačních služeb </w:t>
      </w:r>
      <w:r w:rsidR="00C52AAC" w:rsidRPr="00C52AAC">
        <w:t>musí být návrh příslušného akceptačního protokolu</w:t>
      </w:r>
      <w:r>
        <w:t>.</w:t>
      </w:r>
    </w:p>
    <w:p w14:paraId="739A6384" w14:textId="116E1677" w:rsidR="00C52AAC" w:rsidRDefault="00C52AAC" w:rsidP="00C52AAC">
      <w:pPr>
        <w:pStyle w:val="2PodlnekI"/>
      </w:pPr>
      <w:r>
        <w:t xml:space="preserve">Objednatel na základě výsledků akceptačního procesu vyhotoví akceptační protokol, tzn. upraví či vyhotoví akceptační protokol </w:t>
      </w:r>
      <w:r w:rsidR="009D1E89">
        <w:t xml:space="preserve">(jehož vzor je uveden v Příloze č. 2 Smlouvy) </w:t>
      </w:r>
      <w:r>
        <w:t>dle zjištění a stvrdí jej podpisem. Obsahem protokolu bude kromě obecných náležitostí (např. označení stran a Smlouvy) také (i) výrok o výsledku akceptačního procesu podle odst. 4.4. Smlouvy, (</w:t>
      </w:r>
      <w:proofErr w:type="spellStart"/>
      <w:r>
        <w:t>ii</w:t>
      </w:r>
      <w:proofErr w:type="spellEnd"/>
      <w:r>
        <w:t xml:space="preserve">) přehled a rozsah </w:t>
      </w:r>
      <w:r w:rsidR="00315CF1">
        <w:t xml:space="preserve">plnění </w:t>
      </w:r>
      <w:r>
        <w:t xml:space="preserve">podle </w:t>
      </w:r>
      <w:r w:rsidR="00A4643D">
        <w:t>P</w:t>
      </w:r>
      <w:r>
        <w:t>řílohy č. 1, ke kterým akceptační proces proběhl a (</w:t>
      </w:r>
      <w:proofErr w:type="spellStart"/>
      <w:r>
        <w:t>iii</w:t>
      </w:r>
      <w:proofErr w:type="spellEnd"/>
      <w:r>
        <w:t>) seznam dokumentace předané v rámci akceptačního procesu.</w:t>
      </w:r>
      <w:r w:rsidRPr="007E7F52">
        <w:t xml:space="preserve"> </w:t>
      </w:r>
      <w:r>
        <w:t xml:space="preserve">Vyhotovením akceptačního protokolu </w:t>
      </w:r>
      <w:r w:rsidR="00A4643D">
        <w:t>O</w:t>
      </w:r>
      <w:r>
        <w:t>bjednatelem je akceptační proces ukončen.</w:t>
      </w:r>
    </w:p>
    <w:p w14:paraId="04E8C035" w14:textId="77777777" w:rsidR="00C52AAC" w:rsidRDefault="00C52AAC" w:rsidP="00C52AAC">
      <w:pPr>
        <w:pStyle w:val="2PodlnekI"/>
      </w:pPr>
      <w:bookmarkStart w:id="9" w:name="_Ref181915265"/>
      <w:r>
        <w:t>Výsledkem akceptačního procesu může být dle zjištění jedna z následujících situací:</w:t>
      </w:r>
      <w:bookmarkEnd w:id="9"/>
    </w:p>
    <w:p w14:paraId="70227177" w14:textId="35636CB1" w:rsidR="00C52AAC" w:rsidRDefault="00C52AAC" w:rsidP="00C52AAC">
      <w:pPr>
        <w:pStyle w:val="3PodlnekII"/>
      </w:pPr>
      <w:r>
        <w:t xml:space="preserve">„akceptováno“ – pokud nebudou zjištěny žádné vady (výsledku) </w:t>
      </w:r>
      <w:r w:rsidR="00A4643D">
        <w:t xml:space="preserve">předání </w:t>
      </w:r>
      <w:r w:rsidR="00D67425">
        <w:t xml:space="preserve">SW </w:t>
      </w:r>
      <w:r>
        <w:t>a Implementačních služeb. Vyhotovením akceptačního protokolu s tím výrokem jsou Implementační služby</w:t>
      </w:r>
      <w:r w:rsidR="007512B2">
        <w:t xml:space="preserve"> a </w:t>
      </w:r>
      <w:r w:rsidR="00D67425">
        <w:t>SW</w:t>
      </w:r>
      <w:r>
        <w:t xml:space="preserve"> považovány za předané pro potřeby </w:t>
      </w:r>
      <w:r w:rsidR="00D67425">
        <w:t xml:space="preserve">předání a </w:t>
      </w:r>
      <w:r>
        <w:t>provedení Předmětu plnění;</w:t>
      </w:r>
    </w:p>
    <w:p w14:paraId="7467D59E" w14:textId="5AE9DC1E" w:rsidR="00C52AAC" w:rsidRPr="0099369C" w:rsidRDefault="00C52AAC" w:rsidP="00C52AAC">
      <w:pPr>
        <w:pStyle w:val="3PodlnekII"/>
      </w:pPr>
      <w:r w:rsidRPr="0099369C">
        <w:lastRenderedPageBreak/>
        <w:t>„akceptováno s výhradou“ – pokud budou zjištěny pouze vady, které samostatně nebo ve spojení s jinými vadami nebrání nebo významně neomezují využití (výsledků) Implementačních služeb</w:t>
      </w:r>
      <w:r w:rsidR="007512B2">
        <w:t xml:space="preserve"> či </w:t>
      </w:r>
      <w:r w:rsidR="00D67425">
        <w:t>Zálohovacího systému</w:t>
      </w:r>
      <w:r w:rsidRPr="0099369C">
        <w:t xml:space="preserve"> (drobné vady). </w:t>
      </w:r>
      <w:r w:rsidR="007512B2">
        <w:t xml:space="preserve">Vyhotovením akceptačního protokolu s tím výrokem jsou Implementační služby a </w:t>
      </w:r>
      <w:r w:rsidR="00D67425">
        <w:t>SW</w:t>
      </w:r>
      <w:r w:rsidR="007512B2">
        <w:t xml:space="preserve"> považovány za předané pro potřeby </w:t>
      </w:r>
      <w:r w:rsidR="00D67425">
        <w:t xml:space="preserve">předání a </w:t>
      </w:r>
      <w:r w:rsidR="007512B2">
        <w:t>provedení Předmětu plnění.</w:t>
      </w:r>
    </w:p>
    <w:p w14:paraId="4E7B041C" w14:textId="77777777" w:rsidR="00C52AAC" w:rsidRDefault="00C52AAC" w:rsidP="00C52AAC">
      <w:pPr>
        <w:pStyle w:val="3PodlnekII"/>
        <w:numPr>
          <w:ilvl w:val="0"/>
          <w:numId w:val="0"/>
        </w:numPr>
        <w:ind w:left="1276"/>
      </w:pPr>
      <w:r>
        <w:t>Dodavatel</w:t>
      </w:r>
      <w:r w:rsidRPr="0099369C">
        <w:t xml:space="preserve"> je povinen odstranit vady uvedené v akceptačním protokolu, a to ve lhůtě ujednané v akceptačním protokolu, nejpozději však do třiceti (30) dní. Odstranění vad bude potvrzeno v rámci dodatečného akceptačního procesu za podmínek tohoto článku Smlouvy</w:t>
      </w:r>
      <w:r>
        <w:t>, ve kterém může být výsledkem pouze „akceptováno“ či „neakceptováno“</w:t>
      </w:r>
      <w:r w:rsidRPr="0099369C">
        <w:t>;</w:t>
      </w:r>
    </w:p>
    <w:p w14:paraId="60598DCC" w14:textId="51FA340C" w:rsidR="00C52AAC" w:rsidRPr="00145967" w:rsidRDefault="00C52AAC" w:rsidP="00C52AAC">
      <w:pPr>
        <w:pStyle w:val="3PodlnekII"/>
      </w:pPr>
      <w:r>
        <w:t>„neakceptováno“ – pokud bude zjištěna vada, která samostatně nebo ve spojení s jinou vadou či vadami brání nebo významně omezuje využití (výsledku) Implementačních služeb</w:t>
      </w:r>
      <w:r w:rsidR="007512B2">
        <w:t xml:space="preserve"> či </w:t>
      </w:r>
      <w:r w:rsidR="00D67425">
        <w:t>Zálohovacího systému</w:t>
      </w:r>
      <w:r>
        <w:t xml:space="preserve"> (podstatná vada). Za účelem převzetí a akceptování </w:t>
      </w:r>
      <w:r w:rsidR="00D67425">
        <w:t xml:space="preserve">SW a </w:t>
      </w:r>
      <w:r>
        <w:t xml:space="preserve">Implementačních </w:t>
      </w:r>
      <w:r w:rsidRPr="00145967">
        <w:t>služeb bude akceptační proces opakován za podmínek tohoto článku Smlouvy.</w:t>
      </w:r>
    </w:p>
    <w:p w14:paraId="1B9AB8E4" w14:textId="7EECEC2B" w:rsidR="00693470" w:rsidRDefault="00693470" w:rsidP="00693470">
      <w:pPr>
        <w:pStyle w:val="2PodlnekI"/>
      </w:pPr>
      <w:bookmarkStart w:id="10" w:name="_Ref125566115"/>
      <w:bookmarkStart w:id="11" w:name="_Ref159949922"/>
      <w:r w:rsidRPr="00145967">
        <w:t xml:space="preserve">Dodavatel je povinen nejpozději do pěti (5) dní před </w:t>
      </w:r>
      <w:r w:rsidR="007512B2">
        <w:t>každým jedním rokem trvání Předplatného</w:t>
      </w:r>
      <w:r w:rsidRPr="00145967">
        <w:t xml:space="preserve"> předložit Objednateli potvrzení o zajištění </w:t>
      </w:r>
      <w:r w:rsidR="007512B2">
        <w:t>Předplatného</w:t>
      </w:r>
      <w:r w:rsidR="006F68E4" w:rsidRPr="00145967">
        <w:t xml:space="preserve"> </w:t>
      </w:r>
      <w:r w:rsidR="007512B2">
        <w:t xml:space="preserve">od držitele majetkových práv k </w:t>
      </w:r>
      <w:r w:rsidR="00CF5B87">
        <w:t>SW</w:t>
      </w:r>
      <w:r>
        <w:t xml:space="preserve">, ze kterého bude jednoznačně vyplývat, že Dodavatel ve sjednaném rozsahu </w:t>
      </w:r>
      <w:r w:rsidR="00A66B70">
        <w:t xml:space="preserve">zajistil </w:t>
      </w:r>
      <w:r w:rsidR="007512B2">
        <w:t>Předplatné</w:t>
      </w:r>
      <w:r w:rsidR="00E7246D">
        <w:t xml:space="preserve"> </w:t>
      </w:r>
      <w:r w:rsidR="007512B2">
        <w:t>na další období</w:t>
      </w:r>
      <w:r>
        <w:t>.</w:t>
      </w:r>
      <w:bookmarkEnd w:id="10"/>
      <w:bookmarkEnd w:id="11"/>
      <w:r w:rsidR="00786658">
        <w:t xml:space="preserve"> </w:t>
      </w:r>
      <w:r w:rsidR="00CF5B87">
        <w:t>Je</w:t>
      </w:r>
      <w:r w:rsidR="00D87A0A">
        <w:noBreakHyphen/>
      </w:r>
      <w:r w:rsidR="00CF5B87">
        <w:t>li Dodavatel držitelem majetkových práv k SW, potvrzení nahradí svým čestným prohlášením o této skutečnosti.</w:t>
      </w:r>
    </w:p>
    <w:p w14:paraId="5D0F750F" w14:textId="07B85D44" w:rsidR="007336CA" w:rsidRDefault="00552C65" w:rsidP="00235C51">
      <w:pPr>
        <w:pStyle w:val="2PodlnekI"/>
      </w:pPr>
      <w:r>
        <w:t xml:space="preserve">Pokud v rámci </w:t>
      </w:r>
      <w:r w:rsidR="007512B2">
        <w:t>služeb Předplatného</w:t>
      </w:r>
      <w:r w:rsidR="00786658">
        <w:t xml:space="preserve"> </w:t>
      </w:r>
      <w:r w:rsidR="0049129A">
        <w:t xml:space="preserve">nebo plnění </w:t>
      </w:r>
      <w:r w:rsidR="00A66B70">
        <w:t>práv z</w:t>
      </w:r>
      <w:r w:rsidR="003C006B">
        <w:t xml:space="preserve"> vadného plnění </w:t>
      </w:r>
      <w:r>
        <w:t xml:space="preserve">bude </w:t>
      </w:r>
      <w:r w:rsidR="004D1749">
        <w:t xml:space="preserve">Objednateli </w:t>
      </w:r>
      <w:r>
        <w:t>předáván</w:t>
      </w:r>
      <w:r w:rsidR="0049129A">
        <w:t>a část</w:t>
      </w:r>
      <w:r>
        <w:t xml:space="preserve"> </w:t>
      </w:r>
      <w:r w:rsidR="006F68E4">
        <w:t>Zálohovacího systému</w:t>
      </w:r>
      <w:r>
        <w:t xml:space="preserve">, náhrada za </w:t>
      </w:r>
      <w:r w:rsidR="0049129A">
        <w:t xml:space="preserve">část </w:t>
      </w:r>
      <w:r w:rsidR="006F68E4">
        <w:t>Zálohovacího systému</w:t>
      </w:r>
      <w:r>
        <w:t xml:space="preserve"> nebo jiná obdobná plnění, na jejich předání se uplatní tento </w:t>
      </w:r>
      <w:r w:rsidR="00693470">
        <w:fldChar w:fldCharType="begin"/>
      </w:r>
      <w:r w:rsidR="00693470">
        <w:instrText xml:space="preserve"> REF _Ref125566170 \r \h </w:instrText>
      </w:r>
      <w:r w:rsidR="00693470">
        <w:fldChar w:fldCharType="separate"/>
      </w:r>
      <w:r w:rsidR="00721FCE">
        <w:t>Článek IV</w:t>
      </w:r>
      <w:r w:rsidR="00693470">
        <w:fldChar w:fldCharType="end"/>
      </w:r>
      <w:r>
        <w:t xml:space="preserve"> Smlouvy přiměřeně.</w:t>
      </w:r>
    </w:p>
    <w:p w14:paraId="709C02D5" w14:textId="57B2E49F" w:rsidR="000001BD" w:rsidRDefault="000001BD" w:rsidP="00A900C9">
      <w:pPr>
        <w:pStyle w:val="1lnek"/>
      </w:pPr>
      <w:r>
        <w:br/>
      </w:r>
      <w:bookmarkStart w:id="12" w:name="_Toc183787478"/>
      <w:r>
        <w:t>Cena</w:t>
      </w:r>
      <w:r w:rsidR="00E34F88">
        <w:t xml:space="preserve"> za Předmět plnění</w:t>
      </w:r>
      <w:bookmarkEnd w:id="12"/>
    </w:p>
    <w:p w14:paraId="78F5F4E2" w14:textId="126A87D3" w:rsidR="00730933" w:rsidRDefault="00CF5B87" w:rsidP="00235C51">
      <w:pPr>
        <w:pStyle w:val="2PodlnekI"/>
      </w:pPr>
      <w:bookmarkStart w:id="13" w:name="_Ref181915096"/>
      <w:r>
        <w:t>Celková cena</w:t>
      </w:r>
      <w:r w:rsidR="00235C51">
        <w:t xml:space="preserve"> za Předmět plnění činí částku </w:t>
      </w:r>
      <w:r w:rsidR="003B6ED4">
        <w:t>8 932 875,-</w:t>
      </w:r>
      <w:r w:rsidR="00235C51">
        <w:t xml:space="preserve"> Kč (slovy: </w:t>
      </w:r>
      <w:r w:rsidR="00301C89" w:rsidRPr="00301C89">
        <w:t>osm milionů devět set třicet dva tisíc osm set sedmdesát pět</w:t>
      </w:r>
      <w:r w:rsidR="00235C51">
        <w:t xml:space="preserve"> korun českých) bez DPH, tj. </w:t>
      </w:r>
      <w:r w:rsidR="003B6ED4">
        <w:t>10 808 778,75</w:t>
      </w:r>
      <w:r w:rsidR="00235C51">
        <w:t xml:space="preserve"> Kč včetně DPH (dále jen „</w:t>
      </w:r>
      <w:r w:rsidR="00235C51" w:rsidRPr="00235C51">
        <w:rPr>
          <w:b/>
          <w:bCs/>
        </w:rPr>
        <w:t>Celková cena</w:t>
      </w:r>
      <w:r w:rsidR="00235C51">
        <w:t>“).</w:t>
      </w:r>
      <w:bookmarkEnd w:id="13"/>
      <w:r w:rsidR="00235C51">
        <w:t xml:space="preserve"> </w:t>
      </w:r>
    </w:p>
    <w:p w14:paraId="7E1E1302" w14:textId="2A510CE7" w:rsidR="000001BD" w:rsidRDefault="00235C51" w:rsidP="00730933">
      <w:pPr>
        <w:pStyle w:val="2PodlnekI"/>
        <w:numPr>
          <w:ilvl w:val="0"/>
          <w:numId w:val="0"/>
        </w:numPr>
        <w:ind w:left="567"/>
      </w:pPr>
      <w:r>
        <w:t>Celková cena se skládá</w:t>
      </w:r>
      <w:r w:rsidR="00AD211E">
        <w:t xml:space="preserve"> </w:t>
      </w:r>
      <w:r w:rsidR="009D1E89">
        <w:t>z následujících položek</w:t>
      </w:r>
      <w:r w:rsidR="00AD211E">
        <w:t xml:space="preserve"> a je rozdělena na</w:t>
      </w:r>
      <w:r>
        <w:t>:</w:t>
      </w:r>
    </w:p>
    <w:p w14:paraId="51EA4EA7" w14:textId="3258A504" w:rsidR="008057CC" w:rsidRDefault="00121B2D" w:rsidP="008057CC">
      <w:pPr>
        <w:pStyle w:val="3PodlnekII"/>
      </w:pPr>
      <w:r>
        <w:t xml:space="preserve">cenu za </w:t>
      </w:r>
      <w:r w:rsidR="00E65BED">
        <w:t>Implementační služby</w:t>
      </w:r>
      <w:r>
        <w:t xml:space="preserve"> ve výši </w:t>
      </w:r>
      <w:r w:rsidR="003B6ED4">
        <w:t>450 000,-</w:t>
      </w:r>
      <w:r>
        <w:t xml:space="preserve"> Kč (slovy: </w:t>
      </w:r>
      <w:r w:rsidR="00301C89" w:rsidRPr="00301C89">
        <w:t>čtyři sta padesát tisíc</w:t>
      </w:r>
      <w:r>
        <w:t xml:space="preserve"> korun českých) bez DPH, tj.</w:t>
      </w:r>
      <w:r w:rsidRPr="00235C51">
        <w:t xml:space="preserve"> </w:t>
      </w:r>
      <w:r w:rsidR="003B6ED4">
        <w:t>544 500,-</w:t>
      </w:r>
      <w:r>
        <w:t xml:space="preserve"> Kč s</w:t>
      </w:r>
      <w:r w:rsidR="008057CC">
        <w:t> </w:t>
      </w:r>
      <w:r>
        <w:t>DPH</w:t>
      </w:r>
      <w:r w:rsidR="008057CC">
        <w:t>;</w:t>
      </w:r>
    </w:p>
    <w:p w14:paraId="5D217367" w14:textId="422FB0BC" w:rsidR="00235C51" w:rsidRDefault="00235C51" w:rsidP="00235C51">
      <w:pPr>
        <w:pStyle w:val="3PodlnekII"/>
      </w:pPr>
      <w:bookmarkStart w:id="14" w:name="_Ref181655190"/>
      <w:bookmarkStart w:id="15" w:name="_Ref125566565"/>
      <w:bookmarkStart w:id="16" w:name="_Ref181958988"/>
      <w:r>
        <w:t>cen</w:t>
      </w:r>
      <w:r w:rsidR="00AD211E">
        <w:t>u</w:t>
      </w:r>
      <w:r>
        <w:t xml:space="preserve"> za je</w:t>
      </w:r>
      <w:r w:rsidR="00265F63">
        <w:t>den</w:t>
      </w:r>
      <w:r>
        <w:t xml:space="preserve"> (1) </w:t>
      </w:r>
      <w:r w:rsidR="00265F63">
        <w:t xml:space="preserve">rok Předplatného </w:t>
      </w:r>
      <w:r>
        <w:t xml:space="preserve">ve výši </w:t>
      </w:r>
      <w:r w:rsidR="003B6ED4">
        <w:t>2 827 625,-</w:t>
      </w:r>
      <w:r>
        <w:t xml:space="preserve"> Kč (slovy: </w:t>
      </w:r>
      <w:r w:rsidR="00301C89" w:rsidRPr="00301C89">
        <w:t>dva miliony osm set dvacet sedm tisíc šest set dvacet pět</w:t>
      </w:r>
      <w:r>
        <w:t xml:space="preserve"> korun českých) bez DPH, tj.</w:t>
      </w:r>
      <w:r w:rsidRPr="00235C51">
        <w:t xml:space="preserve"> </w:t>
      </w:r>
      <w:r w:rsidR="003B6ED4">
        <w:t>3 421 426,25</w:t>
      </w:r>
      <w:r>
        <w:t xml:space="preserve"> Kč s</w:t>
      </w:r>
      <w:r w:rsidR="00265F63">
        <w:t> </w:t>
      </w:r>
      <w:r>
        <w:t>DPH</w:t>
      </w:r>
      <w:r w:rsidR="00265F63">
        <w:t>, tzn. celkem</w:t>
      </w:r>
      <w:r w:rsidR="00C86355">
        <w:t xml:space="preserve"> </w:t>
      </w:r>
      <w:r w:rsidR="00C86355" w:rsidRPr="00CF114A">
        <w:t>cenu</w:t>
      </w:r>
      <w:r w:rsidR="00A73D88">
        <w:t xml:space="preserve"> za všechna období</w:t>
      </w:r>
      <w:r w:rsidR="00C86355" w:rsidRPr="00CF114A">
        <w:t xml:space="preserve"> Předplatného</w:t>
      </w:r>
      <w:r w:rsidR="00265F63">
        <w:t xml:space="preserve"> </w:t>
      </w:r>
      <w:r w:rsidR="00C86355">
        <w:t xml:space="preserve">ve výši </w:t>
      </w:r>
      <w:r w:rsidR="003B6ED4">
        <w:t>8 482 875,-</w:t>
      </w:r>
      <w:r w:rsidR="00C86355">
        <w:t xml:space="preserve"> Kč (slovy: </w:t>
      </w:r>
      <w:r w:rsidR="00301C89" w:rsidRPr="00301C89">
        <w:t>osm milionů čtyři sta osmdesát dva tisíc osm set sedmdesát pět</w:t>
      </w:r>
      <w:r w:rsidR="00C86355">
        <w:t xml:space="preserve"> korun českých) bez DPH, tj.</w:t>
      </w:r>
      <w:r w:rsidR="00C86355" w:rsidRPr="00235C51">
        <w:t xml:space="preserve"> </w:t>
      </w:r>
      <w:r w:rsidR="003B6ED4">
        <w:t>10 264 278,75</w:t>
      </w:r>
      <w:r w:rsidR="00C86355">
        <w:t xml:space="preserve"> Kč s</w:t>
      </w:r>
      <w:r w:rsidR="008057CC">
        <w:t> </w:t>
      </w:r>
      <w:r w:rsidR="00C86355">
        <w:t>DPH</w:t>
      </w:r>
      <w:bookmarkEnd w:id="14"/>
      <w:r w:rsidR="008057CC">
        <w:t>;</w:t>
      </w:r>
      <w:bookmarkEnd w:id="15"/>
      <w:bookmarkEnd w:id="16"/>
    </w:p>
    <w:p w14:paraId="6B750D57" w14:textId="0587F619" w:rsidR="00CB2C1D" w:rsidRDefault="00CB2C1D" w:rsidP="00CB2C1D">
      <w:pPr>
        <w:pStyle w:val="2PodlnekI"/>
      </w:pPr>
      <w:r w:rsidRPr="00145967">
        <w:t>Cena obsahuje vždy veškeré náklady Dodavatele související s poskytnutím Předmětu plnění</w:t>
      </w:r>
      <w:r>
        <w:t xml:space="preserve"> v ujednaném rozsahu, termínu a místě plnění, zejména náklady na licence, autorská práva, dopravu, balení, manipulaci, likvidaci odpadů a obdobn</w:t>
      </w:r>
      <w:r w:rsidR="00FF5C96">
        <w:t>é náklady</w:t>
      </w:r>
      <w:r>
        <w:t>.</w:t>
      </w:r>
    </w:p>
    <w:p w14:paraId="2E2C7D03" w14:textId="00EB7957" w:rsidR="00EC2297" w:rsidRDefault="00EC2297" w:rsidP="00CB2C1D">
      <w:pPr>
        <w:pStyle w:val="2PodlnekI"/>
      </w:pPr>
      <w:r>
        <w:t>Objednatel není povinen poskytnout zálohu</w:t>
      </w:r>
      <w:r w:rsidR="00800049">
        <w:t xml:space="preserve"> na plnění Předmětu plnění</w:t>
      </w:r>
      <w:r>
        <w:t>.</w:t>
      </w:r>
    </w:p>
    <w:p w14:paraId="260130C2" w14:textId="7C39E8DA" w:rsidR="00356D32" w:rsidRDefault="00356D32" w:rsidP="00A900C9">
      <w:pPr>
        <w:pStyle w:val="1lnek"/>
      </w:pPr>
      <w:r>
        <w:br/>
      </w:r>
      <w:bookmarkStart w:id="17" w:name="_Toc183787479"/>
      <w:r>
        <w:t>Platební podmínky</w:t>
      </w:r>
      <w:bookmarkEnd w:id="17"/>
    </w:p>
    <w:p w14:paraId="7F2667CC" w14:textId="02157D97" w:rsidR="009F2AEA" w:rsidRDefault="009F2AEA" w:rsidP="00CB2C1D">
      <w:pPr>
        <w:pStyle w:val="2PodlnekI"/>
      </w:pPr>
      <w:bookmarkStart w:id="18" w:name="_Ref125566215"/>
      <w:r>
        <w:t>Cena bude uhrazena bezhotovostním převodem na základě faktur vystavených Dodavatelem, a to za následujících podmínek:</w:t>
      </w:r>
      <w:bookmarkEnd w:id="18"/>
    </w:p>
    <w:p w14:paraId="16F3BF10" w14:textId="48A894F5" w:rsidR="009F2AEA" w:rsidRDefault="009F2AEA" w:rsidP="009F2AEA">
      <w:pPr>
        <w:pStyle w:val="3PodlnekII"/>
      </w:pPr>
      <w:r>
        <w:lastRenderedPageBreak/>
        <w:t xml:space="preserve">faktura na cenu za </w:t>
      </w:r>
      <w:r w:rsidR="00C86355">
        <w:t>Implementační služby</w:t>
      </w:r>
      <w:r w:rsidR="00802260">
        <w:t xml:space="preserve"> </w:t>
      </w:r>
      <w:r w:rsidR="00C86355">
        <w:t xml:space="preserve">a </w:t>
      </w:r>
      <w:r w:rsidR="00802260">
        <w:t xml:space="preserve">za </w:t>
      </w:r>
      <w:r w:rsidR="00C86355">
        <w:t>první (1.) rok Předplatného</w:t>
      </w:r>
      <w:r w:rsidR="00786658">
        <w:t xml:space="preserve"> </w:t>
      </w:r>
      <w:r>
        <w:t xml:space="preserve">může být vystavena Dodavatelem poté, kdy Objednatel bez </w:t>
      </w:r>
      <w:r w:rsidRPr="00786658">
        <w:t xml:space="preserve">výhrad akceptuje </w:t>
      </w:r>
      <w:r w:rsidR="00786658" w:rsidRPr="00786658">
        <w:t>SW</w:t>
      </w:r>
      <w:r w:rsidR="00786658">
        <w:t xml:space="preserve"> a Implementační služby</w:t>
      </w:r>
      <w:r w:rsidR="00C86355">
        <w:t xml:space="preserve"> </w:t>
      </w:r>
      <w:r>
        <w:t xml:space="preserve">podle čl. </w:t>
      </w:r>
      <w:r w:rsidR="003106F7">
        <w:t>4.4.</w:t>
      </w:r>
      <w:r w:rsidR="00783C3E">
        <w:t>1.</w:t>
      </w:r>
      <w:r w:rsidR="003106F7">
        <w:t xml:space="preserve"> </w:t>
      </w:r>
      <w:r>
        <w:t>Smlouvy.</w:t>
      </w:r>
    </w:p>
    <w:p w14:paraId="4C33E089" w14:textId="71BB887C" w:rsidR="009F2AEA" w:rsidRDefault="009F2AEA" w:rsidP="009F2AEA">
      <w:pPr>
        <w:pStyle w:val="3PodlnekII"/>
        <w:numPr>
          <w:ilvl w:val="0"/>
          <w:numId w:val="0"/>
        </w:numPr>
        <w:ind w:left="1276"/>
      </w:pPr>
      <w:r>
        <w:t>K faktuře musí být přiložen</w:t>
      </w:r>
      <w:r w:rsidR="00EC2772">
        <w:t>y</w:t>
      </w:r>
      <w:r>
        <w:t xml:space="preserve"> </w:t>
      </w:r>
      <w:r w:rsidR="00786658">
        <w:t xml:space="preserve">(i) </w:t>
      </w:r>
      <w:r>
        <w:t>akceptační protokol</w:t>
      </w:r>
      <w:r w:rsidR="00693470">
        <w:t>(y)</w:t>
      </w:r>
      <w:r>
        <w:t xml:space="preserve"> podle </w:t>
      </w:r>
      <w:r w:rsidR="00693470">
        <w:t xml:space="preserve">čl. </w:t>
      </w:r>
      <w:r w:rsidR="00990F27">
        <w:t>4.4.1</w:t>
      </w:r>
      <w:r w:rsidR="0068413A">
        <w:t xml:space="preserve">. </w:t>
      </w:r>
      <w:r w:rsidR="00693470">
        <w:t>Smlouvy</w:t>
      </w:r>
      <w:r w:rsidR="00786658">
        <w:t>, a (</w:t>
      </w:r>
      <w:proofErr w:type="spellStart"/>
      <w:r w:rsidR="00786658">
        <w:t>ii</w:t>
      </w:r>
      <w:proofErr w:type="spellEnd"/>
      <w:r w:rsidR="00786658">
        <w:t>) potvrzení k Předplatnému podle čl. 4.5. Smlouvy k prvnímu roku Předplatného</w:t>
      </w:r>
      <w:r w:rsidR="00802260">
        <w:t>.</w:t>
      </w:r>
    </w:p>
    <w:p w14:paraId="27D0FAB6" w14:textId="31D3F0C7" w:rsidR="009F2AEA" w:rsidRDefault="009F2AEA" w:rsidP="009F2AEA">
      <w:pPr>
        <w:pStyle w:val="3PodlnekII"/>
      </w:pPr>
      <w:bookmarkStart w:id="19" w:name="_Ref181960491"/>
      <w:r>
        <w:t xml:space="preserve">faktura na </w:t>
      </w:r>
      <w:r w:rsidR="009B1269">
        <w:t xml:space="preserve">cenu </w:t>
      </w:r>
      <w:r w:rsidR="00C86355">
        <w:t xml:space="preserve">každého </w:t>
      </w:r>
      <w:r w:rsidR="0030654A">
        <w:t>následujícího</w:t>
      </w:r>
      <w:r w:rsidR="00C86355">
        <w:t xml:space="preserve"> jednoho</w:t>
      </w:r>
      <w:r w:rsidR="00EC2772">
        <w:t xml:space="preserve"> (1)</w:t>
      </w:r>
      <w:r w:rsidR="00E564F8">
        <w:t xml:space="preserve"> </w:t>
      </w:r>
      <w:r w:rsidR="00C86355">
        <w:t>roku Předplatného</w:t>
      </w:r>
      <w:r>
        <w:t xml:space="preserve"> může být vystavena Dodavatelem po započetí </w:t>
      </w:r>
      <w:r w:rsidR="0030654A">
        <w:t>daného roku</w:t>
      </w:r>
      <w:r w:rsidR="00C86355">
        <w:t xml:space="preserve"> Předplatného</w:t>
      </w:r>
      <w:r w:rsidR="00E564F8">
        <w:t>, za kter</w:t>
      </w:r>
      <w:r w:rsidR="00802260">
        <w:t>ý</w:t>
      </w:r>
      <w:r w:rsidR="00E564F8">
        <w:t xml:space="preserve"> je cena fakturována.</w:t>
      </w:r>
      <w:bookmarkEnd w:id="19"/>
    </w:p>
    <w:p w14:paraId="279F9534" w14:textId="0ACEEF33" w:rsidR="009F2AEA" w:rsidRDefault="009F2AEA" w:rsidP="009F2AEA">
      <w:pPr>
        <w:pStyle w:val="3PodlnekII"/>
        <w:numPr>
          <w:ilvl w:val="0"/>
          <w:numId w:val="0"/>
        </w:numPr>
        <w:ind w:left="1276"/>
      </w:pPr>
      <w:r>
        <w:t>K faktuře musí být přiložen</w:t>
      </w:r>
      <w:r w:rsidR="00FF5C96">
        <w:t>o</w:t>
      </w:r>
      <w:r>
        <w:t xml:space="preserve"> potvrzení</w:t>
      </w:r>
      <w:r w:rsidR="00802260" w:rsidRPr="00802260">
        <w:t xml:space="preserve"> </w:t>
      </w:r>
      <w:r w:rsidR="00802260">
        <w:t>k Předplatnému podle čl. 4.5. Smlouvy k danému roku Předplatného.</w:t>
      </w:r>
    </w:p>
    <w:p w14:paraId="746A50A0" w14:textId="5DFBDCE9" w:rsidR="00CC3A94" w:rsidRDefault="00CC3A94" w:rsidP="00CC3A94">
      <w:pPr>
        <w:pStyle w:val="2PodlnekI"/>
      </w:pPr>
      <w:r w:rsidRPr="00CC3A94">
        <w:t xml:space="preserve">Splatnost faktury </w:t>
      </w:r>
      <w:r w:rsidRPr="005307AA">
        <w:t>je třicet (30) kalendářních dní ode</w:t>
      </w:r>
      <w:r w:rsidRPr="00CC3A94">
        <w:t xml:space="preserve"> dne jejího prokazatelného doručení Objednateli do datové schránky Objednatele uvedené v záhlaví Smlouvy</w:t>
      </w:r>
      <w:r w:rsidR="009C4A73">
        <w:t xml:space="preserve"> (nemá-li Dodavatel povinnost mít zřízenou datovou schránkou, fakturu může doručit na adresu sídla Objednatele)</w:t>
      </w:r>
      <w:r w:rsidRPr="00CC3A94">
        <w:t>. Faktura je uhrazena okamžikem odepsání příslušné částky z účtu Objednatele ve prospěch účtu Dodavatele.</w:t>
      </w:r>
    </w:p>
    <w:p w14:paraId="35DBC114" w14:textId="77777777" w:rsidR="00722E66" w:rsidRDefault="009F2AEA" w:rsidP="009F2AEA">
      <w:pPr>
        <w:pStyle w:val="2PodlnekI"/>
      </w:pPr>
      <w:r w:rsidRPr="009F2AEA">
        <w:t>Faktura musí splňovat veškeré náležitosti stanovené právními předpisy</w:t>
      </w:r>
      <w:r w:rsidR="00722E66">
        <w:t xml:space="preserve"> a touto Smlouvou, </w:t>
      </w:r>
      <w:r w:rsidRPr="009F2AEA">
        <w:t>zejména</w:t>
      </w:r>
      <w:r w:rsidR="00722E66">
        <w:t>:</w:t>
      </w:r>
    </w:p>
    <w:p w14:paraId="3FB35FDA" w14:textId="77777777" w:rsidR="00722E66" w:rsidRDefault="009F2AEA" w:rsidP="00722E66">
      <w:pPr>
        <w:pStyle w:val="3PodlnekII"/>
      </w:pPr>
      <w:r w:rsidRPr="009F2AEA">
        <w:t>zákonem č. 563/1991 Sb., o účetnictví, ve znění pozdějších předpisů, a zákonem č. 235/2004 Sb., o dani z přidané hodnoty, ve znění pozdějších předpisů (dále jen „</w:t>
      </w:r>
      <w:r w:rsidRPr="009F2AEA">
        <w:rPr>
          <w:b/>
          <w:bCs/>
        </w:rPr>
        <w:t>zákon o DPH</w:t>
      </w:r>
      <w:r w:rsidRPr="009F2AEA">
        <w:t>“)</w:t>
      </w:r>
      <w:r w:rsidR="00722E66">
        <w:t>;</w:t>
      </w:r>
    </w:p>
    <w:p w14:paraId="546368FA" w14:textId="0B70F21F" w:rsidR="009F2AEA" w:rsidRDefault="009F2AEA" w:rsidP="00722E66">
      <w:pPr>
        <w:pStyle w:val="3PodlnekII"/>
      </w:pPr>
      <w:r w:rsidRPr="009F2AEA">
        <w:t xml:space="preserve">náležitosti dle § 435 </w:t>
      </w:r>
      <w:r w:rsidR="00B63533">
        <w:t>o</w:t>
      </w:r>
      <w:r w:rsidRPr="009F2AEA">
        <w:t>bčanského zákoníku</w:t>
      </w:r>
      <w:r w:rsidR="00722E66">
        <w:t>;</w:t>
      </w:r>
    </w:p>
    <w:p w14:paraId="2A622968" w14:textId="740B90A8" w:rsidR="00722E66" w:rsidRDefault="00722E66" w:rsidP="00722E66">
      <w:pPr>
        <w:pStyle w:val="3PodlnekII"/>
      </w:pPr>
      <w:r>
        <w:t xml:space="preserve">faktura musí obsahovat </w:t>
      </w:r>
      <w:r w:rsidR="009F2AEA" w:rsidRPr="009F2AEA">
        <w:t xml:space="preserve">cenu bez DPH, částku odpovídající DPH včetně její zákonné sazby, celkovou cenu včetně DPH, číslo účtu Dodavatele, na který má být cena uhrazena, </w:t>
      </w:r>
      <w:r w:rsidR="00350C6D">
        <w:t xml:space="preserve">identifikaci Smlouvy, ke které se vztahuje, evidenční </w:t>
      </w:r>
      <w:r w:rsidR="009F2AEA" w:rsidRPr="009F2AEA">
        <w:t xml:space="preserve">číslo Smlouvy, </w:t>
      </w:r>
      <w:r w:rsidR="00350C6D">
        <w:t>číslo jednací Smlouvy</w:t>
      </w:r>
      <w:r w:rsidR="009F2AEA" w:rsidRPr="009F2AEA">
        <w:t>.</w:t>
      </w:r>
      <w:r w:rsidR="00001821">
        <w:t xml:space="preserve"> </w:t>
      </w:r>
      <w:r w:rsidR="009F2AEA" w:rsidRPr="009F2AEA">
        <w:t>Cena na faktuře musí být uvedena v Kč a v souladu s ujednáním ve Smlouvě</w:t>
      </w:r>
      <w:r>
        <w:t>;</w:t>
      </w:r>
    </w:p>
    <w:p w14:paraId="024C5AFF" w14:textId="6A91EDC1" w:rsidR="009F2AEA" w:rsidRPr="009F2AEA" w:rsidRDefault="00722E66" w:rsidP="00722E66">
      <w:pPr>
        <w:pStyle w:val="3PodlnekII"/>
      </w:pPr>
      <w:r>
        <w:t>přílohou faktury musí být</w:t>
      </w:r>
      <w:r w:rsidR="009F2AEA" w:rsidRPr="009F2AEA">
        <w:t xml:space="preserve"> </w:t>
      </w:r>
      <w:r>
        <w:t xml:space="preserve">příslušné </w:t>
      </w:r>
      <w:r w:rsidR="009F2AEA" w:rsidRPr="009F2AEA">
        <w:t xml:space="preserve">přílohy </w:t>
      </w:r>
      <w:r>
        <w:t>po</w:t>
      </w:r>
      <w:r w:rsidR="009F2AEA" w:rsidRPr="009F2AEA">
        <w:t xml:space="preserve">dle </w:t>
      </w:r>
      <w:r w:rsidR="00E564F8">
        <w:t>čl</w:t>
      </w:r>
      <w:r w:rsidR="009F2AEA" w:rsidRPr="009F2AEA">
        <w:t xml:space="preserve">. </w:t>
      </w:r>
      <w:r w:rsidR="00001821" w:rsidRPr="00722E66">
        <w:rPr>
          <w:highlight w:val="yellow"/>
        </w:rPr>
        <w:fldChar w:fldCharType="begin"/>
      </w:r>
      <w:r w:rsidR="00001821">
        <w:instrText xml:space="preserve"> REF _Ref125566215 \r \h </w:instrText>
      </w:r>
      <w:r w:rsidR="00001821" w:rsidRPr="00722E66">
        <w:rPr>
          <w:highlight w:val="yellow"/>
        </w:rPr>
      </w:r>
      <w:r w:rsidR="00001821" w:rsidRPr="00722E66">
        <w:rPr>
          <w:highlight w:val="yellow"/>
        </w:rPr>
        <w:fldChar w:fldCharType="separate"/>
      </w:r>
      <w:r w:rsidR="00721FCE">
        <w:t>6.1</w:t>
      </w:r>
      <w:r w:rsidR="00001821" w:rsidRPr="00722E66">
        <w:rPr>
          <w:highlight w:val="yellow"/>
        </w:rPr>
        <w:fldChar w:fldCharType="end"/>
      </w:r>
      <w:r w:rsidR="009F2AEA" w:rsidRPr="009F2AEA">
        <w:t xml:space="preserve"> Smlouvy.</w:t>
      </w:r>
    </w:p>
    <w:p w14:paraId="15342BF9" w14:textId="2DFB197E" w:rsidR="009F2AEA" w:rsidRDefault="00CC3A94" w:rsidP="00CC3A94">
      <w:pPr>
        <w:pStyle w:val="2PodlnekI"/>
      </w:pPr>
      <w:r w:rsidRPr="00CC3A94">
        <w:t xml:space="preserve">Pokud faktura nebude vystavena v souladu s některým ustanovením Smlouvy nebo nebude obsahovat některé povinné náležitosti či přílohy, je Objednatel oprávněn fakturu Dodavateli vrátit k provedení opravy s vyznačením důvodu vrácení. Dodavatel je povinen fakturu neprodleně opravit a opravenou doručit </w:t>
      </w:r>
      <w:r>
        <w:t>O</w:t>
      </w:r>
      <w:r w:rsidRPr="00CC3A94">
        <w:t>bjednateli. Lhůta splatnosti se v takovém případě zastavuje a nová doba splatnosti počíná běžet dnem doručení opravené faktury Objednateli.</w:t>
      </w:r>
    </w:p>
    <w:p w14:paraId="25A1A494" w14:textId="34D8266C" w:rsidR="00CC3A94" w:rsidRPr="00CC3A94" w:rsidRDefault="00CC3A94" w:rsidP="00CC3A94">
      <w:pPr>
        <w:pStyle w:val="2PodlnekI"/>
        <w:rPr>
          <w:b/>
          <w:color w:val="000000" w:themeColor="text1"/>
        </w:rPr>
      </w:pPr>
      <w:r w:rsidRPr="00C70C5B">
        <w:t xml:space="preserve">Bankovní účet </w:t>
      </w:r>
      <w:r w:rsidRPr="00C70C5B">
        <w:rPr>
          <w:bCs/>
        </w:rPr>
        <w:t>Dodavatele</w:t>
      </w:r>
      <w:r w:rsidRPr="00C70C5B">
        <w:t xml:space="preserve"> uvedený na faktuře musí být </w:t>
      </w:r>
      <w:r w:rsidRPr="00C70C5B">
        <w:rPr>
          <w:bCs/>
        </w:rPr>
        <w:t>Dodavatelem</w:t>
      </w:r>
      <w:r w:rsidRPr="00C70C5B">
        <w:t xml:space="preserve"> zveřejněn způsobem umožňujícím dálkový přístup ve smyslu § 96 a § 98 zákona o DPH. Pokud číslo bankovního účtu </w:t>
      </w:r>
      <w:r w:rsidRPr="00C70C5B">
        <w:rPr>
          <w:bCs/>
        </w:rPr>
        <w:t>Dodavatele</w:t>
      </w:r>
      <w:r w:rsidRPr="00C70C5B">
        <w:t xml:space="preserve"> nebude tímto způsobem zveřejněno a cena přesahuje limit uvedený v § 109 odst. 2 písm. c) zákona o DPH, je </w:t>
      </w:r>
      <w:r w:rsidRPr="00C70C5B">
        <w:rPr>
          <w:bCs/>
        </w:rPr>
        <w:t>Objednatel</w:t>
      </w:r>
      <w:r w:rsidRPr="00C70C5B">
        <w:t xml:space="preserve"> </w:t>
      </w:r>
      <w:r w:rsidRPr="001A4B79">
        <w:rPr>
          <w:color w:val="000000" w:themeColor="text1"/>
        </w:rPr>
        <w:t xml:space="preserve">oprávněn zaslat fakturu zpět </w:t>
      </w:r>
      <w:r w:rsidRPr="001A4B79">
        <w:rPr>
          <w:bCs/>
          <w:color w:val="000000" w:themeColor="text1"/>
        </w:rPr>
        <w:t>Dodavateli</w:t>
      </w:r>
      <w:r w:rsidRPr="001A4B79">
        <w:rPr>
          <w:color w:val="000000" w:themeColor="text1"/>
        </w:rPr>
        <w:t xml:space="preserve"> k opravě. Lhůta splatnosti se v takovém případě zastavuje a nová doba splatnosti počíná běžet dnem doručení takto opravené faktury </w:t>
      </w:r>
      <w:r w:rsidRPr="001A4B79">
        <w:rPr>
          <w:bCs/>
          <w:color w:val="000000" w:themeColor="text1"/>
        </w:rPr>
        <w:t>Objednateli</w:t>
      </w:r>
      <w:r w:rsidRPr="001A4B79">
        <w:rPr>
          <w:color w:val="000000" w:themeColor="text1"/>
        </w:rPr>
        <w:t>.</w:t>
      </w:r>
    </w:p>
    <w:p w14:paraId="093E6C93" w14:textId="0AAE89BC" w:rsidR="00CC3A94" w:rsidRPr="00CC3A94" w:rsidRDefault="00CC3A94" w:rsidP="00CC3A94">
      <w:pPr>
        <w:pStyle w:val="2PodlnekI"/>
      </w:pPr>
      <w:r w:rsidRPr="00CC3A94">
        <w:t xml:space="preserve">Pokud bude v okamžiku uskutečnění zdanitelného plnění správcem daně zveřejněna způsobem umožňujícím dálkový přístup skutečnost, že Dodavatel je nespolehlivým plátcem ve smyslu § 106a zákona o DPH, nebo má-li být platba za zdanitelné plnění uskutečněné Dodavatelem v tuzemsku zcela nebo z části poukázána na bankovní účet vedený poskytovatelem platebních služeb mimo tuzemsko, je Objednatel oprávněn část ceny odpovídající DPH zaplatit přímo na bankovní účet správce daně ve smyslu § 109a zákona o DPH. Na bankovní účet Dodavatele bude v tomto případě uhrazena část ceny odpovídající částce bez DPH, o čemž Objednatel bude Dodavatele prokazatelně informovat. Úhrada ceny provedená v souladu s ustanovením tohoto odstavce Smlouvy bude považována za řádnou úhradu ceny.  </w:t>
      </w:r>
    </w:p>
    <w:p w14:paraId="66299EE8" w14:textId="11498665" w:rsidR="00CC3A94" w:rsidRPr="00001934" w:rsidRDefault="00CC3A94" w:rsidP="00356D32">
      <w:pPr>
        <w:pStyle w:val="2PodlnekI"/>
        <w:rPr>
          <w:b/>
        </w:rPr>
      </w:pPr>
      <w:r w:rsidRPr="006D432A">
        <w:t>Dodavatel není oprávněn provést jednostranné započtení žádné své pohledávky za Objednatelem vyplývající z této Smlouvy nebo vzniklé v souvislosti s touto Smlouvou</w:t>
      </w:r>
      <w:r w:rsidRPr="005F03E6">
        <w:t xml:space="preserve"> na jakoukoliv pohledávku Objednatele za </w:t>
      </w:r>
      <w:r>
        <w:t>Dodavatelem</w:t>
      </w:r>
      <w:r w:rsidRPr="005F03E6">
        <w:t xml:space="preserve"> bez předchozího písemného souhlasu Objednatele se započtením</w:t>
      </w:r>
      <w:r>
        <w:t>.</w:t>
      </w:r>
    </w:p>
    <w:p w14:paraId="4CB58883" w14:textId="02B3FF5B" w:rsidR="00001934" w:rsidRPr="00C76CFD" w:rsidRDefault="00001934" w:rsidP="00356D32">
      <w:pPr>
        <w:pStyle w:val="2PodlnekI"/>
        <w:rPr>
          <w:b/>
        </w:rPr>
      </w:pPr>
      <w:bookmarkStart w:id="20" w:name="_Ref125729814"/>
      <w:r>
        <w:lastRenderedPageBreak/>
        <w:t xml:space="preserve">Objednatel je oprávněn započíst své nároky vůči </w:t>
      </w:r>
      <w:r w:rsidR="00511A45">
        <w:t xml:space="preserve">Dodavateli </w:t>
      </w:r>
      <w:r>
        <w:t xml:space="preserve">(např. na smluvní pokutu či náhradu škody) na nároky </w:t>
      </w:r>
      <w:r w:rsidR="00511A45">
        <w:t>Dodavatele</w:t>
      </w:r>
      <w:r>
        <w:t xml:space="preserve">; pro tyto zápočty se vylučuje ustanovení § 1987 odst. 2 </w:t>
      </w:r>
      <w:r w:rsidR="00B63533">
        <w:t>o</w:t>
      </w:r>
      <w:r>
        <w:t>bčanského zákoníku.</w:t>
      </w:r>
      <w:bookmarkEnd w:id="20"/>
    </w:p>
    <w:p w14:paraId="764A7C47" w14:textId="26E72689" w:rsidR="00C76CFD" w:rsidRDefault="00C76CFD" w:rsidP="00C76CFD">
      <w:pPr>
        <w:pStyle w:val="2PodlnekI"/>
      </w:pPr>
      <w:r w:rsidRPr="00582F3E">
        <w:t>Při doručení jakékoliv faktury (i nového daňového dokladu) po patnáctém (15.) dni posledního měsíce kalendářního roku po 10:00 hodině nelze fakturu v tomto kalendářním roce proplatit. Doba splatnosti takovéto faktury se při doručení po termínu uvedeném v předchozí větě prodlužuje na šedesát (60) kalendářních dní ode dne doručení</w:t>
      </w:r>
      <w:r>
        <w:t xml:space="preserve"> řádné</w:t>
      </w:r>
      <w:r w:rsidRPr="00582F3E">
        <w:t xml:space="preserve"> faktury </w:t>
      </w:r>
      <w:r>
        <w:t>O</w:t>
      </w:r>
      <w:r w:rsidRPr="00582F3E">
        <w:t>bjednateli.</w:t>
      </w:r>
    </w:p>
    <w:p w14:paraId="011A7CB9" w14:textId="4AFF664B" w:rsidR="00567CC9" w:rsidRDefault="00567CC9" w:rsidP="00567CC9">
      <w:pPr>
        <w:pStyle w:val="2PodlnekI"/>
      </w:pPr>
      <w:r>
        <w:t>Nad rámec výše uvedeného se Dodavatel rovněž zavazuje zajistit řádné a včasné plnění finančních závazků svým poddodavatelům, prostřednictvím kterých poskytuje jakékoliv plnění dle této Smlouvy, resp. jeho část dle této Smlouvy. Za řádné a včasné plnění dle předcházející věty se považuje plné uhrazení poddodavatelem vystavených faktur za poskytnuté služby či dodávky, resp. jejich část, a to vždy do 5 pracovních dnů od obdržení platby ze strany Objednatele za konkrétní plnění, resp. jeho část dle této Smlouvy.</w:t>
      </w:r>
    </w:p>
    <w:p w14:paraId="702F78FB" w14:textId="53B6C4E4" w:rsidR="00567CC9" w:rsidRDefault="00567CC9" w:rsidP="00567CC9">
      <w:pPr>
        <w:pStyle w:val="2PodlnekI"/>
      </w:pPr>
      <w:r>
        <w:t>Objednatel je oprávněn provést platby přímo konkrétnímu poddodavateli Dodavatele. Předpokladem provedení přímé platby poddodavateli je jeho žádost o platbu, spolu s čestným prohlášením poddodavatele o tom, že Dodavatel je v prodlení s úhradou ceny za poddodavatelské plnění provedené na základě příslušné Smlouvy o více než 60 kalendářních dnů, přičemž přílohou čestného prohlášení bude příslušný daňový doklad (faktura) vystavený poddodavatelem a potvrzení o jeho doručení Dodavateli. Pro provedení přímé platby platí stejná pravidla jako pro platby Dodavateli uvedená výše. Provedením přímé platby poddodavateli se Objednatel nemůže dostat do prodlení s úhradou Ceny dle této Smlouvy, neboť provedením přímé platby poddodavateli závazek Objednatele vůči Dodavateli v rozsahu částky fakturované poddodavatelem Dodavatele zaniká splněním</w:t>
      </w:r>
      <w:r w:rsidR="00E4767C">
        <w:t xml:space="preserve"> (poddodavatel se tedy považuje za platební místo)</w:t>
      </w:r>
      <w:r>
        <w:t>.</w:t>
      </w:r>
    </w:p>
    <w:p w14:paraId="684122BA" w14:textId="7A975F43" w:rsidR="00567CC9" w:rsidRDefault="00567CC9" w:rsidP="00567CC9">
      <w:pPr>
        <w:pStyle w:val="2PodlnekI"/>
      </w:pPr>
      <w:r>
        <w:t xml:space="preserve">V případě, že plnění, o jehož přímou úhradu žádá poddodavatel Dodavatele, již bylo Objednatelem Dodavateli uhrazeno, Objednatel </w:t>
      </w:r>
      <w:r w:rsidR="00E4767C">
        <w:t xml:space="preserve">může </w:t>
      </w:r>
      <w:r w:rsidR="00485081">
        <w:t xml:space="preserve">dle vlastního uvážení </w:t>
      </w:r>
      <w:r w:rsidR="00E4767C">
        <w:t xml:space="preserve">uhradit </w:t>
      </w:r>
      <w:r>
        <w:t xml:space="preserve">poddodavateli částku k přímé úhradě a o tuto částku bude snížena následující platba nebo platby, které </w:t>
      </w:r>
      <w:r w:rsidR="00B3104E">
        <w:t xml:space="preserve">mají být </w:t>
      </w:r>
      <w:r>
        <w:t>hrazeny Objednatelem Dodavateli na základě této Smlouvy</w:t>
      </w:r>
      <w:r w:rsidR="00E4767C">
        <w:t xml:space="preserve"> (poddodavatel se tedy považuje za platební místo pro danou část ceny)</w:t>
      </w:r>
      <w:r>
        <w:t>.</w:t>
      </w:r>
    </w:p>
    <w:p w14:paraId="750A6073" w14:textId="1693901E" w:rsidR="00567CC9" w:rsidRDefault="00567CC9" w:rsidP="00567CC9">
      <w:pPr>
        <w:pStyle w:val="2PodlnekI"/>
      </w:pPr>
      <w:r>
        <w:t>O</w:t>
      </w:r>
      <w:r w:rsidR="00E4767C">
        <w:t xml:space="preserve"> uhrazení části ceny k rukám poddodavatele</w:t>
      </w:r>
      <w:r>
        <w:t xml:space="preserve">, Objednatel Dodavatele písemně informuje. </w:t>
      </w:r>
      <w:r w:rsidR="00B3104E">
        <w:t xml:space="preserve"> Objednatel je oprávněn za splnění výše uvedených podmínek uhradit přímou platbu poddodavateli, i </w:t>
      </w:r>
      <w:r w:rsidR="00227CFF">
        <w:t>pokud</w:t>
      </w:r>
      <w:r w:rsidR="00B3104E">
        <w:t xml:space="preserve"> zbylá část ceny podle této Smlouvy (částečně) nedosahuje přímé platby poddodavateli. V takovém případě je Dodavatel povinen na výzvu Objednatele uhradit </w:t>
      </w:r>
      <w:r w:rsidR="004C5408">
        <w:t xml:space="preserve">Objednateli </w:t>
      </w:r>
      <w:r w:rsidR="00B3104E">
        <w:t xml:space="preserve">částku přímé platby </w:t>
      </w:r>
      <w:r w:rsidR="004C5408">
        <w:t xml:space="preserve">převyšující cenu dle této Smlouvy; uhrazením této částky se automaticky postupuje jakýkoliv případný nárok Objednatele vůči poddodavateli související s přímou platbou na Dodavatele (např. na vrácení bezdůvodného obohacení, </w:t>
      </w:r>
      <w:r w:rsidR="000F37B4">
        <w:t>nebyla-li</w:t>
      </w:r>
      <w:r w:rsidR="004C5408">
        <w:t xml:space="preserve"> pohledávka poddodavatele vůči Dodavateli</w:t>
      </w:r>
      <w:r w:rsidR="000F37B4">
        <w:t xml:space="preserve"> splatná nebo neexistovala</w:t>
      </w:r>
      <w:r w:rsidR="004C5408">
        <w:t>)</w:t>
      </w:r>
      <w:r>
        <w:t>.</w:t>
      </w:r>
    </w:p>
    <w:p w14:paraId="49B4C7D1" w14:textId="45A48ED7" w:rsidR="00C95B12" w:rsidRDefault="00C95B12" w:rsidP="00A900C9">
      <w:pPr>
        <w:pStyle w:val="1lnek"/>
      </w:pPr>
      <w:r>
        <w:br/>
      </w:r>
      <w:bookmarkStart w:id="21" w:name="_Toc183787480"/>
      <w:r>
        <w:t>Vady</w:t>
      </w:r>
      <w:bookmarkEnd w:id="21"/>
    </w:p>
    <w:p w14:paraId="6F36D554" w14:textId="21AB8637" w:rsidR="00C95B12" w:rsidRPr="00C95B12" w:rsidRDefault="00C95B12" w:rsidP="00C95B12">
      <w:pPr>
        <w:pStyle w:val="2PodlnekI"/>
      </w:pPr>
      <w:r w:rsidRPr="00C95B12">
        <w:t xml:space="preserve">Dodavatel je povinen poskytnout </w:t>
      </w:r>
      <w:r>
        <w:t xml:space="preserve">Předmět </w:t>
      </w:r>
      <w:r w:rsidRPr="00C95B12">
        <w:t>plnění řádně, ve sjednané jakosti</w:t>
      </w:r>
      <w:r w:rsidR="00662336">
        <w:t xml:space="preserve"> a </w:t>
      </w:r>
      <w:r w:rsidR="00B63533">
        <w:t xml:space="preserve">specifikaci v souladu se Smlouvou, </w:t>
      </w:r>
      <w:r w:rsidRPr="00C95B12">
        <w:t xml:space="preserve">veškerými jejími přílohami a právními předpisy platnými a účinnými v době poskytování </w:t>
      </w:r>
      <w:r>
        <w:t xml:space="preserve">Předmětu </w:t>
      </w:r>
      <w:r w:rsidRPr="00C95B12">
        <w:t>plnění.</w:t>
      </w:r>
    </w:p>
    <w:p w14:paraId="705E291E" w14:textId="5A4D033F" w:rsidR="00C95B12" w:rsidRPr="00AC77CE" w:rsidRDefault="00AC77CE" w:rsidP="00C95B12">
      <w:pPr>
        <w:pStyle w:val="2PodlnekI"/>
      </w:pPr>
      <w:bookmarkStart w:id="22" w:name="_Ref181651664"/>
      <w:r w:rsidRPr="00AC77CE">
        <w:t xml:space="preserve">Smluvní strany si </w:t>
      </w:r>
      <w:r w:rsidR="00CE2978">
        <w:t xml:space="preserve">nad rámec právních předpisů </w:t>
      </w:r>
      <w:r w:rsidRPr="00AC77CE">
        <w:t>ujednaly následující dodatečné podmínky pro vady a práva z vadného plnění:</w:t>
      </w:r>
      <w:bookmarkEnd w:id="22"/>
    </w:p>
    <w:p w14:paraId="62BAA252" w14:textId="3B5F1AEC" w:rsidR="00AC77CE" w:rsidRPr="00AC77CE" w:rsidRDefault="00AC77CE" w:rsidP="00C95B12">
      <w:pPr>
        <w:pStyle w:val="3PodlnekII"/>
      </w:pPr>
      <w:r w:rsidRPr="00AC77CE">
        <w:t>Objednatel má práva z vadného plnění i v případě, že se jedná o vadu, kterou musel s vynaložením obvyk</w:t>
      </w:r>
      <w:r w:rsidRPr="0050638F">
        <w:t xml:space="preserve">lé </w:t>
      </w:r>
      <w:r w:rsidRPr="00FB6B37">
        <w:t>pozornosti poznat již při uzavření Smlouvy</w:t>
      </w:r>
      <w:r w:rsidRPr="0050638F">
        <w:t xml:space="preserve"> nebo</w:t>
      </w:r>
      <w:r w:rsidRPr="00AC77CE">
        <w:t xml:space="preserve"> v okamžiku převzetí </w:t>
      </w:r>
      <w:r w:rsidR="00480136">
        <w:t>P</w:t>
      </w:r>
      <w:r w:rsidRPr="00AC77CE">
        <w:t>ředmětu plnění;</w:t>
      </w:r>
    </w:p>
    <w:p w14:paraId="059B2936" w14:textId="29DD9B43" w:rsidR="00C95B12" w:rsidRDefault="003B5B6E" w:rsidP="00C95B12">
      <w:pPr>
        <w:pStyle w:val="3PodlnekII"/>
      </w:pPr>
      <w:r w:rsidRPr="00AC77CE">
        <w:t xml:space="preserve">Objednatel je oprávněn oznamovat vady Předmětu plnění alespoň po dobu </w:t>
      </w:r>
      <w:r w:rsidR="002416CB">
        <w:t>trvání Předplatného</w:t>
      </w:r>
      <w:r w:rsidRPr="00AC77CE">
        <w:t>. Oznámení učiněné v této době nebude považováno za opožděné;</w:t>
      </w:r>
    </w:p>
    <w:p w14:paraId="75063B09" w14:textId="7F034A23" w:rsidR="008B20D7" w:rsidRDefault="008B20D7" w:rsidP="008B20D7">
      <w:pPr>
        <w:pStyle w:val="3PodlnekII"/>
      </w:pPr>
      <w:r>
        <w:lastRenderedPageBreak/>
        <w:t>Dodavatel</w:t>
      </w:r>
      <w:r w:rsidRPr="008B20D7">
        <w:t xml:space="preserve"> je povinen Objednatele </w:t>
      </w:r>
      <w:r>
        <w:t xml:space="preserve">po oznámení vady </w:t>
      </w:r>
      <w:r w:rsidRPr="008B20D7">
        <w:t>bezodkladně prokazatelně informovat o možných nevhodných a nebezpečných vlivech, které mohou způsobit nahlášené vady</w:t>
      </w:r>
      <w:r>
        <w:t>;</w:t>
      </w:r>
    </w:p>
    <w:p w14:paraId="086BAB2E" w14:textId="77777777" w:rsidR="009B4F04" w:rsidRDefault="003B5B6E" w:rsidP="00C95B12">
      <w:pPr>
        <w:pStyle w:val="3PodlnekII"/>
      </w:pPr>
      <w:r w:rsidRPr="00AC77CE">
        <w:t>v případě, že Dodavatel v ujednané době (a není-li taková doba, tak době přiměřené) nesplní nárok Objednatele z vadného plnění</w:t>
      </w:r>
      <w:r w:rsidR="000444BA">
        <w:t xml:space="preserve"> nebo ze záruky</w:t>
      </w:r>
      <w:r w:rsidRPr="00AC77CE">
        <w:t>, Objednatel je oprávněn jednostranným písemným</w:t>
      </w:r>
      <w:r w:rsidR="00DF0684">
        <w:t xml:space="preserve"> (i emailovým)</w:t>
      </w:r>
      <w:r w:rsidRPr="00AC77CE">
        <w:t xml:space="preserve"> oznámením změnit uplatňovaný nárok z vadného plnění</w:t>
      </w:r>
      <w:r w:rsidR="009B4F04">
        <w:t>;</w:t>
      </w:r>
    </w:p>
    <w:p w14:paraId="68DB890F" w14:textId="04919036" w:rsidR="00966A0B" w:rsidRDefault="009B4F04" w:rsidP="00C95B12">
      <w:pPr>
        <w:pStyle w:val="3PodlnekII"/>
      </w:pPr>
      <w:bookmarkStart w:id="23" w:name="_Ref136449255"/>
      <w:r>
        <w:t xml:space="preserve">v případě </w:t>
      </w:r>
      <w:r w:rsidR="00B85031">
        <w:t>vytknutí vady</w:t>
      </w:r>
      <w:r>
        <w:t xml:space="preserve"> paměťového média</w:t>
      </w:r>
      <w:r w:rsidR="00B85031">
        <w:t xml:space="preserve"> Dodavatel souhlasí, že příslušný </w:t>
      </w:r>
      <w:r w:rsidR="00802260">
        <w:t xml:space="preserve">hardware </w:t>
      </w:r>
      <w:r w:rsidR="00B85031">
        <w:t>(či jeho příslušná část) mu ne</w:t>
      </w:r>
      <w:r w:rsidR="00966A0B">
        <w:t>musí být Objednatelem</w:t>
      </w:r>
      <w:r w:rsidR="00B85031">
        <w:t xml:space="preserve"> předán za účelem prověření vadnosti. </w:t>
      </w:r>
    </w:p>
    <w:p w14:paraId="3046C4AA" w14:textId="3943ED23" w:rsidR="00966A0B" w:rsidRDefault="00B85031" w:rsidP="00966A0B">
      <w:pPr>
        <w:pStyle w:val="3PodlnekII"/>
        <w:numPr>
          <w:ilvl w:val="0"/>
          <w:numId w:val="0"/>
        </w:numPr>
        <w:ind w:left="1276"/>
      </w:pPr>
      <w:r>
        <w:t xml:space="preserve">Vyhodnocení vadnosti paměťového média je </w:t>
      </w:r>
      <w:r w:rsidR="00966A0B">
        <w:t xml:space="preserve">v takovém případě </w:t>
      </w:r>
      <w:r>
        <w:t>oprávněn provést Objednatel nebo jím pověřená osoba</w:t>
      </w:r>
      <w:r w:rsidR="009B1269">
        <w:t xml:space="preserve"> v rámci provozního prostředí</w:t>
      </w:r>
      <w:r>
        <w:t xml:space="preserve">; Dodavatel je za tímto účelem oprávněn poskytnout Objednateli nejpozději bez zbytečného prodlení od oznámení vady instrukce </w:t>
      </w:r>
      <w:r w:rsidR="005069BD">
        <w:t>(a</w:t>
      </w:r>
      <w:r w:rsidR="009B1269">
        <w:t> </w:t>
      </w:r>
      <w:r w:rsidR="005069BD">
        <w:t xml:space="preserve">případné příslušenství) </w:t>
      </w:r>
      <w:r>
        <w:t>k posouzení vady paměťového média</w:t>
      </w:r>
      <w:r w:rsidR="00AF0740">
        <w:t>.</w:t>
      </w:r>
    </w:p>
    <w:p w14:paraId="31C21641" w14:textId="2C8DC4D4" w:rsidR="00C95B12" w:rsidRPr="00AC77CE" w:rsidRDefault="00966A0B" w:rsidP="00966A0B">
      <w:pPr>
        <w:pStyle w:val="3PodlnekII"/>
      </w:pPr>
      <w:bookmarkStart w:id="24" w:name="_Ref136513423"/>
      <w:r>
        <w:t>v</w:t>
      </w:r>
      <w:r w:rsidR="00AF0740">
        <w:t xml:space="preserve"> případě poskytnutí náhradního paměťového média za vadné </w:t>
      </w:r>
      <w:r>
        <w:t xml:space="preserve">paměťové médium </w:t>
      </w:r>
      <w:r w:rsidR="00AF0740">
        <w:t xml:space="preserve">zůstává původní </w:t>
      </w:r>
      <w:r>
        <w:t xml:space="preserve">paměťové </w:t>
      </w:r>
      <w:r w:rsidR="00AF0740">
        <w:t xml:space="preserve">médium </w:t>
      </w:r>
      <w:r w:rsidR="0045570C">
        <w:t xml:space="preserve">bezplatně </w:t>
      </w:r>
      <w:r w:rsidR="00AF0740">
        <w:t>ve vlastnictví Objednatele</w:t>
      </w:r>
      <w:r w:rsidR="003B5B6E" w:rsidRPr="00AC77CE">
        <w:t>.</w:t>
      </w:r>
      <w:bookmarkEnd w:id="23"/>
      <w:bookmarkEnd w:id="24"/>
    </w:p>
    <w:p w14:paraId="125EF460" w14:textId="22226550" w:rsidR="002E3693" w:rsidRDefault="002E3693" w:rsidP="002E3693">
      <w:pPr>
        <w:pStyle w:val="2PodlnekI"/>
      </w:pPr>
      <w:r>
        <w:t xml:space="preserve">Smluvní strany pro úplnost ujednávají, že </w:t>
      </w:r>
      <w:r w:rsidR="003022E4">
        <w:t>Předplatné</w:t>
      </w:r>
      <w:r w:rsidR="003022E4" w:rsidRPr="002E3693">
        <w:t xml:space="preserve"> </w:t>
      </w:r>
      <w:r w:rsidRPr="002E3693">
        <w:t xml:space="preserve">neruší </w:t>
      </w:r>
      <w:r>
        <w:t xml:space="preserve">práva z vadného plnění </w:t>
      </w:r>
      <w:r w:rsidRPr="002E3693">
        <w:t xml:space="preserve">poskytnutého Předmětu plnění. Kde jsou však v podmínkách </w:t>
      </w:r>
      <w:r w:rsidR="003022E4">
        <w:t>Předplatného</w:t>
      </w:r>
      <w:r w:rsidR="003022E4" w:rsidRPr="002E3693">
        <w:t xml:space="preserve"> </w:t>
      </w:r>
      <w:r w:rsidRPr="002E3693">
        <w:t>stanoven</w:t>
      </w:r>
      <w:r w:rsidR="004D650D">
        <w:t>y</w:t>
      </w:r>
      <w:r w:rsidRPr="002E3693">
        <w:t xml:space="preserve"> přísnější povinnosti Dodavatele nebo výhodnější práva Objednatele, uplatní se přednostně práva a povinnosti vyplývající z </w:t>
      </w:r>
      <w:r w:rsidR="003022E4">
        <w:t>Předplatného</w:t>
      </w:r>
      <w:r>
        <w:t>.</w:t>
      </w:r>
    </w:p>
    <w:p w14:paraId="5F89F622" w14:textId="2BABC735" w:rsidR="0049196B" w:rsidRPr="009B39BC" w:rsidRDefault="00B92A1B" w:rsidP="00A900C9">
      <w:pPr>
        <w:pStyle w:val="1lnek"/>
      </w:pPr>
      <w:r>
        <w:br/>
      </w:r>
      <w:bookmarkStart w:id="25" w:name="_Ref163744983"/>
      <w:bookmarkStart w:id="26" w:name="_Toc183787481"/>
      <w:r w:rsidR="002522F5">
        <w:t>Licence</w:t>
      </w:r>
      <w:bookmarkEnd w:id="25"/>
      <w:bookmarkEnd w:id="26"/>
    </w:p>
    <w:p w14:paraId="3BA054F7" w14:textId="18CDBF1D" w:rsidR="00F55AE5" w:rsidRDefault="007A24C9" w:rsidP="00B92A1B">
      <w:pPr>
        <w:pStyle w:val="2PodlnekI"/>
      </w:pPr>
      <w:bookmarkStart w:id="27" w:name="_Ref161408953"/>
      <w:r>
        <w:t xml:space="preserve">Počátkem Předplatného poskytuje Dodavatel </w:t>
      </w:r>
      <w:r w:rsidR="00E17F2F">
        <w:t>O</w:t>
      </w:r>
      <w:r>
        <w:t xml:space="preserve">bjednateli licenci </w:t>
      </w:r>
      <w:r w:rsidR="00F55AE5">
        <w:t>k SW a jakýmkoliv jiným výstupům, podkladům a dílům (zejm. doprovodné dokumentaci), které mají povahu autorského díla</w:t>
      </w:r>
      <w:r w:rsidR="008702C4">
        <w:t xml:space="preserve">, </w:t>
      </w:r>
      <w:r w:rsidR="00F55AE5">
        <w:t>databáze</w:t>
      </w:r>
      <w:r w:rsidR="008702C4">
        <w:t xml:space="preserve"> nebo obdobného díla</w:t>
      </w:r>
      <w:r w:rsidR="002522F5">
        <w:t xml:space="preserve"> (dále jen „</w:t>
      </w:r>
      <w:r w:rsidR="002522F5" w:rsidRPr="00FB6B37">
        <w:rPr>
          <w:b/>
          <w:bCs/>
        </w:rPr>
        <w:t>autorské dílo</w:t>
      </w:r>
      <w:r w:rsidR="002522F5">
        <w:t>“) a které jsou součástí nebo příslušenstvím Předplatného</w:t>
      </w:r>
      <w:r w:rsidR="00F55AE5">
        <w:t xml:space="preserve">, a to </w:t>
      </w:r>
      <w:r w:rsidR="008702C4">
        <w:t>jako licenci</w:t>
      </w:r>
      <w:r w:rsidR="00F55AE5">
        <w:t>:</w:t>
      </w:r>
      <w:bookmarkEnd w:id="27"/>
    </w:p>
    <w:p w14:paraId="4FC9D718" w14:textId="00E67432" w:rsidR="008702C4" w:rsidRDefault="008702C4" w:rsidP="00F55AE5">
      <w:pPr>
        <w:pStyle w:val="3PodlnekII"/>
      </w:pPr>
      <w:bookmarkStart w:id="28" w:name="_Ref161409329"/>
      <w:r>
        <w:t>nevýhradní;</w:t>
      </w:r>
      <w:bookmarkEnd w:id="28"/>
    </w:p>
    <w:p w14:paraId="08424449" w14:textId="661D7F49" w:rsidR="00F55AE5" w:rsidRDefault="008702C4" w:rsidP="00F55AE5">
      <w:pPr>
        <w:pStyle w:val="3PodlnekII"/>
      </w:pPr>
      <w:r>
        <w:t>č</w:t>
      </w:r>
      <w:r w:rsidR="00F55AE5">
        <w:t>asově omezen</w:t>
      </w:r>
      <w:r>
        <w:t>ou</w:t>
      </w:r>
      <w:r w:rsidR="00F55AE5">
        <w:t xml:space="preserve"> na </w:t>
      </w:r>
      <w:r w:rsidR="00F55AE5" w:rsidRPr="00F55AE5">
        <w:t xml:space="preserve">dobu trvání </w:t>
      </w:r>
      <w:r w:rsidR="007A24C9">
        <w:t>Předplatného</w:t>
      </w:r>
      <w:r w:rsidR="00080194">
        <w:t>, s možností prodloužení</w:t>
      </w:r>
      <w:r w:rsidR="002522F5">
        <w:t xml:space="preserve"> doby trvání</w:t>
      </w:r>
      <w:r w:rsidR="00080194">
        <w:t xml:space="preserve"> licence při pokračování v úhradách licenčních poplatků i po skončení této Smlouvy</w:t>
      </w:r>
      <w:r w:rsidR="00F55AE5">
        <w:t>;</w:t>
      </w:r>
    </w:p>
    <w:p w14:paraId="58296C02" w14:textId="21A9A74C" w:rsidR="00F55AE5" w:rsidRDefault="00F55AE5" w:rsidP="00F55AE5">
      <w:pPr>
        <w:pStyle w:val="3PodlnekII"/>
      </w:pPr>
      <w:bookmarkStart w:id="29" w:name="_Ref181651890"/>
      <w:r>
        <w:t>územně</w:t>
      </w:r>
      <w:r w:rsidR="007C6F28">
        <w:t xml:space="preserve"> neomezenou</w:t>
      </w:r>
      <w:r>
        <w:t>;</w:t>
      </w:r>
      <w:bookmarkEnd w:id="29"/>
    </w:p>
    <w:p w14:paraId="6F581F28" w14:textId="05E4F867" w:rsidR="00F55AE5" w:rsidRDefault="00F55AE5" w:rsidP="00F55AE5">
      <w:pPr>
        <w:pStyle w:val="3PodlnekII"/>
      </w:pPr>
      <w:r>
        <w:t>množstevně neomezen</w:t>
      </w:r>
      <w:r w:rsidR="008702C4">
        <w:t>ou</w:t>
      </w:r>
      <w:r>
        <w:t>;</w:t>
      </w:r>
    </w:p>
    <w:p w14:paraId="36CAECC4" w14:textId="6E3E0237" w:rsidR="00F55AE5" w:rsidRDefault="00F55AE5" w:rsidP="00F55AE5">
      <w:pPr>
        <w:pStyle w:val="3PodlnekII"/>
      </w:pPr>
      <w:r>
        <w:t>účel</w:t>
      </w:r>
      <w:r w:rsidR="008702C4">
        <w:t>ově omezenou na obvyklý způsob užití a užití podle</w:t>
      </w:r>
      <w:r>
        <w:t xml:space="preserve"> čl. </w:t>
      </w:r>
      <w:r w:rsidR="00E77369">
        <w:fldChar w:fldCharType="begin"/>
      </w:r>
      <w:r w:rsidR="00E77369">
        <w:instrText xml:space="preserve"> REF _Ref183781048 \r \h </w:instrText>
      </w:r>
      <w:r w:rsidR="00E77369">
        <w:fldChar w:fldCharType="separate"/>
      </w:r>
      <w:r w:rsidR="00721FCE">
        <w:t>1.2</w:t>
      </w:r>
      <w:r w:rsidR="00E77369">
        <w:fldChar w:fldCharType="end"/>
      </w:r>
      <w:r w:rsidR="00E77369">
        <w:t xml:space="preserve"> </w:t>
      </w:r>
      <w:r>
        <w:t>Smlouvy, a to i v kombinaci s dalšími informačními systémy České republiky nebo jiné veřejné správy;</w:t>
      </w:r>
    </w:p>
    <w:p w14:paraId="63C76C65" w14:textId="3E43A2D0" w:rsidR="00F55AE5" w:rsidRDefault="00512D22" w:rsidP="00F55AE5">
      <w:pPr>
        <w:pStyle w:val="3PodlnekII"/>
      </w:pPr>
      <w:bookmarkStart w:id="30" w:name="_Ref161409330"/>
      <w:r>
        <w:t>postupiteln</w:t>
      </w:r>
      <w:r w:rsidR="008702C4">
        <w:t>ou</w:t>
      </w:r>
      <w:r>
        <w:t xml:space="preserve"> na třetí osobu bez souhlasu Dodavatele či třetí osoby</w:t>
      </w:r>
      <w:r w:rsidR="002522F5">
        <w:t xml:space="preserve"> (společně i s postoupením </w:t>
      </w:r>
      <w:r w:rsidR="004E18C6">
        <w:t xml:space="preserve">práv a povinností </w:t>
      </w:r>
      <w:r w:rsidR="00351E00">
        <w:t xml:space="preserve">z této Smlouvy </w:t>
      </w:r>
      <w:r w:rsidR="004E18C6">
        <w:t>ve vztahu k Předplatnému</w:t>
      </w:r>
      <w:r w:rsidR="002522F5">
        <w:t>);</w:t>
      </w:r>
      <w:bookmarkEnd w:id="30"/>
    </w:p>
    <w:p w14:paraId="7AAE3B73" w14:textId="0980BCA8" w:rsidR="002522F5" w:rsidRDefault="002522F5" w:rsidP="00F55AE5">
      <w:pPr>
        <w:pStyle w:val="3PodlnekII"/>
      </w:pPr>
      <w:bookmarkStart w:id="31" w:name="_Ref181913903"/>
      <w:r>
        <w:t>úplatnou s tím, že cena licenc</w:t>
      </w:r>
      <w:r w:rsidR="00E17F2F">
        <w:t>í</w:t>
      </w:r>
      <w:r>
        <w:t xml:space="preserve"> je zahrnuta v ceně Předmětu plnění.</w:t>
      </w:r>
      <w:bookmarkEnd w:id="31"/>
    </w:p>
    <w:p w14:paraId="125BF099" w14:textId="5F8F8AE5" w:rsidR="008702C4" w:rsidRDefault="002522F5" w:rsidP="008702C4">
      <w:pPr>
        <w:pStyle w:val="2PodlnekI"/>
      </w:pPr>
      <w:bookmarkStart w:id="32" w:name="_Ref161408952"/>
      <w:bookmarkStart w:id="33" w:name="_Ref125566285"/>
      <w:r>
        <w:t>Licence k autorským dílům, která jsou dodávána jako součást</w:t>
      </w:r>
      <w:r w:rsidR="00E17F2F">
        <w:t xml:space="preserve"> nebo příslušenství</w:t>
      </w:r>
      <w:r>
        <w:t xml:space="preserve"> Implementačních služeb, </w:t>
      </w:r>
      <w:r w:rsidR="008702C4" w:rsidRPr="009B39BC">
        <w:t xml:space="preserve">je poskytována Objednateli </w:t>
      </w:r>
      <w:bookmarkEnd w:id="32"/>
      <w:r>
        <w:t xml:space="preserve">za podmínek </w:t>
      </w:r>
      <w:r w:rsidR="008702C4">
        <w:t xml:space="preserve">čl. </w:t>
      </w:r>
      <w:r w:rsidR="008702C4">
        <w:fldChar w:fldCharType="begin"/>
      </w:r>
      <w:r w:rsidR="008702C4">
        <w:instrText xml:space="preserve"> REF _Ref161409329 \r \h </w:instrText>
      </w:r>
      <w:r w:rsidR="008702C4">
        <w:fldChar w:fldCharType="separate"/>
      </w:r>
      <w:r w:rsidR="00721FCE">
        <w:t>8.1.1</w:t>
      </w:r>
      <w:r w:rsidR="008702C4">
        <w:fldChar w:fldCharType="end"/>
      </w:r>
      <w:r w:rsidR="007A24C9">
        <w:t xml:space="preserve"> a </w:t>
      </w:r>
      <w:r w:rsidR="007A24C9">
        <w:fldChar w:fldCharType="begin"/>
      </w:r>
      <w:r w:rsidR="007A24C9">
        <w:instrText xml:space="preserve"> REF _Ref181651890 \r \h </w:instrText>
      </w:r>
      <w:r w:rsidR="007A24C9">
        <w:fldChar w:fldCharType="separate"/>
      </w:r>
      <w:r w:rsidR="00721FCE">
        <w:t>8.1.3</w:t>
      </w:r>
      <w:r w:rsidR="007A24C9">
        <w:fldChar w:fldCharType="end"/>
      </w:r>
      <w:r w:rsidR="008702C4">
        <w:t xml:space="preserve"> až </w:t>
      </w:r>
      <w:r>
        <w:fldChar w:fldCharType="begin"/>
      </w:r>
      <w:r>
        <w:instrText xml:space="preserve"> REF _Ref181913903 \r \h </w:instrText>
      </w:r>
      <w:r>
        <w:fldChar w:fldCharType="separate"/>
      </w:r>
      <w:r w:rsidR="00721FCE">
        <w:t>8.1.7</w:t>
      </w:r>
      <w:r>
        <w:fldChar w:fldCharType="end"/>
      </w:r>
      <w:r w:rsidR="008702C4">
        <w:t xml:space="preserve"> Smlouvy</w:t>
      </w:r>
      <w:r w:rsidR="007A24C9">
        <w:t xml:space="preserve">, a to na dobu trvání majetkových </w:t>
      </w:r>
      <w:r>
        <w:t xml:space="preserve">či obdobných </w:t>
      </w:r>
      <w:r w:rsidR="007A24C9">
        <w:t xml:space="preserve">práv k takovému </w:t>
      </w:r>
      <w:r>
        <w:t>autorskému dílu.</w:t>
      </w:r>
    </w:p>
    <w:p w14:paraId="059C3C12" w14:textId="72C8F655" w:rsidR="001A512C" w:rsidRDefault="001A512C" w:rsidP="001A512C">
      <w:pPr>
        <w:pStyle w:val="2PodlnekI"/>
      </w:pPr>
      <w:r w:rsidRPr="00F55AE5">
        <w:t xml:space="preserve">V rámci </w:t>
      </w:r>
      <w:r w:rsidR="007A24C9">
        <w:t>Předplatného</w:t>
      </w:r>
      <w:r w:rsidR="007A24C9" w:rsidRPr="00F55AE5">
        <w:t xml:space="preserve"> </w:t>
      </w:r>
      <w:r w:rsidRPr="00F55AE5">
        <w:t xml:space="preserve">je Dodavatel povinen zajistit ve prospěch Objednatele licence k updatům, upgradům, bezpečnostním aktualizacím a dalším </w:t>
      </w:r>
      <w:r w:rsidR="008702C4">
        <w:t xml:space="preserve">softwarovým </w:t>
      </w:r>
      <w:r w:rsidRPr="00F55AE5">
        <w:t xml:space="preserve">vylepšením od </w:t>
      </w:r>
      <w:r w:rsidR="007A24C9">
        <w:t>původce Zálohovacího systému</w:t>
      </w:r>
      <w:r w:rsidRPr="00F55AE5">
        <w:t>, a to v rozsahu zejména podle Přílohy č. 1 Smlouvy.</w:t>
      </w:r>
      <w:r>
        <w:t xml:space="preserve"> Na </w:t>
      </w:r>
      <w:r w:rsidR="002151CD">
        <w:t>t</w:t>
      </w:r>
      <w:r w:rsidR="007A24C9">
        <w:t>yto</w:t>
      </w:r>
      <w:r w:rsidR="002151CD">
        <w:t xml:space="preserve"> </w:t>
      </w:r>
      <w:r>
        <w:t>licenc</w:t>
      </w:r>
      <w:r w:rsidR="007A24C9">
        <w:t>e</w:t>
      </w:r>
      <w:r>
        <w:t xml:space="preserve"> se vztahují podmínky podle čl. </w:t>
      </w:r>
      <w:r w:rsidRPr="00E17F2F">
        <w:fldChar w:fldCharType="begin"/>
      </w:r>
      <w:r w:rsidRPr="00E17F2F">
        <w:instrText xml:space="preserve"> REF _Ref161408953 \r \h </w:instrText>
      </w:r>
      <w:r w:rsidR="00E17F2F">
        <w:instrText xml:space="preserve"> \* MERGEFORMAT </w:instrText>
      </w:r>
      <w:r w:rsidRPr="00E17F2F">
        <w:fldChar w:fldCharType="separate"/>
      </w:r>
      <w:r w:rsidR="00721FCE">
        <w:t>8.1</w:t>
      </w:r>
      <w:r w:rsidRPr="00E17F2F">
        <w:fldChar w:fldCharType="end"/>
      </w:r>
      <w:r w:rsidR="00E17F2F" w:rsidRPr="00E17F2F">
        <w:t xml:space="preserve"> </w:t>
      </w:r>
      <w:r w:rsidR="00E17F2F" w:rsidRPr="00FB6B37">
        <w:t>Smlouvy</w:t>
      </w:r>
      <w:r w:rsidRPr="00E17F2F">
        <w:t>.</w:t>
      </w:r>
    </w:p>
    <w:p w14:paraId="203343CA" w14:textId="711BAC7A" w:rsidR="00B5741A" w:rsidRDefault="00B5741A" w:rsidP="00C4659B">
      <w:pPr>
        <w:pStyle w:val="2PodlnekI"/>
      </w:pPr>
      <w:r w:rsidRPr="009B39BC">
        <w:t xml:space="preserve">Paměťová média, která </w:t>
      </w:r>
      <w:r w:rsidR="00BD4E45">
        <w:t>jsou předána Objednateli jako součást či příslušenství Předmětu plnění</w:t>
      </w:r>
      <w:r w:rsidRPr="009B39BC">
        <w:t xml:space="preserve">, zůstávají po přechodu vlastnického práva na Objednatele vždy ve vlastnictví Objednatele, a to bez ohledu na právní </w:t>
      </w:r>
      <w:r w:rsidRPr="009B39BC">
        <w:lastRenderedPageBreak/>
        <w:t>důvod, na základě</w:t>
      </w:r>
      <w:r w:rsidR="00A178F5">
        <w:t xml:space="preserve">, </w:t>
      </w:r>
      <w:r w:rsidRPr="009B39BC">
        <w:t>kterého by Dodavatel mohl požadovat jejich vrácení (a to např. i při odstoupení od Smlouvy).</w:t>
      </w:r>
    </w:p>
    <w:p w14:paraId="2A86B66A" w14:textId="4CB68830" w:rsidR="008B70DE" w:rsidRPr="00CA7EBB" w:rsidRDefault="008B70DE" w:rsidP="008B70DE">
      <w:pPr>
        <w:pStyle w:val="2PodlnekI"/>
        <w:rPr>
          <w:b/>
        </w:rPr>
      </w:pPr>
      <w:bookmarkStart w:id="34" w:name="_Ref125622630"/>
      <w:bookmarkEnd w:id="33"/>
      <w:r w:rsidRPr="00CA7EBB">
        <w:t xml:space="preserve">Dodavatel </w:t>
      </w:r>
      <w:r w:rsidR="00356D32" w:rsidRPr="00CA7EBB">
        <w:t xml:space="preserve">(i) se </w:t>
      </w:r>
      <w:r w:rsidRPr="00CA7EBB">
        <w:t>zavazuje učinit všechna nezbytná opatření nutná pro zabezpečení nerušeného výkonu práv vyplývajících ze Smlouvy pro Objednatele</w:t>
      </w:r>
      <w:r w:rsidR="00356D32" w:rsidRPr="00CA7EBB">
        <w:t>, (</w:t>
      </w:r>
      <w:proofErr w:type="spellStart"/>
      <w:r w:rsidR="00356D32" w:rsidRPr="00CA7EBB">
        <w:t>ii</w:t>
      </w:r>
      <w:proofErr w:type="spellEnd"/>
      <w:r w:rsidR="00356D32" w:rsidRPr="00CA7EBB">
        <w:t xml:space="preserve">) prohlašuje, že je oprávněn zajistit pro Objednatele licence </w:t>
      </w:r>
      <w:r w:rsidR="001D416B" w:rsidRPr="00CA7EBB">
        <w:t xml:space="preserve">a oprávnění </w:t>
      </w:r>
      <w:r w:rsidR="00356D32" w:rsidRPr="00CA7EBB">
        <w:t>v rozsahu dle tohoto čl</w:t>
      </w:r>
      <w:r w:rsidR="001D416B" w:rsidRPr="00CA7EBB">
        <w:t xml:space="preserve">. </w:t>
      </w:r>
      <w:r w:rsidR="00AE66A5" w:rsidRPr="00CA7EBB">
        <w:t>VIII.</w:t>
      </w:r>
      <w:r w:rsidR="00356D32" w:rsidRPr="00CA7EBB">
        <w:t xml:space="preserve"> Smlouvy</w:t>
      </w:r>
      <w:r w:rsidR="00230D99">
        <w:t xml:space="preserve"> (a případně čl. </w:t>
      </w:r>
      <w:r w:rsidR="00230D99">
        <w:fldChar w:fldCharType="begin"/>
      </w:r>
      <w:r w:rsidR="00230D99">
        <w:instrText xml:space="preserve"> REF _Ref163746166 \r \h </w:instrText>
      </w:r>
      <w:r w:rsidR="00230D99">
        <w:fldChar w:fldCharType="separate"/>
      </w:r>
      <w:r w:rsidR="00721FCE">
        <w:t>9.3</w:t>
      </w:r>
      <w:r w:rsidR="00230D99">
        <w:fldChar w:fldCharType="end"/>
      </w:r>
      <w:r w:rsidR="00230D99">
        <w:t xml:space="preserve"> Smlouvy)</w:t>
      </w:r>
      <w:r w:rsidR="00356D32" w:rsidRPr="00CA7EBB">
        <w:t>, a (</w:t>
      </w:r>
      <w:proofErr w:type="spellStart"/>
      <w:r w:rsidR="00356D32" w:rsidRPr="00CA7EBB">
        <w:t>iii</w:t>
      </w:r>
      <w:proofErr w:type="spellEnd"/>
      <w:r w:rsidR="00356D32" w:rsidRPr="00CA7EBB">
        <w:t>) zavazuje se, že při plnění závazků ze Smlouvy neporuší práva třetích osob, která těmto osobám mohou plynout z práv k duševnímu vlastnictví, zejména z autorských práv a práv průmyslového vlastnictví.</w:t>
      </w:r>
      <w:bookmarkEnd w:id="34"/>
    </w:p>
    <w:p w14:paraId="315EEA07" w14:textId="2E8A7E1E" w:rsidR="00356D32" w:rsidRPr="00CA7EBB" w:rsidRDefault="00356D32" w:rsidP="008B70DE">
      <w:pPr>
        <w:pStyle w:val="2PodlnekI"/>
        <w:rPr>
          <w:b/>
        </w:rPr>
      </w:pPr>
      <w:r w:rsidRPr="00CA7EBB">
        <w:t xml:space="preserve">Pokud Dodavatel zjistí, že nebude moci dostát prohlášení nebo závazku dle předchozího čl. </w:t>
      </w:r>
      <w:r w:rsidR="00B67F71" w:rsidRPr="00CA7EBB">
        <w:fldChar w:fldCharType="begin"/>
      </w:r>
      <w:r w:rsidR="00B67F71" w:rsidRPr="00CA7EBB">
        <w:instrText xml:space="preserve"> REF _Ref125622630 \r \h </w:instrText>
      </w:r>
      <w:r w:rsidR="00316CCE" w:rsidRPr="00CA7EBB">
        <w:instrText xml:space="preserve"> \* MERGEFORMAT </w:instrText>
      </w:r>
      <w:r w:rsidR="00B67F71" w:rsidRPr="00CA7EBB">
        <w:fldChar w:fldCharType="separate"/>
      </w:r>
      <w:r w:rsidR="00721FCE">
        <w:t>8.5</w:t>
      </w:r>
      <w:r w:rsidR="00B67F71" w:rsidRPr="00CA7EBB">
        <w:fldChar w:fldCharType="end"/>
      </w:r>
      <w:r w:rsidRPr="00CA7EBB">
        <w:t xml:space="preserve"> Smlouvy, je povinen na takovou skutečnost Objednatele neprodleně písemně upozornit. V souvislosti s nedodržením těchto prohlášení a povinností:</w:t>
      </w:r>
    </w:p>
    <w:p w14:paraId="00FF8307" w14:textId="594BB332" w:rsidR="00356D32" w:rsidRPr="00CA7EBB" w:rsidRDefault="008B70DE" w:rsidP="00356D32">
      <w:pPr>
        <w:pStyle w:val="3PodlnekII"/>
        <w:rPr>
          <w:b/>
        </w:rPr>
      </w:pPr>
      <w:r w:rsidRPr="00CA7EBB">
        <w:t xml:space="preserve">Dodavatel odpovídá Objednateli za jakoukoliv škodu, nemajetkovou újmu či náklady, včetně veškerých výdajů na odbornou právní pomoc, vyplývající z jakéhokoli porušení autorských a jiných práv duševního vlastnictví užíváním </w:t>
      </w:r>
      <w:r w:rsidR="00B67F71" w:rsidRPr="00CA7EBB">
        <w:t>Předmětu plnění</w:t>
      </w:r>
      <w:r w:rsidRPr="00CA7EBB">
        <w:t xml:space="preserve"> dodan</w:t>
      </w:r>
      <w:r w:rsidR="00B67F71" w:rsidRPr="00CA7EBB">
        <w:t>ého</w:t>
      </w:r>
      <w:r w:rsidRPr="00CA7EBB">
        <w:t xml:space="preserve"> Dodavatelem za účelem splnění závazků ze Smlouvy</w:t>
      </w:r>
      <w:r w:rsidR="00356D32" w:rsidRPr="00CA7EBB">
        <w:t>;</w:t>
      </w:r>
    </w:p>
    <w:p w14:paraId="6ACF9903" w14:textId="69BF5AF6" w:rsidR="00F9512A" w:rsidRPr="00116FC9" w:rsidRDefault="008B70DE" w:rsidP="00F9512A">
      <w:pPr>
        <w:pStyle w:val="3PodlnekII"/>
        <w:rPr>
          <w:b/>
        </w:rPr>
      </w:pPr>
      <w:r w:rsidRPr="00CA7EBB">
        <w:t>Dodavatel se zavazuje, že Objednateli uhradí veškeré náklady, výdaje, škody a majetkovou i nemajetkovou újmu,</w:t>
      </w:r>
      <w:r w:rsidR="00B67F71" w:rsidRPr="00CA7EBB">
        <w:t xml:space="preserve"> včetně nákladů na právní zastoupení,</w:t>
      </w:r>
      <w:r w:rsidRPr="00CA7EBB">
        <w:t xml:space="preserve"> které Objednateli vzniknou v důsledku uplatnění práv třetích osob vůči Objednateli v souvislosti s porušením povinnosti </w:t>
      </w:r>
      <w:r w:rsidR="00356D32" w:rsidRPr="00CA7EBB">
        <w:t>nebo prohlášení Dodavatele</w:t>
      </w:r>
      <w:r w:rsidRPr="00CA7EBB">
        <w:t>.</w:t>
      </w:r>
    </w:p>
    <w:p w14:paraId="2A5BAE8B" w14:textId="7E6EC2B1" w:rsidR="00116FC9" w:rsidRDefault="00116FC9" w:rsidP="00116FC9">
      <w:pPr>
        <w:pStyle w:val="1lnek"/>
      </w:pPr>
      <w:r>
        <w:br/>
      </w:r>
      <w:bookmarkStart w:id="35" w:name="_Toc183787482"/>
      <w:r>
        <w:t>Požadavky na kontinuitu</w:t>
      </w:r>
      <w:bookmarkEnd w:id="35"/>
    </w:p>
    <w:p w14:paraId="2C964B5D" w14:textId="07560A27" w:rsidR="00116FC9" w:rsidRDefault="00116FC9" w:rsidP="00116FC9">
      <w:pPr>
        <w:pStyle w:val="2PodlnekI"/>
      </w:pPr>
      <w:bookmarkStart w:id="36" w:name="_Hlk177389813"/>
      <w:r>
        <w:t xml:space="preserve">Zálohovací systém musí </w:t>
      </w:r>
      <w:r w:rsidR="00493473">
        <w:t xml:space="preserve">pro potřeby zajištění možnosti Objednatele </w:t>
      </w:r>
      <w:r w:rsidR="00230D99">
        <w:t xml:space="preserve">udržovat a </w:t>
      </w:r>
      <w:r w:rsidR="00493473">
        <w:t xml:space="preserve">provozovat Zálohovací systém po skončení </w:t>
      </w:r>
      <w:r w:rsidR="005A5B50">
        <w:t>Předplatného podle této Smlouvy</w:t>
      </w:r>
      <w:r w:rsidR="00493473">
        <w:t xml:space="preserve"> </w:t>
      </w:r>
      <w:r>
        <w:t xml:space="preserve">splňovat jeden </w:t>
      </w:r>
      <w:r w:rsidR="008028F3">
        <w:t xml:space="preserve">(1) </w:t>
      </w:r>
      <w:r>
        <w:t>z následujících požadavků:</w:t>
      </w:r>
    </w:p>
    <w:p w14:paraId="5DF902A1" w14:textId="33C01B36" w:rsidR="00116FC9" w:rsidRDefault="00116FC9" w:rsidP="00116FC9">
      <w:pPr>
        <w:pStyle w:val="3PodlnekII"/>
      </w:pPr>
      <w:r>
        <w:t xml:space="preserve">Zálohovací systém je na českém trhu běžně dostupný ve smyslu čl. </w:t>
      </w:r>
      <w:r w:rsidR="00493473">
        <w:rPr>
          <w:highlight w:val="yellow"/>
        </w:rPr>
        <w:fldChar w:fldCharType="begin"/>
      </w:r>
      <w:r w:rsidR="00493473">
        <w:instrText xml:space="preserve"> REF _Ref163744074 \r \h </w:instrText>
      </w:r>
      <w:r w:rsidR="00493473">
        <w:rPr>
          <w:highlight w:val="yellow"/>
        </w:rPr>
      </w:r>
      <w:r w:rsidR="00493473">
        <w:rPr>
          <w:highlight w:val="yellow"/>
        </w:rPr>
        <w:fldChar w:fldCharType="separate"/>
      </w:r>
      <w:r w:rsidR="00721FCE">
        <w:t>9.2</w:t>
      </w:r>
      <w:r w:rsidR="00493473">
        <w:rPr>
          <w:highlight w:val="yellow"/>
        </w:rPr>
        <w:fldChar w:fldCharType="end"/>
      </w:r>
      <w:r>
        <w:t xml:space="preserve"> Smlouvy; nebo</w:t>
      </w:r>
    </w:p>
    <w:p w14:paraId="2F71F898" w14:textId="3F5517FD" w:rsidR="00116FC9" w:rsidRDefault="00116FC9" w:rsidP="00116FC9">
      <w:pPr>
        <w:pStyle w:val="3PodlnekII"/>
      </w:pPr>
      <w:r>
        <w:t xml:space="preserve">Dodavatel </w:t>
      </w:r>
      <w:r w:rsidR="00493473">
        <w:t xml:space="preserve">Objednateli </w:t>
      </w:r>
      <w:r>
        <w:t xml:space="preserve">předá </w:t>
      </w:r>
      <w:r w:rsidR="00493473">
        <w:t>z</w:t>
      </w:r>
      <w:r>
        <w:t xml:space="preserve">drojové kódy </w:t>
      </w:r>
      <w:r w:rsidR="00493473">
        <w:t xml:space="preserve">a poskytne rozšířenou licenci </w:t>
      </w:r>
      <w:r w:rsidR="00D95907">
        <w:t xml:space="preserve">k Zálohovacímu systému </w:t>
      </w:r>
      <w:r w:rsidR="00493473">
        <w:t xml:space="preserve">ve smyslu čl. </w:t>
      </w:r>
      <w:r w:rsidR="00493473">
        <w:rPr>
          <w:highlight w:val="yellow"/>
        </w:rPr>
        <w:fldChar w:fldCharType="begin"/>
      </w:r>
      <w:r w:rsidR="00493473">
        <w:instrText xml:space="preserve"> REF _Ref163744091 \r \h </w:instrText>
      </w:r>
      <w:r w:rsidR="00493473">
        <w:rPr>
          <w:highlight w:val="yellow"/>
        </w:rPr>
      </w:r>
      <w:r w:rsidR="00493473">
        <w:rPr>
          <w:highlight w:val="yellow"/>
        </w:rPr>
        <w:fldChar w:fldCharType="separate"/>
      </w:r>
      <w:r w:rsidR="00721FCE">
        <w:t>9.3</w:t>
      </w:r>
      <w:r w:rsidR="00493473">
        <w:rPr>
          <w:highlight w:val="yellow"/>
        </w:rPr>
        <w:fldChar w:fldCharType="end"/>
      </w:r>
      <w:r w:rsidR="00493473">
        <w:t xml:space="preserve"> Smlouvy.</w:t>
      </w:r>
    </w:p>
    <w:p w14:paraId="2E4C8E7A" w14:textId="743BC5AA" w:rsidR="00493473" w:rsidRDefault="00493473" w:rsidP="00116FC9">
      <w:pPr>
        <w:pStyle w:val="2PodlnekI"/>
      </w:pPr>
      <w:bookmarkStart w:id="37" w:name="_Ref163747718"/>
      <w:bookmarkStart w:id="38" w:name="_Ref163744074"/>
      <w:bookmarkEnd w:id="36"/>
      <w:r>
        <w:t xml:space="preserve">Pokud Dodavatel </w:t>
      </w:r>
      <w:r w:rsidR="00230D99">
        <w:t>s</w:t>
      </w:r>
      <w:r>
        <w:t xml:space="preserve">plní podmínku zajištění kontinuity Zálohovacího </w:t>
      </w:r>
      <w:r w:rsidRPr="00C4659B">
        <w:t xml:space="preserve">systému </w:t>
      </w:r>
      <w:r w:rsidRPr="00FB6B37">
        <w:t>běžnou dostupností</w:t>
      </w:r>
      <w:r w:rsidRPr="00C4659B">
        <w:t xml:space="preserve"> na</w:t>
      </w:r>
      <w:r>
        <w:t xml:space="preserve"> českém trhu, pak:</w:t>
      </w:r>
      <w:bookmarkEnd w:id="37"/>
    </w:p>
    <w:p w14:paraId="334A2A5F" w14:textId="142F8B5D" w:rsidR="00493473" w:rsidRDefault="00254352" w:rsidP="00493473">
      <w:pPr>
        <w:pStyle w:val="3PodlnekII"/>
      </w:pPr>
      <w:bookmarkStart w:id="39" w:name="_Ref163744360"/>
      <w:r>
        <w:t xml:space="preserve">je </w:t>
      </w:r>
      <w:r w:rsidR="00493473">
        <w:t xml:space="preserve">běžnou dostupností na českém trhu myšleno, že Zálohovací systém </w:t>
      </w:r>
      <w:r w:rsidR="00116FC9">
        <w:t xml:space="preserve">je </w:t>
      </w:r>
      <w:r w:rsidR="00493473">
        <w:t xml:space="preserve">ke dni uzavření Smlouvy veřejně </w:t>
      </w:r>
      <w:r w:rsidR="00116FC9">
        <w:t xml:space="preserve">nabízen na území České republiky </w:t>
      </w:r>
      <w:r w:rsidR="00116FC9" w:rsidRPr="00CE2D53">
        <w:t xml:space="preserve">alespoň třemi (3) osobami (vč. </w:t>
      </w:r>
      <w:r w:rsidR="005A5B50" w:rsidRPr="00CE2D53">
        <w:t>Dodavatele</w:t>
      </w:r>
      <w:r w:rsidR="00116FC9" w:rsidRPr="00CE2D53">
        <w:t>),</w:t>
      </w:r>
      <w:r w:rsidR="00116FC9">
        <w:t xml:space="preserve"> které (i) jsou na sobě nezávislé, (</w:t>
      </w:r>
      <w:proofErr w:type="spellStart"/>
      <w:r w:rsidR="00116FC9">
        <w:t>ii</w:t>
      </w:r>
      <w:proofErr w:type="spellEnd"/>
      <w:r w:rsidR="00116FC9">
        <w:t>) nejsou vzájemně majetkově propojené a (</w:t>
      </w:r>
      <w:proofErr w:type="spellStart"/>
      <w:r w:rsidR="00116FC9">
        <w:t>iii</w:t>
      </w:r>
      <w:proofErr w:type="spellEnd"/>
      <w:r w:rsidR="00116FC9">
        <w:t xml:space="preserve">) mají od vykonavatele </w:t>
      </w:r>
      <w:r w:rsidR="00565C36">
        <w:t xml:space="preserve">majetkových </w:t>
      </w:r>
      <w:r w:rsidR="00116FC9">
        <w:t>autorských práv k </w:t>
      </w:r>
      <w:r w:rsidR="005A5B50">
        <w:t xml:space="preserve">software </w:t>
      </w:r>
      <w:r w:rsidR="0037071A" w:rsidRPr="00FB6B37">
        <w:t>(přím</w:t>
      </w:r>
      <w:r w:rsidR="0037071A">
        <w:t>á</w:t>
      </w:r>
      <w:r w:rsidR="0037071A" w:rsidRPr="00FB6B37">
        <w:t xml:space="preserve"> či </w:t>
      </w:r>
      <w:r w:rsidR="0037071A">
        <w:t>zprostředkovaná</w:t>
      </w:r>
      <w:r w:rsidR="0037071A" w:rsidRPr="00FB6B37">
        <w:t>)</w:t>
      </w:r>
      <w:r w:rsidR="00116FC9">
        <w:t xml:space="preserve"> oprávnění potřebná k tomu, aby </w:t>
      </w:r>
      <w:r w:rsidR="00493473">
        <w:t>mohly</w:t>
      </w:r>
      <w:r w:rsidR="00116FC9">
        <w:t xml:space="preserve"> </w:t>
      </w:r>
      <w:r w:rsidR="0037071A">
        <w:t>poskytovat</w:t>
      </w:r>
      <w:r w:rsidR="005A5B50">
        <w:t xml:space="preserve"> Předplatné</w:t>
      </w:r>
      <w:r w:rsidR="00493473">
        <w:t>;</w:t>
      </w:r>
      <w:bookmarkEnd w:id="39"/>
      <w:r w:rsidR="00D95907">
        <w:t xml:space="preserve"> a</w:t>
      </w:r>
    </w:p>
    <w:p w14:paraId="7D611EBF" w14:textId="4C830A46" w:rsidR="00116FC9" w:rsidRDefault="00493473" w:rsidP="00493473">
      <w:pPr>
        <w:pStyle w:val="3PodlnekII"/>
      </w:pPr>
      <w:r>
        <w:t xml:space="preserve">Dodavatel </w:t>
      </w:r>
      <w:r w:rsidR="00254352">
        <w:t xml:space="preserve">je </w:t>
      </w:r>
      <w:r>
        <w:t>povinen splnění této podmínky doložit</w:t>
      </w:r>
      <w:r w:rsidR="004F2697">
        <w:t xml:space="preserve"> </w:t>
      </w:r>
      <w:r w:rsidR="004F2697" w:rsidRPr="00C4659B">
        <w:t xml:space="preserve">nejpozději při </w:t>
      </w:r>
      <w:r w:rsidR="005A5B50" w:rsidRPr="00C4659B">
        <w:t>akceptaci</w:t>
      </w:r>
      <w:r w:rsidRPr="00C4659B">
        <w:t xml:space="preserve"> </w:t>
      </w:r>
      <w:r w:rsidR="00C4659B">
        <w:t xml:space="preserve">podle čl. IV Smlouvy </w:t>
      </w:r>
      <w:r w:rsidRPr="00C4659B">
        <w:t>písemným</w:t>
      </w:r>
      <w:r>
        <w:t xml:space="preserve"> čestným prohlášením o skutečnost</w:t>
      </w:r>
      <w:r w:rsidR="00D95907">
        <w:t>ech</w:t>
      </w:r>
      <w:r>
        <w:t xml:space="preserve"> podle předchozího čl. </w:t>
      </w:r>
      <w:r>
        <w:fldChar w:fldCharType="begin"/>
      </w:r>
      <w:r>
        <w:instrText xml:space="preserve"> REF _Ref163744360 \r \h </w:instrText>
      </w:r>
      <w:r>
        <w:fldChar w:fldCharType="separate"/>
      </w:r>
      <w:r w:rsidR="00721FCE">
        <w:t>9.2.1</w:t>
      </w:r>
      <w:r>
        <w:fldChar w:fldCharType="end"/>
      </w:r>
      <w:r>
        <w:t xml:space="preserve"> Smlouvy.</w:t>
      </w:r>
      <w:bookmarkEnd w:id="38"/>
      <w:r w:rsidR="00F07FFA">
        <w:t xml:space="preserve"> Čestné prohlášení se považuje za součást Zálohovacího systému</w:t>
      </w:r>
      <w:r w:rsidR="004D1CCD">
        <w:t xml:space="preserve"> (pro potřeby akceptace)</w:t>
      </w:r>
      <w:r w:rsidR="00F07FFA">
        <w:t>.</w:t>
      </w:r>
    </w:p>
    <w:p w14:paraId="3911CED0" w14:textId="24F07D69" w:rsidR="00493473" w:rsidRDefault="00493473" w:rsidP="00116FC9">
      <w:pPr>
        <w:pStyle w:val="2PodlnekI"/>
      </w:pPr>
      <w:bookmarkStart w:id="40" w:name="_Ref163746166"/>
      <w:bookmarkStart w:id="41" w:name="_Ref163744091"/>
      <w:r>
        <w:t xml:space="preserve">Pokud Dodavatel </w:t>
      </w:r>
      <w:r w:rsidR="004F2697">
        <w:t>s</w:t>
      </w:r>
      <w:r>
        <w:t>plní podmínku zajištění kontinuity Zálohovacího systému předáním zdrojových kódů a rozšířenou licencí, pak:</w:t>
      </w:r>
      <w:bookmarkEnd w:id="40"/>
    </w:p>
    <w:p w14:paraId="78A83D1E" w14:textId="7F021AC4" w:rsidR="009B6A04" w:rsidRDefault="00782814" w:rsidP="00493473">
      <w:pPr>
        <w:pStyle w:val="3PodlnekII"/>
      </w:pPr>
      <w:bookmarkStart w:id="42" w:name="_Ref163745391"/>
      <w:r>
        <w:t>součástí Zálohovacího systému</w:t>
      </w:r>
      <w:r w:rsidR="00B34807">
        <w:t xml:space="preserve"> </w:t>
      </w:r>
      <w:r w:rsidR="00B34807" w:rsidRPr="00145967">
        <w:t>je</w:t>
      </w:r>
      <w:r w:rsidRPr="00145967">
        <w:t xml:space="preserve"> i zdrojový kód </w:t>
      </w:r>
      <w:r w:rsidR="00C4659B">
        <w:t>SW</w:t>
      </w:r>
      <w:r>
        <w:t>.</w:t>
      </w:r>
    </w:p>
    <w:p w14:paraId="4917B906" w14:textId="1BF446F8" w:rsidR="00493473" w:rsidRDefault="009B6A04" w:rsidP="009B6A04">
      <w:pPr>
        <w:pStyle w:val="3PodlnekII"/>
        <w:numPr>
          <w:ilvl w:val="0"/>
          <w:numId w:val="0"/>
        </w:numPr>
        <w:ind w:left="1276"/>
      </w:pPr>
      <w:r>
        <w:t xml:space="preserve">Dodavatel je povinen předat zdrojové kódy nejpozději při předání </w:t>
      </w:r>
      <w:r w:rsidR="00C4659B">
        <w:t>SW (kopie SW)</w:t>
      </w:r>
      <w:r>
        <w:t>,</w:t>
      </w:r>
      <w:r w:rsidR="00F44762">
        <w:t xml:space="preserve"> a to na nepřepisovatelném </w:t>
      </w:r>
      <w:r>
        <w:t xml:space="preserve">hmotném </w:t>
      </w:r>
      <w:r w:rsidR="00F44762">
        <w:t>nosiči dat s alespoň následujícím obsahem: (i) zdrojovým kódem včetně vývojářských komentářů, (</w:t>
      </w:r>
      <w:proofErr w:type="spellStart"/>
      <w:r w:rsidR="00F44762">
        <w:t>ii</w:t>
      </w:r>
      <w:proofErr w:type="spellEnd"/>
      <w:r w:rsidR="00F44762">
        <w:t>)</w:t>
      </w:r>
      <w:r w:rsidR="00D95907">
        <w:t> </w:t>
      </w:r>
      <w:r w:rsidR="00F44762">
        <w:t>kompilovaným zdrojovým kódem s instalačními soubory, a (</w:t>
      </w:r>
      <w:proofErr w:type="spellStart"/>
      <w:r w:rsidR="00F44762">
        <w:t>iii</w:t>
      </w:r>
      <w:proofErr w:type="spellEnd"/>
      <w:r w:rsidR="00F44762">
        <w:t>) dokumentací popisující architekturu software a datovou strukturu.</w:t>
      </w:r>
      <w:bookmarkEnd w:id="42"/>
      <w:r w:rsidR="004F2697">
        <w:t xml:space="preserve"> </w:t>
      </w:r>
      <w:r w:rsidR="00F44762">
        <w:t xml:space="preserve">To vše </w:t>
      </w:r>
      <w:r w:rsidR="00D95907">
        <w:t xml:space="preserve">minimálně </w:t>
      </w:r>
      <w:r w:rsidR="00F44762">
        <w:t>v</w:t>
      </w:r>
      <w:r w:rsidR="00D95907">
        <w:t xml:space="preserve"> takovém </w:t>
      </w:r>
      <w:r w:rsidR="00F44762">
        <w:t>rozsahu</w:t>
      </w:r>
      <w:r w:rsidR="00D95907">
        <w:t xml:space="preserve">, </w:t>
      </w:r>
      <w:r w:rsidR="00F44762">
        <w:t>podobě</w:t>
      </w:r>
      <w:r w:rsidR="00D95907">
        <w:t xml:space="preserve"> a kvalitě</w:t>
      </w:r>
      <w:r w:rsidR="00F44762">
        <w:t xml:space="preserve"> tak, aby </w:t>
      </w:r>
      <w:r w:rsidR="00C4659B">
        <w:t xml:space="preserve">SW </w:t>
      </w:r>
      <w:r w:rsidR="00F44762">
        <w:t xml:space="preserve">mohl být spuštěn, udržován a dále rozvíjen </w:t>
      </w:r>
      <w:r w:rsidR="00F44762">
        <w:lastRenderedPageBreak/>
        <w:t xml:space="preserve">nezávisle na Dodavateli i autorovi </w:t>
      </w:r>
      <w:r w:rsidR="00C4659B">
        <w:t>SW</w:t>
      </w:r>
      <w:r w:rsidR="00F44762">
        <w:t>, a to běžně kvalifikovanou osobou v oblasti informačních technologií</w:t>
      </w:r>
      <w:r w:rsidR="00D95907">
        <w:t>;</w:t>
      </w:r>
    </w:p>
    <w:p w14:paraId="5A40100D" w14:textId="1E9C4344" w:rsidR="00B34807" w:rsidRDefault="00B34807" w:rsidP="00B34807">
      <w:pPr>
        <w:pStyle w:val="3PodlnekII"/>
      </w:pPr>
      <w:bookmarkStart w:id="43" w:name="_Ref163749809"/>
      <w:r>
        <w:t xml:space="preserve">Dodavatel je povinen předat Objednateli bez zbytečného odkladu zdrojové kódy podle čl. </w:t>
      </w:r>
      <w:r>
        <w:fldChar w:fldCharType="begin"/>
      </w:r>
      <w:r>
        <w:instrText xml:space="preserve"> REF _Ref163745391 \r \h </w:instrText>
      </w:r>
      <w:r>
        <w:fldChar w:fldCharType="separate"/>
      </w:r>
      <w:r w:rsidR="00721FCE">
        <w:t>9.3.1</w:t>
      </w:r>
      <w:r>
        <w:fldChar w:fldCharType="end"/>
      </w:r>
      <w:r>
        <w:t xml:space="preserve"> Smlouvy k poslední verzi </w:t>
      </w:r>
      <w:r w:rsidR="00C4659B">
        <w:t>SW</w:t>
      </w:r>
      <w:r>
        <w:t xml:space="preserve"> poskytnuté Objednateli, a to na </w:t>
      </w:r>
      <w:r w:rsidR="00C4659B">
        <w:t xml:space="preserve">písemnou </w:t>
      </w:r>
      <w:r>
        <w:t xml:space="preserve">výzvu Objednatele kdykoliv </w:t>
      </w:r>
      <w:r w:rsidR="00C4659B">
        <w:t xml:space="preserve">(i) </w:t>
      </w:r>
      <w:r>
        <w:t xml:space="preserve">v období od šesti (6) měsíců před </w:t>
      </w:r>
      <w:r w:rsidR="00C4659B">
        <w:t>uplynutím posledního roku Předplatného</w:t>
      </w:r>
      <w:r>
        <w:t xml:space="preserve"> do tří (3) měsíců po </w:t>
      </w:r>
      <w:r w:rsidR="00C4659B">
        <w:t xml:space="preserve">skončení </w:t>
      </w:r>
      <w:r>
        <w:t xml:space="preserve">posledního </w:t>
      </w:r>
      <w:r w:rsidR="00C4659B">
        <w:t>roku Předplatného, nebo (</w:t>
      </w:r>
      <w:proofErr w:type="spellStart"/>
      <w:r w:rsidR="00C4659B">
        <w:t>ii</w:t>
      </w:r>
      <w:proofErr w:type="spellEnd"/>
      <w:r w:rsidR="00C4659B">
        <w:t>) do tří (3) měsíců od předčasného ukončení této Smlouvy s účinky do budoucna (</w:t>
      </w:r>
      <w:r w:rsidR="00C4659B" w:rsidRPr="00FB6B37">
        <w:rPr>
          <w:i/>
          <w:iCs/>
        </w:rPr>
        <w:t xml:space="preserve">ex </w:t>
      </w:r>
      <w:proofErr w:type="spellStart"/>
      <w:r w:rsidR="00C4659B" w:rsidRPr="00FB6B37">
        <w:rPr>
          <w:i/>
          <w:iCs/>
        </w:rPr>
        <w:t>nunc</w:t>
      </w:r>
      <w:proofErr w:type="spellEnd"/>
      <w:r w:rsidR="00C4659B">
        <w:t>)</w:t>
      </w:r>
      <w:r>
        <w:t>;</w:t>
      </w:r>
      <w:bookmarkEnd w:id="43"/>
    </w:p>
    <w:p w14:paraId="67813346" w14:textId="1C95B29B" w:rsidR="00F44762" w:rsidRDefault="00F44762" w:rsidP="00F44762">
      <w:pPr>
        <w:pStyle w:val="3PodlnekII"/>
      </w:pPr>
      <w:bookmarkStart w:id="44" w:name="_Ref163749802"/>
      <w:r>
        <w:t xml:space="preserve">Objednateli </w:t>
      </w:r>
      <w:r w:rsidR="00B34807">
        <w:t xml:space="preserve">je </w:t>
      </w:r>
      <w:r>
        <w:t xml:space="preserve">od </w:t>
      </w:r>
      <w:r w:rsidR="00230D99">
        <w:t xml:space="preserve">okamžiku </w:t>
      </w:r>
      <w:r>
        <w:t xml:space="preserve">ukončení posledního </w:t>
      </w:r>
      <w:r w:rsidR="005A5B50">
        <w:t>roku Předplatného podle této Smlouvy</w:t>
      </w:r>
      <w:r w:rsidR="0037071A">
        <w:t xml:space="preserve"> či předčasného ukončení Smlouvy s účinky do budoucna (</w:t>
      </w:r>
      <w:r w:rsidR="0037071A" w:rsidRPr="00FB6B37">
        <w:rPr>
          <w:i/>
          <w:iCs/>
        </w:rPr>
        <w:t xml:space="preserve">ex </w:t>
      </w:r>
      <w:proofErr w:type="spellStart"/>
      <w:r w:rsidR="0037071A" w:rsidRPr="00FB6B37">
        <w:rPr>
          <w:i/>
          <w:iCs/>
        </w:rPr>
        <w:t>nunc</w:t>
      </w:r>
      <w:proofErr w:type="spellEnd"/>
      <w:r w:rsidR="0037071A">
        <w:t>)</w:t>
      </w:r>
      <w:r>
        <w:t xml:space="preserve"> poskytnuta licence </w:t>
      </w:r>
      <w:r w:rsidR="00D95907">
        <w:t xml:space="preserve">a souhlasy </w:t>
      </w:r>
      <w:r>
        <w:t xml:space="preserve">nad rámec ujednání v čl. VIII Smlouvy v tom rozsahu, že </w:t>
      </w:r>
      <w:r w:rsidR="00D95907">
        <w:t xml:space="preserve">Objednatel </w:t>
      </w:r>
      <w:r>
        <w:t>je (i) oprávně</w:t>
      </w:r>
      <w:r w:rsidR="00D95907">
        <w:t>n provádět úpravy software, (</w:t>
      </w:r>
      <w:proofErr w:type="spellStart"/>
      <w:r w:rsidR="00D95907">
        <w:t>ii</w:t>
      </w:r>
      <w:proofErr w:type="spellEnd"/>
      <w:r w:rsidR="00D95907">
        <w:t>) spojovat software s jinými díly nebo jej zařazovat do jiných děl (</w:t>
      </w:r>
      <w:proofErr w:type="spellStart"/>
      <w:r w:rsidR="00D95907">
        <w:t>iii</w:t>
      </w:r>
      <w:proofErr w:type="spellEnd"/>
      <w:r w:rsidR="00D95907">
        <w:t>) provádět jakékoliv jiné zásahy do software, které jsou vhodné či potřebné pro udržování a rozvíjení Zálohovacího systému pro potřeby Objednatele, a (</w:t>
      </w:r>
      <w:proofErr w:type="spellStart"/>
      <w:r w:rsidR="00D95907">
        <w:t>iv</w:t>
      </w:r>
      <w:proofErr w:type="spellEnd"/>
      <w:r w:rsidR="00D95907">
        <w:t>) předat zdrojové kódy za účelem výše uvedeného i třetí osobě</w:t>
      </w:r>
      <w:r w:rsidR="00B34807">
        <w:t xml:space="preserve"> a zpřístupňovat je takové potenciální třetí osobě za účelem jejího vyhodnocení pracnosti údržby a rozvoje Zálohovacího systému</w:t>
      </w:r>
      <w:bookmarkEnd w:id="44"/>
      <w:r w:rsidR="00493ECD">
        <w:t xml:space="preserve"> a (</w:t>
      </w:r>
      <w:proofErr w:type="spellStart"/>
      <w:r w:rsidR="00493ECD">
        <w:t>vi</w:t>
      </w:r>
      <w:proofErr w:type="spellEnd"/>
      <w:r w:rsidR="00493ECD">
        <w:t>) doba trvání licence se prodlužuje na dobu trvání majetkových autorských práv</w:t>
      </w:r>
      <w:r w:rsidR="00E91AF0">
        <w:t>.</w:t>
      </w:r>
    </w:p>
    <w:bookmarkEnd w:id="41"/>
    <w:p w14:paraId="65E71092" w14:textId="1654D400" w:rsidR="00EF6A3A" w:rsidRDefault="0022216C" w:rsidP="00A900C9">
      <w:pPr>
        <w:pStyle w:val="1lnek"/>
      </w:pPr>
      <w:r>
        <w:br/>
      </w:r>
      <w:bookmarkStart w:id="45" w:name="_Toc183787483"/>
      <w:r>
        <w:t>Doba trvání a ukončení Smlouvy</w:t>
      </w:r>
      <w:bookmarkEnd w:id="45"/>
    </w:p>
    <w:p w14:paraId="42075F7C" w14:textId="21ED7D53" w:rsidR="007224FA" w:rsidRPr="005307AA" w:rsidRDefault="00120E35" w:rsidP="00774194">
      <w:pPr>
        <w:pStyle w:val="2PodlnekI"/>
      </w:pPr>
      <w:r>
        <w:t>Smlouva je obecně uzavírána do splnění povinností podle § 1908 a násl. občanského zákoníku.</w:t>
      </w:r>
      <w:r w:rsidR="00774194">
        <w:t xml:space="preserve"> </w:t>
      </w:r>
      <w:r>
        <w:t>Ve vztahu k </w:t>
      </w:r>
      <w:r w:rsidR="005A5B50">
        <w:t>P</w:t>
      </w:r>
      <w:r w:rsidR="0037071A">
        <w:t>ředplatnému</w:t>
      </w:r>
      <w:r w:rsidR="005A5B50">
        <w:t xml:space="preserve"> </w:t>
      </w:r>
      <w:r>
        <w:t xml:space="preserve">je </w:t>
      </w:r>
      <w:r w:rsidRPr="0037071A">
        <w:t>Smlouva uzavírána</w:t>
      </w:r>
      <w:r w:rsidR="0022216C" w:rsidRPr="0037071A">
        <w:t xml:space="preserve"> </w:t>
      </w:r>
      <w:r w:rsidR="005307AA" w:rsidRPr="0037071A">
        <w:t xml:space="preserve">na </w:t>
      </w:r>
      <w:r w:rsidR="0022216C" w:rsidRPr="0037071A">
        <w:t>dobu určitou</w:t>
      </w:r>
      <w:r w:rsidR="00774194">
        <w:t xml:space="preserve"> podle čl. </w:t>
      </w:r>
      <w:r w:rsidR="00774194">
        <w:fldChar w:fldCharType="begin"/>
      </w:r>
      <w:r w:rsidR="00774194">
        <w:instrText xml:space="preserve"> REF _Ref181969197 \r \h </w:instrText>
      </w:r>
      <w:r w:rsidR="00774194">
        <w:fldChar w:fldCharType="separate"/>
      </w:r>
      <w:r w:rsidR="00721FCE">
        <w:t>3.1.2</w:t>
      </w:r>
      <w:r w:rsidR="00774194">
        <w:fldChar w:fldCharType="end"/>
      </w:r>
      <w:r w:rsidR="00774194">
        <w:t xml:space="preserve"> Smlouvy</w:t>
      </w:r>
      <w:r w:rsidR="0022216C" w:rsidRPr="0037071A">
        <w:t>.</w:t>
      </w:r>
    </w:p>
    <w:p w14:paraId="1F7DB4D0" w14:textId="0BDBB1C0" w:rsidR="0022216C" w:rsidRDefault="0022216C" w:rsidP="0022216C">
      <w:pPr>
        <w:pStyle w:val="2PodlnekI"/>
      </w:pPr>
      <w:r>
        <w:t>Objednatel je oprávněn od Smlouvy odstoupit v případech stanovených právními předpisy a dále v případě, že:</w:t>
      </w:r>
    </w:p>
    <w:p w14:paraId="063EC003" w14:textId="61C91CB4" w:rsidR="0022216C" w:rsidRPr="00145967" w:rsidRDefault="0022216C" w:rsidP="0022216C">
      <w:pPr>
        <w:pStyle w:val="3PodlnekII"/>
      </w:pPr>
      <w:r w:rsidRPr="00145967">
        <w:t>Dodavatel je v prodlení s</w:t>
      </w:r>
      <w:r w:rsidR="00952EBA" w:rsidRPr="00145967">
        <w:t> poskytnutím Předmětu plnění</w:t>
      </w:r>
      <w:r w:rsidRPr="00145967">
        <w:t xml:space="preserve"> </w:t>
      </w:r>
      <w:r w:rsidR="00952EBA" w:rsidRPr="00145967">
        <w:t>(včetně situace, kdy nebyl pro vady Předmětu plnění</w:t>
      </w:r>
      <w:r w:rsidRPr="00145967">
        <w:t xml:space="preserve"> </w:t>
      </w:r>
      <w:r w:rsidR="00952EBA" w:rsidRPr="00145967">
        <w:t xml:space="preserve">potvrzen akceptační protokol podle čl. </w:t>
      </w:r>
      <w:r w:rsidR="001A5178" w:rsidRPr="00145967">
        <w:t>4.4.3.</w:t>
      </w:r>
      <w:r w:rsidR="003A60B1" w:rsidRPr="00145967">
        <w:t xml:space="preserve"> </w:t>
      </w:r>
      <w:r w:rsidR="00952EBA" w:rsidRPr="00145967">
        <w:t xml:space="preserve">Smlouvy) </w:t>
      </w:r>
      <w:r w:rsidRPr="00145967">
        <w:t>déle než patnáct (15) dní;</w:t>
      </w:r>
    </w:p>
    <w:p w14:paraId="60C258E7" w14:textId="2BAAEAC9" w:rsidR="0022216C" w:rsidRPr="00145967" w:rsidRDefault="0022216C" w:rsidP="0022216C">
      <w:pPr>
        <w:pStyle w:val="3PodlnekII"/>
      </w:pPr>
      <w:r w:rsidRPr="00145967">
        <w:t>Dodavatel je v prodlení se</w:t>
      </w:r>
      <w:r w:rsidR="00D62EF2" w:rsidRPr="00145967">
        <w:t xml:space="preserve"> </w:t>
      </w:r>
      <w:r w:rsidRPr="00145967">
        <w:t>zajištění</w:t>
      </w:r>
      <w:r w:rsidR="00D62EF2" w:rsidRPr="00145967">
        <w:t>m</w:t>
      </w:r>
      <w:r w:rsidRPr="00145967">
        <w:t xml:space="preserve"> </w:t>
      </w:r>
      <w:r w:rsidR="005A5B50">
        <w:t>aktualizací a dalších podpůrných služeb Předplatného</w:t>
      </w:r>
      <w:r w:rsidRPr="00145967">
        <w:t xml:space="preserve"> nebo </w:t>
      </w:r>
      <w:r w:rsidR="005A5B50">
        <w:t xml:space="preserve">s </w:t>
      </w:r>
      <w:r w:rsidRPr="00145967">
        <w:t xml:space="preserve">předložením potvrzení podle čl. </w:t>
      </w:r>
      <w:r w:rsidR="003A60B1" w:rsidRPr="00145967">
        <w:t>4.</w:t>
      </w:r>
      <w:r w:rsidR="001A5178" w:rsidRPr="00145967">
        <w:t>5.</w:t>
      </w:r>
      <w:r w:rsidR="00316CCE" w:rsidRPr="00145967">
        <w:t xml:space="preserve"> </w:t>
      </w:r>
      <w:r w:rsidRPr="00145967">
        <w:t>Smlouvy déle než patnáct (15) dní;</w:t>
      </w:r>
    </w:p>
    <w:p w14:paraId="7AE1DCB1" w14:textId="2B3182E1" w:rsidR="00007442" w:rsidRDefault="00007442" w:rsidP="0022216C">
      <w:pPr>
        <w:pStyle w:val="3PodlnekII"/>
      </w:pPr>
      <w:r>
        <w:t xml:space="preserve">v případně vady </w:t>
      </w:r>
      <w:r w:rsidR="00316CCE">
        <w:t>Zálohovacího systému</w:t>
      </w:r>
      <w:r>
        <w:t xml:space="preserve">, spočívající v nesplnění nebo nedosažení parametru </w:t>
      </w:r>
      <w:r w:rsidR="006C640A">
        <w:t xml:space="preserve">požadovaného Objednatelem </w:t>
      </w:r>
      <w:r w:rsidR="003E63A3">
        <w:t>(</w:t>
      </w:r>
      <w:r>
        <w:t>podle přílohy č. 1 Smlouvy</w:t>
      </w:r>
      <w:r w:rsidR="003E63A3">
        <w:t>)</w:t>
      </w:r>
      <w:r>
        <w:t>, která zároveň nebude odstraněna ani do deseti (10) dní od oznámení vady Dodavateli;</w:t>
      </w:r>
    </w:p>
    <w:p w14:paraId="2191DC15" w14:textId="401129CF" w:rsidR="002A6EB7" w:rsidRDefault="002A6EB7" w:rsidP="0022216C">
      <w:pPr>
        <w:pStyle w:val="3PodlnekII"/>
      </w:pPr>
      <w:r>
        <w:t xml:space="preserve">Dodavatel poruší povinnosti </w:t>
      </w:r>
      <w:r w:rsidRPr="00514CC7">
        <w:t xml:space="preserve">uvedenou v čl. </w:t>
      </w:r>
      <w:r w:rsidRPr="00514CC7">
        <w:fldChar w:fldCharType="begin"/>
      </w:r>
      <w:r w:rsidRPr="00514CC7">
        <w:instrText xml:space="preserve"> REF _Ref125568939 \r \h </w:instrText>
      </w:r>
      <w:r w:rsidR="00316CCE" w:rsidRPr="00514CC7">
        <w:instrText xml:space="preserve"> \* MERGEFORMAT </w:instrText>
      </w:r>
      <w:r w:rsidRPr="00514CC7">
        <w:fldChar w:fldCharType="separate"/>
      </w:r>
      <w:r w:rsidR="00721FCE">
        <w:t>13.1</w:t>
      </w:r>
      <w:r w:rsidRPr="00514CC7">
        <w:fldChar w:fldCharType="end"/>
      </w:r>
      <w:r w:rsidRPr="00514CC7">
        <w:t xml:space="preserve"> Smlouvy nebo čl. </w:t>
      </w:r>
      <w:r w:rsidRPr="00514CC7">
        <w:fldChar w:fldCharType="begin"/>
      </w:r>
      <w:r w:rsidRPr="00514CC7">
        <w:instrText xml:space="preserve"> REF _Ref125637756 \r \h </w:instrText>
      </w:r>
      <w:r w:rsidR="00316CCE" w:rsidRPr="00514CC7">
        <w:instrText xml:space="preserve"> \* MERGEFORMAT </w:instrText>
      </w:r>
      <w:r w:rsidRPr="00514CC7">
        <w:fldChar w:fldCharType="separate"/>
      </w:r>
      <w:r w:rsidR="00721FCE">
        <w:t>14.1</w:t>
      </w:r>
      <w:r w:rsidRPr="00514CC7">
        <w:fldChar w:fldCharType="end"/>
      </w:r>
      <w:r w:rsidRPr="00514CC7">
        <w:t xml:space="preserve"> Smlouvy;</w:t>
      </w:r>
    </w:p>
    <w:p w14:paraId="2398DF81" w14:textId="7C263DD2" w:rsidR="0022216C" w:rsidRDefault="0022216C" w:rsidP="0022216C">
      <w:pPr>
        <w:pStyle w:val="3PodlnekII"/>
      </w:pPr>
      <w:r>
        <w:t>Dodavatel je v prodlení s plněním své povinnosti nebo poruší svoji povinnost, a tento stav nenapraví ani v přiměřené době od písemné</w:t>
      </w:r>
      <w:r w:rsidR="003C006B">
        <w:t xml:space="preserve"> (i emailové)</w:t>
      </w:r>
      <w:r>
        <w:t xml:space="preserve"> výzvy Objednatele;</w:t>
      </w:r>
    </w:p>
    <w:p w14:paraId="5808DA15" w14:textId="0AABBE45" w:rsidR="0022216C" w:rsidRDefault="0022216C" w:rsidP="0022216C">
      <w:pPr>
        <w:pStyle w:val="3PodlnekII"/>
      </w:pPr>
      <w:r>
        <w:t xml:space="preserve">celková výše nároků </w:t>
      </w:r>
      <w:r w:rsidR="00FE789F">
        <w:t xml:space="preserve">Objednatele </w:t>
      </w:r>
      <w:r>
        <w:t>na smluvní pokuty podle této Smlou</w:t>
      </w:r>
      <w:r w:rsidRPr="007A14F5">
        <w:t xml:space="preserve">vy dosáhne </w:t>
      </w:r>
      <w:r w:rsidR="00D62EF2" w:rsidRPr="007A14F5">
        <w:t>10 % z </w:t>
      </w:r>
      <w:r w:rsidR="0037071A">
        <w:t>c</w:t>
      </w:r>
      <w:r w:rsidR="0037071A" w:rsidRPr="007A14F5">
        <w:t xml:space="preserve">elkové </w:t>
      </w:r>
      <w:r w:rsidR="00D62EF2" w:rsidRPr="007A14F5">
        <w:t>ceny</w:t>
      </w:r>
      <w:r w:rsidR="0037071A">
        <w:t xml:space="preserve"> podle čl. </w:t>
      </w:r>
      <w:r w:rsidR="0037071A">
        <w:fldChar w:fldCharType="begin"/>
      </w:r>
      <w:r w:rsidR="0037071A">
        <w:instrText xml:space="preserve"> REF _Ref181915096 \r \h </w:instrText>
      </w:r>
      <w:r w:rsidR="0037071A">
        <w:fldChar w:fldCharType="separate"/>
      </w:r>
      <w:r w:rsidR="00721FCE">
        <w:t>5.1</w:t>
      </w:r>
      <w:r w:rsidR="0037071A">
        <w:fldChar w:fldCharType="end"/>
      </w:r>
      <w:r w:rsidR="0037071A">
        <w:t xml:space="preserve"> Smlouvy</w:t>
      </w:r>
      <w:r w:rsidR="00D62EF2" w:rsidRPr="007A14F5">
        <w:t>;</w:t>
      </w:r>
    </w:p>
    <w:p w14:paraId="7499BA36" w14:textId="4DC1A986" w:rsidR="002A6EB7" w:rsidRDefault="00D62EF2" w:rsidP="002A6EB7">
      <w:pPr>
        <w:pStyle w:val="3PodlnekII"/>
      </w:pPr>
      <w:r>
        <w:t>se ukáže jako nepravdivé jakékoliv prohlášení Dodavatele učiněné v této Smlouvě</w:t>
      </w:r>
      <w:r w:rsidR="009C12B2">
        <w:t xml:space="preserve"> nebo na základě této Smlouvy (zejména prohlášení podle </w:t>
      </w:r>
      <w:r w:rsidR="00D022A1">
        <w:t xml:space="preserve">čl. </w:t>
      </w:r>
      <w:r w:rsidR="00D022A1">
        <w:fldChar w:fldCharType="begin"/>
      </w:r>
      <w:r w:rsidR="00D022A1">
        <w:instrText xml:space="preserve"> REF _Ref125622630 \r \h </w:instrText>
      </w:r>
      <w:r w:rsidR="00D022A1">
        <w:fldChar w:fldCharType="separate"/>
      </w:r>
      <w:r w:rsidR="00721FCE">
        <w:t>8.5</w:t>
      </w:r>
      <w:r w:rsidR="00D022A1">
        <w:fldChar w:fldCharType="end"/>
      </w:r>
      <w:r w:rsidR="00D022A1">
        <w:t xml:space="preserve"> nebo čl. </w:t>
      </w:r>
      <w:r w:rsidR="009C12B2">
        <w:fldChar w:fldCharType="begin"/>
      </w:r>
      <w:r w:rsidR="009C12B2">
        <w:instrText xml:space="preserve"> REF _Ref163747718 \r \h </w:instrText>
      </w:r>
      <w:r w:rsidR="009C12B2">
        <w:fldChar w:fldCharType="separate"/>
      </w:r>
      <w:r w:rsidR="00721FCE">
        <w:t>9.2</w:t>
      </w:r>
      <w:r w:rsidR="009C12B2">
        <w:fldChar w:fldCharType="end"/>
      </w:r>
      <w:r w:rsidR="009C12B2">
        <w:t xml:space="preserve"> Smlouvy)</w:t>
      </w:r>
      <w:r>
        <w:t>;</w:t>
      </w:r>
    </w:p>
    <w:p w14:paraId="4E08D040" w14:textId="626E73E2" w:rsidR="00D62EF2" w:rsidRPr="00D62EF2" w:rsidRDefault="00D62EF2" w:rsidP="00D62EF2">
      <w:pPr>
        <w:pStyle w:val="3PodlnekII"/>
      </w:pPr>
      <w:r>
        <w:t xml:space="preserve">(i) Dodavatel bude </w:t>
      </w:r>
      <w:r w:rsidRPr="00D62EF2">
        <w:t>pravomocně odsouzen za trestný čin uvedený v příloze č. 3 zákona č.</w:t>
      </w:r>
      <w:r>
        <w:t> </w:t>
      </w:r>
      <w:r w:rsidRPr="00D62EF2">
        <w:t>134/2016 Sb., o zadávání veřejných zakázek, ve znění pozdějších předpisů</w:t>
      </w:r>
      <w:r w:rsidR="00882CE2">
        <w:t xml:space="preserve"> (dále jen „</w:t>
      </w:r>
      <w:r w:rsidR="00882CE2" w:rsidRPr="00882CE2">
        <w:rPr>
          <w:b/>
          <w:bCs/>
        </w:rPr>
        <w:t>ZZVZ</w:t>
      </w:r>
      <w:r w:rsidR="00882CE2">
        <w:t>“)</w:t>
      </w:r>
      <w:r w:rsidRPr="00D62EF2">
        <w:t xml:space="preserve">, nebo </w:t>
      </w:r>
      <w:r>
        <w:t>(</w:t>
      </w:r>
      <w:proofErr w:type="spellStart"/>
      <w:r>
        <w:t>ii</w:t>
      </w:r>
      <w:proofErr w:type="spellEnd"/>
      <w:r>
        <w:t xml:space="preserve">) </w:t>
      </w:r>
      <w:r w:rsidRPr="00D62EF2">
        <w:t>bude-li Dodavateli uložen zákaz plnění veřejných zakázek</w:t>
      </w:r>
      <w:r>
        <w:t>;</w:t>
      </w:r>
    </w:p>
    <w:p w14:paraId="1FD93161" w14:textId="5B83D0BB" w:rsidR="00D62EF2" w:rsidRPr="00D62EF2" w:rsidRDefault="00D62EF2" w:rsidP="00D62EF2">
      <w:pPr>
        <w:pStyle w:val="3PodlnekII"/>
      </w:pPr>
      <w:bookmarkStart w:id="46" w:name="_Ref125566645"/>
      <w:r>
        <w:t xml:space="preserve">(i) </w:t>
      </w:r>
      <w:r w:rsidRPr="00D62EF2">
        <w:t xml:space="preserve">bylo rozhodnuto o úpadku Dodavatele podle zákona č. 182/2006 Sb., o úpadku a způsobech jeho řešení (insolvenční zákon), v platném znění, nebo </w:t>
      </w:r>
      <w:r>
        <w:t>(</w:t>
      </w:r>
      <w:proofErr w:type="spellStart"/>
      <w:r>
        <w:t>ii</w:t>
      </w:r>
      <w:proofErr w:type="spellEnd"/>
      <w:r>
        <w:t xml:space="preserve">) </w:t>
      </w:r>
      <w:r w:rsidRPr="00D62EF2">
        <w:t xml:space="preserve">byl návrh na zahájení insolvenčního </w:t>
      </w:r>
      <w:r w:rsidRPr="00D62EF2">
        <w:lastRenderedPageBreak/>
        <w:t xml:space="preserve">řízení Dodavatele zamítnut pro nedostatek majetku ani k úhradě nákladů insolvenčního řízení, nebo </w:t>
      </w:r>
      <w:r>
        <w:t>(</w:t>
      </w:r>
      <w:proofErr w:type="spellStart"/>
      <w:r>
        <w:t>iii</w:t>
      </w:r>
      <w:proofErr w:type="spellEnd"/>
      <w:r>
        <w:t xml:space="preserve">) </w:t>
      </w:r>
      <w:r w:rsidRPr="00D62EF2">
        <w:t>Dodavatel vstoupil do likvidace</w:t>
      </w:r>
      <w:r>
        <w:t>;</w:t>
      </w:r>
      <w:bookmarkEnd w:id="46"/>
    </w:p>
    <w:p w14:paraId="2A46329F" w14:textId="79F74D74" w:rsidR="00D62EF2" w:rsidRDefault="00D62EF2" w:rsidP="0022216C">
      <w:pPr>
        <w:pStyle w:val="3PodlnekII"/>
      </w:pPr>
      <w:r>
        <w:t xml:space="preserve">Dodavatel ztratí nebo </w:t>
      </w:r>
      <w:proofErr w:type="gramStart"/>
      <w:r>
        <w:t>pozbyde</w:t>
      </w:r>
      <w:proofErr w:type="gramEnd"/>
      <w:r>
        <w:t xml:space="preserve"> oprávnění vyžadované právními předpisy pro plnění podle Smlouvy;</w:t>
      </w:r>
    </w:p>
    <w:p w14:paraId="016F3F4C" w14:textId="5932A8E0" w:rsidR="00D62EF2" w:rsidRPr="00D62EF2" w:rsidRDefault="00D62EF2" w:rsidP="00D62EF2">
      <w:pPr>
        <w:pStyle w:val="3PodlnekII"/>
      </w:pPr>
      <w:r w:rsidRPr="00D62EF2">
        <w:t>Dodavatel nedodrží při plnění Smlouvy relevantní právní předpisy, technické normy, podmínky rozhodnutí orgánů státní správy či samosprávy, a to i přesto, že na toto nedodržení bude Objednatelem písemně</w:t>
      </w:r>
      <w:r w:rsidR="00DF0684">
        <w:t xml:space="preserve"> (i emailem)</w:t>
      </w:r>
      <w:r w:rsidRPr="00D62EF2">
        <w:t xml:space="preserve"> upozorněn a nezjedná nápravu ani v poskytnuté přiměřené lhůtě k</w:t>
      </w:r>
      <w:r>
        <w:t> </w:t>
      </w:r>
      <w:r w:rsidRPr="00D62EF2">
        <w:t>nápravě</w:t>
      </w:r>
      <w:r>
        <w:t>; nebo</w:t>
      </w:r>
    </w:p>
    <w:p w14:paraId="5521A6AA" w14:textId="77777777" w:rsidR="00D62EF2" w:rsidRPr="00D62EF2" w:rsidRDefault="00D62EF2" w:rsidP="00D62EF2">
      <w:pPr>
        <w:pStyle w:val="3PodlnekII"/>
      </w:pPr>
      <w:r w:rsidRPr="00D62EF2">
        <w:t>došlo k významné změně kontroly nad Dodavatelem nebo změně kontroly nad zásadními aktivy využívanými Dodavatelem k plnění Smlouvy, a to pokud došlo ke změně struktury kontrolního podílu na Dodavateli či změně kontroly nad závodem Dodavatele uskutečněné ve formě (i) jednoho nebo více převodů podílu či zastavení podílu ve společnosti Dodavatele; (</w:t>
      </w:r>
      <w:proofErr w:type="spellStart"/>
      <w:r w:rsidRPr="00D62EF2">
        <w:t>ii</w:t>
      </w:r>
      <w:proofErr w:type="spellEnd"/>
      <w:r w:rsidRPr="00D62EF2">
        <w:t>) zvýšení základního kapitálu Dodavatele, v jehož důsledku se držitelem kontrolního podílu ve společnosti Dodavatele stane osoba nebo osoby, jež k datu uzavření této Smlouvy držiteli kontrolního podílu nejsou; (</w:t>
      </w:r>
      <w:proofErr w:type="spellStart"/>
      <w:r w:rsidRPr="00D62EF2">
        <w:t>iii</w:t>
      </w:r>
      <w:proofErr w:type="spellEnd"/>
      <w:r w:rsidRPr="00D62EF2">
        <w:t>) prodeje či zastavení závodu Dodavatele nebo jeho části; (</w:t>
      </w:r>
      <w:proofErr w:type="spellStart"/>
      <w:r w:rsidRPr="00D62EF2">
        <w:t>iv</w:t>
      </w:r>
      <w:proofErr w:type="spellEnd"/>
      <w:r w:rsidRPr="00D62EF2">
        <w:t>) přeměny společnosti Dodavatele dle zákona č. 125/2008 Sb., o přeměnách obchodních společností a družstev, ve znění pozdějších předpisů; a/nebo (v) jiného způsobu s podobnými účinky.</w:t>
      </w:r>
    </w:p>
    <w:p w14:paraId="46EDCA9E" w14:textId="59D19FD0" w:rsidR="00D62EF2" w:rsidRPr="00D62EF2" w:rsidRDefault="00D62EF2" w:rsidP="00D62EF2">
      <w:pPr>
        <w:pStyle w:val="2PodlnekI"/>
      </w:pPr>
      <w:r w:rsidRPr="00D62EF2">
        <w:t>Dodavatel je oprávněn od Smlouvy odstoupit v</w:t>
      </w:r>
      <w:r w:rsidR="00F30DDF">
        <w:t> </w:t>
      </w:r>
      <w:r w:rsidRPr="00D62EF2">
        <w:t>případě</w:t>
      </w:r>
      <w:r w:rsidR="00F30DDF">
        <w:t xml:space="preserve"> stanovenými právními předpisy a dále v</w:t>
      </w:r>
      <w:r w:rsidR="0037071A">
        <w:t> </w:t>
      </w:r>
      <w:r w:rsidR="00F30DDF">
        <w:t>případě</w:t>
      </w:r>
      <w:r w:rsidR="0037071A">
        <w:t>,</w:t>
      </w:r>
      <w:r w:rsidRPr="00D62EF2">
        <w:t xml:space="preserve"> že Objednatel bude v prodlení s úhradou </w:t>
      </w:r>
      <w:r>
        <w:t xml:space="preserve">řádně </w:t>
      </w:r>
      <w:r w:rsidRPr="00D62EF2">
        <w:t>faktur</w:t>
      </w:r>
      <w:r>
        <w:t>ované ceny</w:t>
      </w:r>
      <w:r w:rsidRPr="00D62EF2">
        <w:t xml:space="preserve"> déle než šedesát (60) kalendářních dní,</w:t>
      </w:r>
      <w:r>
        <w:t xml:space="preserve"> a </w:t>
      </w:r>
      <w:proofErr w:type="gramStart"/>
      <w:r>
        <w:t>to</w:t>
      </w:r>
      <w:proofErr w:type="gramEnd"/>
      <w:r w:rsidR="00BE7DA0">
        <w:t xml:space="preserve"> </w:t>
      </w:r>
      <w:r w:rsidRPr="00D62EF2">
        <w:t xml:space="preserve">pokud jej Dodavatel </w:t>
      </w:r>
      <w:r w:rsidR="00952EBA">
        <w:t xml:space="preserve">zároveň </w:t>
      </w:r>
      <w:r w:rsidRPr="00D62EF2">
        <w:t xml:space="preserve">na prodlení písemně upozornil a Objednatel nezjednal </w:t>
      </w:r>
      <w:r>
        <w:t xml:space="preserve">v přiměřené době </w:t>
      </w:r>
      <w:r w:rsidRPr="00D62EF2">
        <w:t xml:space="preserve">nápravu. </w:t>
      </w:r>
    </w:p>
    <w:p w14:paraId="2B23CAF7" w14:textId="7BFF2BF9" w:rsidR="002307DC" w:rsidRPr="002307DC" w:rsidRDefault="002307DC" w:rsidP="002307DC">
      <w:pPr>
        <w:pStyle w:val="2PodlnekI"/>
      </w:pPr>
      <w:r w:rsidRPr="002307DC">
        <w:t xml:space="preserve">Odstoupení </w:t>
      </w:r>
      <w:r w:rsidR="008368F7">
        <w:t xml:space="preserve">nebo výpověď </w:t>
      </w:r>
      <w:r w:rsidRPr="002307DC">
        <w:t>od Smlouvy musí být učiněno písemně a je účinné okamžikem doručení druhé smluvní straně.</w:t>
      </w:r>
    </w:p>
    <w:p w14:paraId="1F6360E4" w14:textId="38B48CC4" w:rsidR="00D62EF2" w:rsidRDefault="002307DC" w:rsidP="00D62EF2">
      <w:pPr>
        <w:pStyle w:val="2PodlnekI"/>
      </w:pPr>
      <w:r>
        <w:t>Objednatel si při naplnění důvodů pro odstoupení vyhrazuje právo odstoupit od Smlouvy pouze částečně, a to ve vztahu k (i) části Předmětu plnění, (</w:t>
      </w:r>
      <w:proofErr w:type="spellStart"/>
      <w:r>
        <w:t>ii</w:t>
      </w:r>
      <w:proofErr w:type="spellEnd"/>
      <w:r>
        <w:t>) s účinky do budoucna, nebo (</w:t>
      </w:r>
      <w:proofErr w:type="spellStart"/>
      <w:r>
        <w:t>iii</w:t>
      </w:r>
      <w:proofErr w:type="spellEnd"/>
      <w:r>
        <w:t xml:space="preserve">) kombinací obou uvedených způsobů částečného odstoupení. Uplatnění částečného odstoupení Objednatel uvede </w:t>
      </w:r>
      <w:r w:rsidR="00480136">
        <w:t xml:space="preserve">nejpozději </w:t>
      </w:r>
      <w:r>
        <w:t>v písemném oznámení o odstoupení.</w:t>
      </w:r>
    </w:p>
    <w:p w14:paraId="3C68280A" w14:textId="309D21DE" w:rsidR="00480136" w:rsidRDefault="00480136" w:rsidP="00D62EF2">
      <w:pPr>
        <w:pStyle w:val="2PodlnekI"/>
      </w:pPr>
      <w:r w:rsidRPr="00A6160C">
        <w:t>Ustanovení § 1912 odst. 2,</w:t>
      </w:r>
      <w:r w:rsidR="0038094D">
        <w:t xml:space="preserve"> § 2382,</w:t>
      </w:r>
      <w:r w:rsidRPr="00A6160C">
        <w:t xml:space="preserve"> § 2591, § 2595 a § 2627 odst. 2 Občanského zákoníku se pro účely odstoupení </w:t>
      </w:r>
      <w:r w:rsidR="0038094D">
        <w:t xml:space="preserve">od Smlouvy </w:t>
      </w:r>
      <w:r w:rsidRPr="00A6160C">
        <w:t>neuplatní.</w:t>
      </w:r>
    </w:p>
    <w:p w14:paraId="7CB94BCA" w14:textId="569B5658" w:rsidR="002307DC" w:rsidRDefault="002307DC" w:rsidP="00A900C9">
      <w:pPr>
        <w:pStyle w:val="1lnek"/>
      </w:pPr>
      <w:r>
        <w:br/>
      </w:r>
      <w:bookmarkStart w:id="47" w:name="_Ref125568997"/>
      <w:bookmarkStart w:id="48" w:name="_Toc183787484"/>
      <w:r>
        <w:t>Ochrana informací</w:t>
      </w:r>
      <w:bookmarkEnd w:id="47"/>
      <w:bookmarkEnd w:id="48"/>
    </w:p>
    <w:p w14:paraId="4CB28B02" w14:textId="3009C4CF" w:rsidR="00E75279" w:rsidRPr="00952EBA" w:rsidRDefault="00E75279" w:rsidP="00952EBA">
      <w:pPr>
        <w:pStyle w:val="2PodlnekI"/>
      </w:pPr>
      <w:r w:rsidRPr="00E75279">
        <w:t>Žádná smluvní strana nesmí jakékoliv informace, které získala od druhé smluvní strany v souvislosti s plněním dle této Smlouvy („</w:t>
      </w:r>
      <w:r w:rsidRPr="00E75279">
        <w:rPr>
          <w:b/>
          <w:bCs/>
        </w:rPr>
        <w:t>chráněné informace</w:t>
      </w:r>
      <w:r w:rsidRPr="00E75279">
        <w:t>“), poskytnout třetím osobám bez výslovného souhlasu druhé smluvní strany.</w:t>
      </w:r>
      <w:r w:rsidR="00952EBA">
        <w:t xml:space="preserve"> Chráněné informace mohou být poskytnuty v ústní nebo i písemné</w:t>
      </w:r>
      <w:r w:rsidR="00DF0684">
        <w:t xml:space="preserve"> (i emailové)</w:t>
      </w:r>
      <w:r w:rsidR="00952EBA">
        <w:t xml:space="preserve"> formě. Chráněnými informacemi jsou </w:t>
      </w:r>
      <w:r w:rsidR="00952EBA" w:rsidRPr="00952EBA">
        <w:t>zejména</w:t>
      </w:r>
      <w:bookmarkStart w:id="49" w:name="_Ref383011017"/>
      <w:r w:rsidR="00952EBA" w:rsidRPr="00952EBA">
        <w:t xml:space="preserve"> </w:t>
      </w:r>
      <w:r w:rsidRPr="00952EBA">
        <w:t>know-how, jímž se rozumí veškeré poznatky obchodní, výrobní, bezpečnostní, technické či ekonomické povahy včetně software, diagnostika, dokumentace včetně manuálů související s činností smluvní strany, které mají skutečnou nebo alespoň potenciální hodnotu a které nejsou v příslušných obchodních kruzích běžně dostupné a vztahuje se na ně dle vůle příslušné smluvní strany povinnost mlčenlivosti.</w:t>
      </w:r>
      <w:bookmarkEnd w:id="49"/>
    </w:p>
    <w:p w14:paraId="204C5200" w14:textId="4F79FAB5" w:rsidR="002307DC" w:rsidRDefault="00E75279" w:rsidP="002307DC">
      <w:pPr>
        <w:pStyle w:val="2PodlnekI"/>
      </w:pPr>
      <w:bookmarkStart w:id="50" w:name="_Ref125633878"/>
      <w:r>
        <w:t>Ochrana informací se nevztahuje na případy, kdy:</w:t>
      </w:r>
      <w:bookmarkEnd w:id="50"/>
    </w:p>
    <w:p w14:paraId="64C4D774" w14:textId="338DD87A" w:rsidR="00E75279" w:rsidRDefault="00E75279" w:rsidP="00E75279">
      <w:pPr>
        <w:pStyle w:val="3PodlnekII"/>
      </w:pPr>
      <w:r>
        <w:t>smluvní strana prokáže, že je chráněná informace veřejně dostupná, aniž by tuto dostupnost způsobila tato smluvní strana;</w:t>
      </w:r>
    </w:p>
    <w:p w14:paraId="6E8A6331" w14:textId="5EDCDDA6" w:rsidR="00E75279" w:rsidRDefault="00E75279" w:rsidP="00E75279">
      <w:pPr>
        <w:pStyle w:val="3PodlnekII"/>
      </w:pPr>
      <w:r>
        <w:t>smluvní strana prokáže, že měla chráněnou informaci k dispozici ještě před zpřístupněním druhou smluvní stranou a že ji nenabyla protiprávně;</w:t>
      </w:r>
    </w:p>
    <w:p w14:paraId="4E0C37C6" w14:textId="3EB63C71" w:rsidR="00E75279" w:rsidRDefault="00E75279" w:rsidP="00E75279">
      <w:pPr>
        <w:pStyle w:val="3PodlnekII"/>
      </w:pPr>
      <w:r>
        <w:lastRenderedPageBreak/>
        <w:t>smluvní strana obdrží od druhé smluvní strany písemný</w:t>
      </w:r>
      <w:r w:rsidR="00DF0684">
        <w:t xml:space="preserve"> (i emailem)</w:t>
      </w:r>
      <w:r>
        <w:t xml:space="preserve"> souhlas zpřístupňovat nebo zpřístupnit chráněnou informaci;</w:t>
      </w:r>
    </w:p>
    <w:p w14:paraId="45C49333" w14:textId="75ADAC76" w:rsidR="00E75279" w:rsidRDefault="00E75279" w:rsidP="00E75279">
      <w:pPr>
        <w:pStyle w:val="3PodlnekII"/>
      </w:pPr>
      <w:r>
        <w:t>je-li zpřístupnění chráněné informace vyžadováno právními předpisy (a to i např. zákonem č. 106/1999 Sb., o svobodném přístupu k informacím či zákonem č. 340/2015 Sb., o registru smluv) nebo závazným rozhodnutím oprávněného orgánu;</w:t>
      </w:r>
    </w:p>
    <w:p w14:paraId="214FF76D" w14:textId="2AF2DDB8" w:rsidR="00E75279" w:rsidRDefault="00E75279" w:rsidP="00E75279">
      <w:pPr>
        <w:pStyle w:val="3PodlnekII"/>
      </w:pPr>
      <w:r>
        <w:t xml:space="preserve">jedná se o plnění, které Objednatel obdržel od Dodavatele na základě Smlouvy (jako např. dokumentace). Objednatel je oprávněn zpřístupnit či předat jakékoliv třetí osobě veškerou dokumentaci </w:t>
      </w:r>
      <w:r w:rsidR="004B53C7">
        <w:t>předanou</w:t>
      </w:r>
      <w:r>
        <w:t xml:space="preserve"> Dodavatelem při poskytování plnění dle Smlouvy.</w:t>
      </w:r>
    </w:p>
    <w:p w14:paraId="53365545" w14:textId="77777777" w:rsidR="00E75279" w:rsidRDefault="00E75279" w:rsidP="00E75279">
      <w:pPr>
        <w:pStyle w:val="2PodlnekI"/>
      </w:pPr>
      <w:r w:rsidRPr="00C70C5B">
        <w:t>Smluvní strany se zavazují nakládat s chráněnými informacemi dle tohoto článku jako s obchodním tajemstvím a učinit veškerá organizační technická opatření zabraňující jejich zneužití či prozrazení.</w:t>
      </w:r>
    </w:p>
    <w:p w14:paraId="271F381D" w14:textId="755553F9" w:rsidR="00E75279" w:rsidRDefault="00E75279" w:rsidP="00E75279">
      <w:pPr>
        <w:pStyle w:val="2PodlnekI"/>
      </w:pPr>
      <w:r w:rsidRPr="00C70C5B">
        <w:t xml:space="preserve">Povinnost mlčenlivosti o chráněných informacích podle tohoto článku trvá po celou dobu účinnosti Smlouvy a </w:t>
      </w:r>
      <w:r>
        <w:t xml:space="preserve">dále i </w:t>
      </w:r>
      <w:r w:rsidRPr="00C70C5B">
        <w:t xml:space="preserve">po dobu, po kterou mají charakter </w:t>
      </w:r>
      <w:r>
        <w:t>chráněných</w:t>
      </w:r>
      <w:r w:rsidRPr="00C70C5B">
        <w:t xml:space="preserve"> informací, tj. do doby, než ve vztahu k příslušným informacím nastane některá ze skutečností uvedených v</w:t>
      </w:r>
      <w:r>
        <w:t xml:space="preserve"> čl. </w:t>
      </w:r>
      <w:r w:rsidR="00211DE7">
        <w:fldChar w:fldCharType="begin"/>
      </w:r>
      <w:r w:rsidR="00211DE7">
        <w:instrText xml:space="preserve"> REF _Ref125633878 \r \h </w:instrText>
      </w:r>
      <w:r w:rsidR="00211DE7">
        <w:fldChar w:fldCharType="separate"/>
      </w:r>
      <w:r w:rsidR="00721FCE">
        <w:t>11.2</w:t>
      </w:r>
      <w:r w:rsidR="00211DE7">
        <w:fldChar w:fldCharType="end"/>
      </w:r>
      <w:r w:rsidRPr="00C70C5B">
        <w:t xml:space="preserve"> Smlouvy. </w:t>
      </w:r>
    </w:p>
    <w:p w14:paraId="00BA9A39" w14:textId="3FF5406B" w:rsidR="00E75279" w:rsidRDefault="00E75279" w:rsidP="00E75279">
      <w:pPr>
        <w:pStyle w:val="2PodlnekI"/>
      </w:pPr>
      <w:r w:rsidRPr="00C70C5B">
        <w:t xml:space="preserve">Dodavatel je povinen </w:t>
      </w:r>
      <w:r w:rsidRPr="00FF7DE0">
        <w:t xml:space="preserve">zajistit plnění podmínek zajištění ochrany informací podle tohoto článku i ze strany svých pracovníků a poddodavatelů. Za porušení povinnosti mlčenlivosti osobami, které se budou podílet na </w:t>
      </w:r>
      <w:r>
        <w:t>poskytování</w:t>
      </w:r>
      <w:r w:rsidRPr="00FF7DE0">
        <w:t xml:space="preserve"> </w:t>
      </w:r>
      <w:r>
        <w:t>P</w:t>
      </w:r>
      <w:r w:rsidRPr="00FF7DE0">
        <w:t>ředmětu plnění odpovídá Dodavatel, jako by povinnost porušil sám.</w:t>
      </w:r>
    </w:p>
    <w:p w14:paraId="1593C108" w14:textId="20582E9B" w:rsidR="00E75279" w:rsidRDefault="0026335B" w:rsidP="00A9667F">
      <w:pPr>
        <w:pStyle w:val="2PodlnekI"/>
      </w:pPr>
      <w:r w:rsidRPr="0026335B">
        <w:t xml:space="preserve">Dodavatel je povinen chránit osobní údaje a při jejich ochraně postupovat v souladu s příslušnými právními předpisy, zejména se </w:t>
      </w:r>
      <w:r w:rsidRPr="00F36982">
        <w:t>zákonem č. 110/2019 Sb., o zpracování osobních údajů, a je povinen dodržovat podle Nařízení evropského parlamentu a</w:t>
      </w:r>
      <w:r w:rsidRPr="0026335B">
        <w:t xml:space="preserve"> rady (EU) 2016/679 ze dne 27.04.2016 o ochraně fyzických osob v souvislosti se zpracováním osobních údajů a o volném pohybu těchto údajů a o zrušení směrnice 95/46/ES (obecné nařízení o ochraně osobních údajů), povinnost zachovávat mlčenlivost o osobních údajích a o bezpečnostních opatřeních, jejichž zveřejnění by ohrozilo zabezpečení osobních údajů. Povinnost mlčenlivosti o osobních údajích a o bezpečnostních opatřeních trvá i po ukončení platnosti Smlouvy</w:t>
      </w:r>
    </w:p>
    <w:p w14:paraId="7200AF65" w14:textId="768E06A7" w:rsidR="00BF14E7" w:rsidRDefault="00BF14E7" w:rsidP="00A900C9">
      <w:pPr>
        <w:pStyle w:val="1lnek"/>
      </w:pPr>
      <w:r>
        <w:br/>
      </w:r>
      <w:bookmarkStart w:id="51" w:name="_Toc183787485"/>
      <w:r>
        <w:t>Součinnost</w:t>
      </w:r>
      <w:bookmarkEnd w:id="51"/>
    </w:p>
    <w:p w14:paraId="45F5BAA0" w14:textId="2AFC06E7" w:rsidR="004D32BA" w:rsidRDefault="004D32BA" w:rsidP="004D32BA">
      <w:pPr>
        <w:pStyle w:val="2PodlnekI"/>
      </w:pPr>
      <w:r w:rsidRPr="004D32BA">
        <w:t>Smluvní strany se zavazují poskytnout si objektivně nezbytnou součinnost potřebnou k řádnému splnění předmětu Smlouvy. V případě prokazatelného prodlení povinné smluvní strany s poskytnutím součinnosti není oprávněná smluvní strana v prodlení s plněním svých závazků ze Smlouvy</w:t>
      </w:r>
      <w:r>
        <w:t>, které jsou na poskytnutí součinnosti závislé,</w:t>
      </w:r>
      <w:r w:rsidRPr="004D32BA">
        <w:t xml:space="preserve"> a veškeré </w:t>
      </w:r>
      <w:r>
        <w:t xml:space="preserve">relevantní </w:t>
      </w:r>
      <w:r w:rsidRPr="004D32BA">
        <w:t>lhůty se o prokazatelné prodlení povinné smluvní strany prodlužují</w:t>
      </w:r>
      <w:r>
        <w:t>.</w:t>
      </w:r>
      <w:r w:rsidRPr="004D32BA">
        <w:t xml:space="preserve"> </w:t>
      </w:r>
      <w:r>
        <w:t>T</w:t>
      </w:r>
      <w:r w:rsidRPr="004D32BA">
        <w:t>o neplatí v případech, kdy prodlení v poskytnutí součinnosti ze strany povinné smluvní strany bylo vyvoláno v přímé příčinné souvislosti s prokazatelným neposkytnutím součinnosti nebo prodlením ze strany oprávněné.</w:t>
      </w:r>
    </w:p>
    <w:p w14:paraId="21A19068" w14:textId="70C4D7B2" w:rsidR="006171DE" w:rsidRPr="004D32BA" w:rsidRDefault="009D7B92" w:rsidP="004D32BA">
      <w:pPr>
        <w:pStyle w:val="2PodlnekI"/>
      </w:pPr>
      <w:r>
        <w:t xml:space="preserve">Dodavatel se zavazuje poskytnout Objednateli </w:t>
      </w:r>
      <w:r w:rsidR="001E04C0">
        <w:t xml:space="preserve">bez zbytečného odkladu </w:t>
      </w:r>
      <w:r w:rsidR="00DF3C28">
        <w:t xml:space="preserve">od obdržení žádosti (učiněné i emailem) </w:t>
      </w:r>
      <w:r w:rsidR="00316CCE">
        <w:t xml:space="preserve">přiměřenou </w:t>
      </w:r>
      <w:r w:rsidR="00E77744">
        <w:t>součinnost při implementac</w:t>
      </w:r>
      <w:r w:rsidR="00A14EBE">
        <w:t>i</w:t>
      </w:r>
      <w:r w:rsidR="00E77744">
        <w:t xml:space="preserve"> </w:t>
      </w:r>
      <w:r w:rsidR="00316CCE">
        <w:t>Zálohovacího systému</w:t>
      </w:r>
      <w:r w:rsidR="00E77744">
        <w:t xml:space="preserve"> </w:t>
      </w:r>
      <w:r w:rsidR="00730C92">
        <w:t xml:space="preserve">nad rámec Implementačních služeb </w:t>
      </w:r>
      <w:r w:rsidR="00E77744">
        <w:t xml:space="preserve">a </w:t>
      </w:r>
      <w:r w:rsidR="00A14EBE">
        <w:t xml:space="preserve">obecně </w:t>
      </w:r>
      <w:r w:rsidR="00730C92">
        <w:t xml:space="preserve">k </w:t>
      </w:r>
      <w:r w:rsidR="00E77744">
        <w:t xml:space="preserve">uvedení </w:t>
      </w:r>
      <w:r w:rsidR="00316CCE">
        <w:t>Zálohovacího systému</w:t>
      </w:r>
      <w:r w:rsidR="00A14EBE">
        <w:t xml:space="preserve"> </w:t>
      </w:r>
      <w:r w:rsidR="00E77744">
        <w:t>do provozu (zejména formou poskytnutí dodatečných informací</w:t>
      </w:r>
      <w:r w:rsidR="00A14EBE">
        <w:t xml:space="preserve"> k</w:t>
      </w:r>
      <w:r w:rsidR="00316CCE">
        <w:t> Zálohovacímu systému</w:t>
      </w:r>
      <w:r w:rsidR="00E77744">
        <w:t xml:space="preserve"> nebo upřesnění dokumentace k</w:t>
      </w:r>
      <w:r w:rsidR="00316CCE">
        <w:t> Zálohovacímu systému</w:t>
      </w:r>
      <w:r w:rsidR="00E77744">
        <w:t>).</w:t>
      </w:r>
    </w:p>
    <w:p w14:paraId="7368F233" w14:textId="77777777" w:rsidR="003A5DFD" w:rsidRPr="0090194F" w:rsidRDefault="003A5DFD" w:rsidP="003A5DFD">
      <w:pPr>
        <w:pStyle w:val="2PodlnekI"/>
        <w:rPr>
          <w:b/>
        </w:rPr>
      </w:pPr>
      <w:r w:rsidRPr="0090194F">
        <w:rPr>
          <w:bCs/>
        </w:rPr>
        <w:t>Dodavatel</w:t>
      </w:r>
      <w:r w:rsidRPr="0090194F">
        <w:t xml:space="preserve"> je povinen zajistit součinnost při výkonu finanční kontroly ve smyslu § 2 písm. e) zákona č. 320/2001 Sb., o finanční kontrole ve veřejné správě a o změně některých zákonů, ve znění pozdějších předpisů.</w:t>
      </w:r>
    </w:p>
    <w:p w14:paraId="78F6D243" w14:textId="1EEE3247" w:rsidR="00A515B5" w:rsidRDefault="00A515B5" w:rsidP="003A5DFD">
      <w:pPr>
        <w:pStyle w:val="2PodlnekI"/>
        <w:rPr>
          <w:bCs/>
        </w:rPr>
      </w:pPr>
      <w:r w:rsidRPr="00A515B5">
        <w:rPr>
          <w:bCs/>
        </w:rPr>
        <w:t xml:space="preserve">Pokud </w:t>
      </w:r>
      <w:r>
        <w:rPr>
          <w:bCs/>
        </w:rPr>
        <w:t>Objednatel neposkytne Dodavateli součinnost nezbytnou pro plnění jeho povinností, bude postupováno následovně:</w:t>
      </w:r>
    </w:p>
    <w:p w14:paraId="330B8F95" w14:textId="5DE8039C" w:rsidR="00A515B5" w:rsidRDefault="00A515B5" w:rsidP="00A515B5">
      <w:pPr>
        <w:pStyle w:val="3PodlnekII"/>
      </w:pPr>
      <w:r>
        <w:t>Dodavatel bez zbytečného prodlení vyzve oprávněnou osobu Objednatele k poskytnutí součinnosti emailem;</w:t>
      </w:r>
    </w:p>
    <w:p w14:paraId="28DF6345" w14:textId="714BA882" w:rsidR="00A515B5" w:rsidRDefault="00A515B5" w:rsidP="00A515B5">
      <w:pPr>
        <w:pStyle w:val="3PodlnekII"/>
      </w:pPr>
      <w:r>
        <w:lastRenderedPageBreak/>
        <w:t>pokud Objednatel na základě emailové výzvy neposkytne součinnost ani v přiměřené době, Dodavatel vyzve Objednatele k poskytnutí součinnosti v písemné formě;</w:t>
      </w:r>
    </w:p>
    <w:p w14:paraId="0CF143BB" w14:textId="71FCAF49" w:rsidR="00A515B5" w:rsidRPr="00A515B5" w:rsidRDefault="00A515B5" w:rsidP="00A515B5">
      <w:pPr>
        <w:pStyle w:val="3PodlnekII"/>
      </w:pPr>
      <w:r>
        <w:t>Objednatel nebude v prodlení s poskytnutím své součinnosti, pokud Dodavatel nedodrží zde stanovený postup pro vyzvání k poskytnutí součinnosti.</w:t>
      </w:r>
    </w:p>
    <w:p w14:paraId="7FB60175" w14:textId="3CE0C6F5" w:rsidR="00492BA5" w:rsidRPr="00492BA5" w:rsidRDefault="00492BA5" w:rsidP="003A5DFD">
      <w:pPr>
        <w:pStyle w:val="2PodlnekI"/>
        <w:rPr>
          <w:b/>
        </w:rPr>
      </w:pPr>
      <w:r>
        <w:t xml:space="preserve">Dodavatel </w:t>
      </w:r>
      <w:r w:rsidRPr="00FB6B37">
        <w:t>není oprávněn</w:t>
      </w:r>
      <w:r w:rsidRPr="00A6160C">
        <w:t xml:space="preserve"> si podle ustanovení § 2591 a § 2597 odst. 2 </w:t>
      </w:r>
      <w:r w:rsidR="00B63533" w:rsidRPr="00A6160C">
        <w:t>o</w:t>
      </w:r>
      <w:r w:rsidRPr="00A6160C">
        <w:t xml:space="preserve">bčanského zákoníku při nedostatku součinnosti obstarat náhradní plnění na náklady Objednatele od třetí osoby; ani uplatnit ustanovení § 2609 </w:t>
      </w:r>
      <w:r w:rsidR="00B63533" w:rsidRPr="00A6160C">
        <w:t>o</w:t>
      </w:r>
      <w:r w:rsidRPr="00A6160C">
        <w:t>bčanského zákoníku o svémocném prodeji.</w:t>
      </w:r>
    </w:p>
    <w:p w14:paraId="41A23518" w14:textId="4E18E1E3" w:rsidR="00BF14E7" w:rsidRPr="00211DE7" w:rsidRDefault="003A5DFD" w:rsidP="003A5DFD">
      <w:pPr>
        <w:pStyle w:val="2PodlnekI"/>
        <w:rPr>
          <w:b/>
        </w:rPr>
      </w:pPr>
      <w:r w:rsidRPr="00C70C5B">
        <w:t>Smluvní strany se zavazují písemně</w:t>
      </w:r>
      <w:r w:rsidR="00DF0684">
        <w:t xml:space="preserve"> (alespoň emailem)</w:t>
      </w:r>
      <w:r w:rsidRPr="00C70C5B">
        <w:t xml:space="preserve"> informovat bez zbytečného</w:t>
      </w:r>
      <w:r w:rsidR="0037071A">
        <w:t xml:space="preserve"> prodlení</w:t>
      </w:r>
      <w:r w:rsidRPr="00C70C5B">
        <w:t xml:space="preserve"> o j</w:t>
      </w:r>
      <w:r>
        <w:t>i</w:t>
      </w:r>
      <w:r w:rsidRPr="00C70C5B">
        <w:t xml:space="preserve">m známých skutečnostech, které jsou významné pro </w:t>
      </w:r>
      <w:r w:rsidRPr="00E33438">
        <w:t>plnění závazků vyplývajících ze Smlouvy.</w:t>
      </w:r>
    </w:p>
    <w:p w14:paraId="4210657B" w14:textId="77777777" w:rsidR="00211DE7" w:rsidRDefault="00211DE7" w:rsidP="00211DE7">
      <w:pPr>
        <w:pStyle w:val="1lnek"/>
      </w:pPr>
      <w:r>
        <w:br/>
      </w:r>
      <w:bookmarkStart w:id="52" w:name="_Toc183787486"/>
      <w:r>
        <w:t>Poddodavatelé</w:t>
      </w:r>
      <w:bookmarkEnd w:id="52"/>
    </w:p>
    <w:p w14:paraId="0A11E778" w14:textId="05972472" w:rsidR="00211DE7" w:rsidRDefault="00211DE7" w:rsidP="00211DE7">
      <w:pPr>
        <w:pStyle w:val="2PodlnekI"/>
      </w:pPr>
      <w:bookmarkStart w:id="53" w:name="_Ref125568939"/>
      <w:r>
        <w:t>Dodavatel je oprávněn pro poskytování Předmětu plnění využít třetí osobu (dále jen „</w:t>
      </w:r>
      <w:r w:rsidRPr="003A5DFD">
        <w:rPr>
          <w:b/>
          <w:bCs/>
        </w:rPr>
        <w:t>poddodavatel</w:t>
      </w:r>
      <w:r>
        <w:t xml:space="preserve">“), a to pouze v rozsahu uvedeném v Příloze č. </w:t>
      </w:r>
      <w:r w:rsidR="009D1E89">
        <w:t>3</w:t>
      </w:r>
      <w:r>
        <w:t xml:space="preserve"> Smlouvy. Porušení tohoto ustanovení je podstatným porušením Smlouvy.</w:t>
      </w:r>
      <w:bookmarkEnd w:id="53"/>
    </w:p>
    <w:p w14:paraId="6BE99A84" w14:textId="77777777" w:rsidR="00211DE7" w:rsidRDefault="00211DE7" w:rsidP="00211DE7">
      <w:pPr>
        <w:pStyle w:val="2PodlnekI"/>
      </w:pPr>
      <w:r>
        <w:t xml:space="preserve">Dodavatel je oprávněn změnit poddodavatele </w:t>
      </w:r>
      <w:r w:rsidRPr="00145967">
        <w:t>pouze s předchozím písemným souhlasem Objednatele</w:t>
      </w:r>
      <w:r>
        <w:t>. V případě souhlasu Objednatele se změnou uzavřou smluvní strany dodatek k této Smlouvě.</w:t>
      </w:r>
    </w:p>
    <w:p w14:paraId="2B74FCBB" w14:textId="39791783" w:rsidR="00211DE7" w:rsidRPr="00211DE7" w:rsidRDefault="00211DE7" w:rsidP="00211DE7">
      <w:pPr>
        <w:pStyle w:val="2PodlnekI"/>
      </w:pPr>
      <w:r w:rsidRPr="003A5DFD">
        <w:t xml:space="preserve">Za poskytování jakéhokoliv plnění </w:t>
      </w:r>
      <w:r>
        <w:t>nebo plnění povinností po</w:t>
      </w:r>
      <w:r w:rsidRPr="003A5DFD">
        <w:t xml:space="preserve">dle </w:t>
      </w:r>
      <w:r>
        <w:t xml:space="preserve">této </w:t>
      </w:r>
      <w:r w:rsidRPr="003A5DFD">
        <w:t>Smlouvy poddodavatelem odpovídá Dodavatel ve stejném rozsahu, jako by plnil sám</w:t>
      </w:r>
      <w:r>
        <w:t>.</w:t>
      </w:r>
    </w:p>
    <w:p w14:paraId="6F394436" w14:textId="5E6F0E52" w:rsidR="00BF14E7" w:rsidRDefault="00BF14E7" w:rsidP="00A900C9">
      <w:pPr>
        <w:pStyle w:val="1lnek"/>
      </w:pPr>
      <w:r>
        <w:br/>
      </w:r>
      <w:bookmarkStart w:id="54" w:name="_Toc183787487"/>
      <w:r>
        <w:t>Vedlejší povinnosti</w:t>
      </w:r>
      <w:r w:rsidR="006F370B">
        <w:t xml:space="preserve"> a ujednání</w:t>
      </w:r>
      <w:bookmarkEnd w:id="54"/>
    </w:p>
    <w:p w14:paraId="31A909A2" w14:textId="489C9E6C" w:rsidR="003A5DFD" w:rsidRDefault="00A900C9" w:rsidP="00A900C9">
      <w:pPr>
        <w:pStyle w:val="2PodlnekI"/>
      </w:pPr>
      <w:bookmarkStart w:id="55" w:name="_Ref125568913"/>
      <w:bookmarkStart w:id="56" w:name="_Ref125637756"/>
      <w:r w:rsidRPr="00A900C9">
        <w:t xml:space="preserve">Dodavatel se zavazuje, že bude mít </w:t>
      </w:r>
      <w:r w:rsidRPr="00BA3EED">
        <w:t>po celou dobu trvání závazku vyplývajícího ze Smlouvy sjednáno</w:t>
      </w:r>
      <w:r w:rsidRPr="00A900C9">
        <w:t xml:space="preserve"> pojištění odpovědnosti za škodu či jinou újmu způsobenou Dodavatelem při výkonu činnosti třetí osobě s limitem pojistného plnění na jednu škodní událost minimálně ve </w:t>
      </w:r>
      <w:r w:rsidRPr="00FF7D95">
        <w:t xml:space="preserve">výši </w:t>
      </w:r>
      <w:r w:rsidR="00E05DDA" w:rsidRPr="00FF7D95">
        <w:t>2.000.000</w:t>
      </w:r>
      <w:r w:rsidRPr="00FF7D95">
        <w:t xml:space="preserve"> Kč (slovy: </w:t>
      </w:r>
      <w:r w:rsidR="00E05DDA" w:rsidRPr="00FF7D95">
        <w:t>dva miliony</w:t>
      </w:r>
      <w:r w:rsidRPr="00FF7D95">
        <w:t xml:space="preserve"> korun českých) s výší spoluúčasti maximálně 10 %. Dodavatel je povinen předložit Objednateli pojistnou smlouvu nebo pojistku osvědčující splnění povinnosti Dodavatele podle</w:t>
      </w:r>
      <w:r w:rsidRPr="005307AA">
        <w:t xml:space="preserve"> předchozí věty do patnácti (15) kalendářních dnů ode dne uzavření S</w:t>
      </w:r>
      <w:r w:rsidRPr="00A900C9">
        <w:t>mlouvy a dále kdykoli v průběhu trvání závazků ze Smlouvy bezodkladně poté, kdy k tomu byl Objednatelem vyzván. Dodavatel i Objednatel se zavazují uplatnit pojistnou událost u pojišťovny bez zbytečného odkladu. Porušení povinnosti dle tohoto odstavce je považováno za podstatné porušení Smlouvy.</w:t>
      </w:r>
      <w:bookmarkEnd w:id="55"/>
      <w:bookmarkEnd w:id="56"/>
    </w:p>
    <w:p w14:paraId="0B8F3581" w14:textId="7CEAA68C" w:rsidR="00B16511" w:rsidRDefault="00B16511" w:rsidP="00A900C9">
      <w:pPr>
        <w:pStyle w:val="2PodlnekI"/>
      </w:pPr>
      <w:r>
        <w:t>Dodavatel na sebe přebírá nebezpečí změny okolností po uzavření Smlouvy; tímto se vylučuje použití § 1765 odst. 1 občanského zákoníku</w:t>
      </w:r>
      <w:r w:rsidR="00511A45">
        <w:t xml:space="preserve"> ve prospěch Dodavatele</w:t>
      </w:r>
      <w:r>
        <w:t>.</w:t>
      </w:r>
    </w:p>
    <w:p w14:paraId="7E135B56" w14:textId="77777777" w:rsidR="00A54395" w:rsidRDefault="006F370B" w:rsidP="006F370B">
      <w:pPr>
        <w:pStyle w:val="2PodlnekI"/>
      </w:pPr>
      <w:r w:rsidRPr="00193433">
        <w:t>Dodavatel není oprávněn postoupit jakákoliv práva či povinnosti ze Smlouvy na jakoukoliv třetí osobu, ledaže k tomu Objednatel Dodavateli předem udělil výslovný písemný souhlas.</w:t>
      </w:r>
    </w:p>
    <w:p w14:paraId="1BA7FD7F" w14:textId="265FD1E8" w:rsidR="00D054DC" w:rsidRDefault="00D054DC" w:rsidP="00D054DC">
      <w:pPr>
        <w:pStyle w:val="2PodlnekI"/>
      </w:pPr>
      <w:r>
        <w:t>Dodavatel se za účelem naplnění zásad sociálně a environmentálně odpovědného zadávání dále zavazuje:</w:t>
      </w:r>
    </w:p>
    <w:p w14:paraId="16B4A72A" w14:textId="3218565C" w:rsidR="00D054DC" w:rsidRDefault="00AB46AB" w:rsidP="00D054DC">
      <w:pPr>
        <w:pStyle w:val="3PodlnekII"/>
      </w:pPr>
      <w:r>
        <w:t xml:space="preserve">k </w:t>
      </w:r>
      <w:r w:rsidRPr="00AB46AB">
        <w:t xml:space="preserve">zajištění </w:t>
      </w:r>
      <w:r>
        <w:t xml:space="preserve">legálního zaměstnávání osob a férových a </w:t>
      </w:r>
      <w:r w:rsidRPr="00AB46AB">
        <w:t xml:space="preserve">důstojných pracovních podmínek, bezpečnosti práce a dodržování veškerých pracovněprávních předpisů, zejména pak zákona č. 262/2006 Sb., zákoník práce, ve znění pozdějších předpisů (odměňování, pracovní doba, doba odpočinku mezi směnami, placené přesčasy), a zákona č. 435/2004 Sb., o zaměstnanosti, ve znění pozdějších předpisů, a to vůči všem osobám, které se na plnění veřejné zakázky zadávané na základě </w:t>
      </w:r>
      <w:r>
        <w:t>S</w:t>
      </w:r>
      <w:r w:rsidRPr="00AB46AB">
        <w:t>mlouvy budou podílet a bez ohledu na to, zda bude plnění veřejné zakázky prováděno dodavatelem či jeho poddodavatelem</w:t>
      </w:r>
      <w:r>
        <w:t xml:space="preserve">. </w:t>
      </w:r>
      <w:r w:rsidR="00D054DC">
        <w:t xml:space="preserve">Férovými a důstojnými pracovními podmínkami se přitom rozumí takové pracovní podmínky, které splňují alespoň minimální standardy stanovené </w:t>
      </w:r>
      <w:r w:rsidR="00D054DC">
        <w:lastRenderedPageBreak/>
        <w:t>pracovněprávními a mzdovými předpisy. Dodavatel je povinen zajistit splnění požadavků dle tohoto odstavce i u svých dodavatelů (poddodavatelů);</w:t>
      </w:r>
    </w:p>
    <w:p w14:paraId="2DF98264" w14:textId="6EFE7946" w:rsidR="00AB46AB" w:rsidRDefault="00AB46AB" w:rsidP="009C4A73">
      <w:pPr>
        <w:pStyle w:val="3PodlnekII"/>
      </w:pPr>
      <w:r w:rsidRPr="00AB46AB">
        <w:t>dodržov</w:t>
      </w:r>
      <w:r>
        <w:t>at</w:t>
      </w:r>
      <w:r w:rsidRPr="00AB46AB">
        <w:t xml:space="preserve"> vešker</w:t>
      </w:r>
      <w:r>
        <w:t>é</w:t>
      </w:r>
      <w:r w:rsidRPr="00AB46AB">
        <w:t xml:space="preserve"> povinnost</w:t>
      </w:r>
      <w:r>
        <w:t>i</w:t>
      </w:r>
      <w:r w:rsidRPr="00AB46AB">
        <w:t xml:space="preserve"> zaměstnavatele vztahujících se k jeho zaměstnancům a příslušným institucím a vyplývajících ze zákona č. 48/1997 Sb., o veřejném zdravotním pojištění a o změně a doplnění některých souvisejících zákonů, ve znění pozdějších předpisů, zákona č. 592/1992 Sb., o pojistném na všeobecné zdravotní pojištění, ve znění pozdějších předpisů, a zákona č. 187/2006 Sb., o nemocenském pojištění, ve znění pozdějších předpisů</w:t>
      </w:r>
      <w:r>
        <w:t>;</w:t>
      </w:r>
    </w:p>
    <w:p w14:paraId="2B7DA850" w14:textId="77777777" w:rsidR="00D054DC" w:rsidRDefault="00D054DC" w:rsidP="009C4A73">
      <w:pPr>
        <w:pStyle w:val="3PodlnekII"/>
      </w:pPr>
      <w:r>
        <w:t>snížit negativní dopad své činnosti na životní prostředí, a to zejména:</w:t>
      </w:r>
    </w:p>
    <w:p w14:paraId="0EAEC56E" w14:textId="77DDF571" w:rsidR="00D054DC" w:rsidRDefault="00D054DC" w:rsidP="00D054DC">
      <w:pPr>
        <w:pStyle w:val="2PodlnekI"/>
        <w:numPr>
          <w:ilvl w:val="1"/>
          <w:numId w:val="21"/>
        </w:numPr>
        <w:ind w:left="1701" w:hanging="425"/>
      </w:pPr>
      <w:r>
        <w:t xml:space="preserve">využíváním nízkoemisních automobilů, má-li je Dodavatel k dispozici; </w:t>
      </w:r>
    </w:p>
    <w:p w14:paraId="61D8C18F" w14:textId="77777777" w:rsidR="00D054DC" w:rsidRDefault="00D054DC" w:rsidP="00D054DC">
      <w:pPr>
        <w:pStyle w:val="2PodlnekI"/>
        <w:numPr>
          <w:ilvl w:val="1"/>
          <w:numId w:val="21"/>
        </w:numPr>
        <w:ind w:left="1701" w:hanging="425"/>
      </w:pPr>
      <w:r>
        <w:t xml:space="preserve">tiskem veškerých listinných výstupů, odevzdávaných Objednateli v průběhu Smlouvy na papír, který je šetrný k životnímu prostředí, pokud zvláštní použití pro specifické účely nevyžaduje jiný druh papíru; </w:t>
      </w:r>
    </w:p>
    <w:p w14:paraId="5386786B" w14:textId="2B774C4B" w:rsidR="00D054DC" w:rsidRDefault="00D054DC" w:rsidP="00D054DC">
      <w:pPr>
        <w:pStyle w:val="2PodlnekI"/>
        <w:numPr>
          <w:ilvl w:val="1"/>
          <w:numId w:val="21"/>
        </w:numPr>
        <w:ind w:left="1701" w:hanging="425"/>
      </w:pPr>
      <w:r>
        <w:t>motivováním pracovníků Dodavatele k efektivnímu/úspornému tisku;</w:t>
      </w:r>
    </w:p>
    <w:p w14:paraId="68C6892B" w14:textId="6D7FCA7B" w:rsidR="00D054DC" w:rsidRDefault="00D054DC" w:rsidP="00D054DC">
      <w:pPr>
        <w:pStyle w:val="2PodlnekI"/>
        <w:numPr>
          <w:ilvl w:val="1"/>
          <w:numId w:val="21"/>
        </w:numPr>
        <w:ind w:left="1701" w:hanging="425"/>
      </w:pPr>
      <w:r>
        <w:t>předcházením znečišťování ovzduší a snižováním úrovně znečišťování, může-li je během plnění Smlouvy Dodavatel způsobit;</w:t>
      </w:r>
    </w:p>
    <w:p w14:paraId="238930D5" w14:textId="77777777" w:rsidR="00D054DC" w:rsidRDefault="00D054DC" w:rsidP="00D054DC">
      <w:pPr>
        <w:pStyle w:val="2PodlnekI"/>
        <w:numPr>
          <w:ilvl w:val="1"/>
          <w:numId w:val="21"/>
        </w:numPr>
        <w:ind w:left="1701" w:hanging="425"/>
      </w:pPr>
      <w:r>
        <w:t>předcházením vzniku odpadů, stanovením hierarchie nakládání s nimi a prosazováním základních principů ochrany životního prostředí a zdraví lidí při nakládání s odpady;</w:t>
      </w:r>
    </w:p>
    <w:p w14:paraId="63B31C3D" w14:textId="612318AB" w:rsidR="00D054DC" w:rsidRDefault="00D054DC" w:rsidP="009C4A73">
      <w:pPr>
        <w:pStyle w:val="3PodlnekII"/>
      </w:pPr>
      <w:r>
        <w:t>podporovat morální a etické dodavatelské vztahy.</w:t>
      </w:r>
    </w:p>
    <w:p w14:paraId="28BA7EDE" w14:textId="74957919" w:rsidR="00EF6A3A" w:rsidRDefault="00EF6A3A" w:rsidP="00A900C9">
      <w:pPr>
        <w:pStyle w:val="1lnek"/>
      </w:pPr>
      <w:r>
        <w:br/>
      </w:r>
      <w:bookmarkStart w:id="57" w:name="_Toc183787488"/>
      <w:r w:rsidR="00EC2772">
        <w:t>Některé následky porušení Smlouvy</w:t>
      </w:r>
      <w:bookmarkEnd w:id="57"/>
    </w:p>
    <w:p w14:paraId="5445C930" w14:textId="185F690E" w:rsidR="00EF6A3A" w:rsidRDefault="00EF6A3A" w:rsidP="00EF6A3A">
      <w:pPr>
        <w:pStyle w:val="2PodlnekI"/>
      </w:pPr>
      <w:r>
        <w:t>Objednatel je oprávněn požadovat po Dodavateli uhrazení smluvní pokuty v následujících případech:</w:t>
      </w:r>
    </w:p>
    <w:p w14:paraId="483D0B6B" w14:textId="556143DC" w:rsidR="00EF6A3A" w:rsidRPr="00145967" w:rsidRDefault="00EF6A3A" w:rsidP="00EF6A3A">
      <w:pPr>
        <w:pStyle w:val="3PodlnekII"/>
      </w:pPr>
      <w:r w:rsidRPr="00145967">
        <w:t xml:space="preserve">ve </w:t>
      </w:r>
      <w:r w:rsidRPr="00CA7A96">
        <w:t>výši 0,</w:t>
      </w:r>
      <w:r w:rsidR="004900C2" w:rsidRPr="00CA7A96">
        <w:t>1</w:t>
      </w:r>
      <w:r w:rsidR="00E62C6F" w:rsidRPr="00CA7A96">
        <w:t> </w:t>
      </w:r>
      <w:r w:rsidRPr="00CA7A96">
        <w:t>% z</w:t>
      </w:r>
      <w:r w:rsidR="00E62C6F" w:rsidRPr="00CA7A96">
        <w:t xml:space="preserve"> Celkové </w:t>
      </w:r>
      <w:r w:rsidR="00BA0816" w:rsidRPr="00CA7A96">
        <w:t xml:space="preserve">ceny </w:t>
      </w:r>
      <w:r w:rsidRPr="00CA7A96">
        <w:t>za každý</w:t>
      </w:r>
      <w:r w:rsidRPr="00145967">
        <w:t xml:space="preserve"> započatý den prodlení Dodavatele </w:t>
      </w:r>
      <w:r w:rsidR="00BA0816">
        <w:t>s (i) provedením Implementačních služeb</w:t>
      </w:r>
      <w:r w:rsidRPr="00145967">
        <w:t>,</w:t>
      </w:r>
      <w:r w:rsidR="00BA0816">
        <w:t xml:space="preserve"> </w:t>
      </w:r>
      <w:r w:rsidR="00BA3EED">
        <w:t xml:space="preserve">nebo </w:t>
      </w:r>
      <w:r w:rsidR="00BA0816">
        <w:t>(</w:t>
      </w:r>
      <w:proofErr w:type="spellStart"/>
      <w:r w:rsidR="00BA0816">
        <w:t>ii</w:t>
      </w:r>
      <w:proofErr w:type="spellEnd"/>
      <w:r w:rsidR="00BA0816">
        <w:t xml:space="preserve">) předáním </w:t>
      </w:r>
      <w:r w:rsidR="00BA3EED">
        <w:t>SW</w:t>
      </w:r>
      <w:r w:rsidR="002416CB">
        <w:t>,</w:t>
      </w:r>
      <w:r w:rsidR="00BA3EED">
        <w:t xml:space="preserve"> nebo</w:t>
      </w:r>
      <w:r w:rsidR="00BA0816">
        <w:t xml:space="preserve"> (</w:t>
      </w:r>
      <w:proofErr w:type="spellStart"/>
      <w:r w:rsidR="00BA3EED">
        <w:t>iii</w:t>
      </w:r>
      <w:proofErr w:type="spellEnd"/>
      <w:r w:rsidR="00BA0816">
        <w:t>) odstraněním výhrad z akceptačního procesu; to vše</w:t>
      </w:r>
      <w:r w:rsidRPr="00145967">
        <w:t xml:space="preserve"> včetně všech součástí a příslušenství</w:t>
      </w:r>
      <w:r w:rsidR="00755D2A" w:rsidRPr="00145967">
        <w:t xml:space="preserve"> </w:t>
      </w:r>
      <w:r w:rsidR="00BA0816">
        <w:t xml:space="preserve">a </w:t>
      </w:r>
      <w:r w:rsidR="00755D2A" w:rsidRPr="00145967">
        <w:t xml:space="preserve">včetně situace, kdy nebyl pro </w:t>
      </w:r>
      <w:r w:rsidR="00BA0816">
        <w:t>nedostatky Předmětu plnění</w:t>
      </w:r>
      <w:r w:rsidR="00755D2A" w:rsidRPr="00145967">
        <w:t xml:space="preserve"> potvrzen akceptační protokol podle čl. </w:t>
      </w:r>
      <w:r w:rsidR="001A5178" w:rsidRPr="00145967">
        <w:t>4.4.3.</w:t>
      </w:r>
      <w:r w:rsidR="003A60B1" w:rsidRPr="00145967">
        <w:t xml:space="preserve"> </w:t>
      </w:r>
      <w:r w:rsidR="00755D2A" w:rsidRPr="00145967">
        <w:t>Smlouvy</w:t>
      </w:r>
      <w:r w:rsidR="00BA3EED">
        <w:t xml:space="preserve">. Smluvní pokuta podle tohoto článku může být požadována za jeden </w:t>
      </w:r>
      <w:r w:rsidR="00E62C6F">
        <w:t xml:space="preserve">kalendářní </w:t>
      </w:r>
      <w:r w:rsidR="00BA3EED">
        <w:t>den prodlení pouze jednou bez ohledu na to, že Dodavatel je v prodlení s více výše uvedenými plněními</w:t>
      </w:r>
      <w:r w:rsidRPr="00145967">
        <w:t>;</w:t>
      </w:r>
    </w:p>
    <w:p w14:paraId="1C157C7B" w14:textId="7FA67F4F" w:rsidR="000B1F2F" w:rsidRPr="00CA7A96" w:rsidRDefault="000B1F2F" w:rsidP="000B1F2F">
      <w:pPr>
        <w:pStyle w:val="3PodlnekII"/>
      </w:pPr>
      <w:r w:rsidRPr="00145967">
        <w:t xml:space="preserve">ve </w:t>
      </w:r>
      <w:r w:rsidRPr="00CA7A96">
        <w:t xml:space="preserve">výši </w:t>
      </w:r>
      <w:r w:rsidR="004900C2" w:rsidRPr="00CA7A96">
        <w:t>1</w:t>
      </w:r>
      <w:r w:rsidR="00E62C6F" w:rsidRPr="00CA7A96">
        <w:t xml:space="preserve"> </w:t>
      </w:r>
      <w:r w:rsidRPr="00CA7A96">
        <w:t xml:space="preserve">% </w:t>
      </w:r>
      <w:r w:rsidR="00BA0816" w:rsidRPr="00CA7A96">
        <w:t>z</w:t>
      </w:r>
      <w:r w:rsidR="00E62C6F" w:rsidRPr="00CA7A96">
        <w:t xml:space="preserve"> Celkové </w:t>
      </w:r>
      <w:r w:rsidR="00BA0816" w:rsidRPr="00CA7A96">
        <w:t xml:space="preserve">ceny </w:t>
      </w:r>
      <w:r w:rsidR="00516938" w:rsidRPr="00CA7A96">
        <w:t xml:space="preserve">za každý započatý týden prodlení nebo trvání porušení Dodavatele, </w:t>
      </w:r>
      <w:r w:rsidRPr="00CA7A96">
        <w:t xml:space="preserve">pokud bude porušena povinnost nebo prohlášení podle čl. </w:t>
      </w:r>
      <w:r w:rsidRPr="00CA7A96">
        <w:fldChar w:fldCharType="begin"/>
      </w:r>
      <w:r w:rsidRPr="00CA7A96">
        <w:instrText xml:space="preserve"> REF _Ref125622630 \r \h  \* MERGEFORMAT </w:instrText>
      </w:r>
      <w:r w:rsidRPr="00CA7A96">
        <w:fldChar w:fldCharType="separate"/>
      </w:r>
      <w:r w:rsidR="00721FCE">
        <w:t>8.5</w:t>
      </w:r>
      <w:r w:rsidRPr="00CA7A96">
        <w:fldChar w:fldCharType="end"/>
      </w:r>
      <w:r w:rsidRPr="00CA7A96">
        <w:t xml:space="preserve"> Smlouvy </w:t>
      </w:r>
      <w:r w:rsidR="00D022A1" w:rsidRPr="00CA7A96">
        <w:t>(</w:t>
      </w:r>
      <w:r w:rsidRPr="00CA7A96">
        <w:t>o právech duševního vlastnictví</w:t>
      </w:r>
      <w:r w:rsidR="00357CFA" w:rsidRPr="00CA7A96">
        <w:t xml:space="preserve"> a jejich zajištění pro nerušený výkon práv Objednatele</w:t>
      </w:r>
      <w:r w:rsidR="00D022A1" w:rsidRPr="00CA7A96">
        <w:t>)</w:t>
      </w:r>
      <w:r w:rsidR="00357CFA" w:rsidRPr="00CA7A96">
        <w:t>;</w:t>
      </w:r>
    </w:p>
    <w:p w14:paraId="7263869F" w14:textId="6A6E3825" w:rsidR="00E62C6F" w:rsidRPr="00CA7A96" w:rsidRDefault="00E62C6F" w:rsidP="00E62C6F">
      <w:pPr>
        <w:pStyle w:val="3PodlnekII"/>
      </w:pPr>
      <w:r w:rsidRPr="00CA7A96">
        <w:t>ve výši 0,</w:t>
      </w:r>
      <w:r w:rsidR="004900C2" w:rsidRPr="00CA7A96">
        <w:t>2</w:t>
      </w:r>
      <w:r w:rsidRPr="00CA7A96">
        <w:t xml:space="preserve"> % z Celkové ceny za každý započatý den prodlení Dodavatele s předáním zdrojových kódů podle čl. </w:t>
      </w:r>
      <w:r w:rsidRPr="00CA7A96">
        <w:fldChar w:fldCharType="begin"/>
      </w:r>
      <w:r w:rsidRPr="00CA7A96">
        <w:instrText xml:space="preserve"> REF _Ref163749809 \r \h </w:instrText>
      </w:r>
      <w:r w:rsidR="00CA7A96">
        <w:instrText xml:space="preserve"> \* MERGEFORMAT </w:instrText>
      </w:r>
      <w:r w:rsidRPr="00CA7A96">
        <w:fldChar w:fldCharType="separate"/>
      </w:r>
      <w:r w:rsidR="00721FCE">
        <w:t>9.3.2</w:t>
      </w:r>
      <w:r w:rsidRPr="00CA7A96">
        <w:fldChar w:fldCharType="end"/>
      </w:r>
      <w:r w:rsidRPr="00CA7A96">
        <w:t xml:space="preserve"> Smlouvy, a </w:t>
      </w:r>
      <w:proofErr w:type="gramStart"/>
      <w:r w:rsidRPr="00CA7A96">
        <w:t>to</w:t>
      </w:r>
      <w:proofErr w:type="gramEnd"/>
      <w:r w:rsidR="00A178F5">
        <w:t xml:space="preserve"> </w:t>
      </w:r>
      <w:r w:rsidRPr="00CA7A96">
        <w:t>pokud Dodavatel povinnost nesplní ani do pěti (5) dní od dodatečné výzvy Objednatele;</w:t>
      </w:r>
    </w:p>
    <w:p w14:paraId="22FCFAD4" w14:textId="180555CA" w:rsidR="00E50330" w:rsidRPr="00CA7A96" w:rsidRDefault="00E50330" w:rsidP="00EF6A3A">
      <w:pPr>
        <w:pStyle w:val="3PodlnekII"/>
      </w:pPr>
      <w:r w:rsidRPr="00CA7A96">
        <w:t>ve výši 0,</w:t>
      </w:r>
      <w:r w:rsidR="004900C2" w:rsidRPr="00CA7A96">
        <w:t>1</w:t>
      </w:r>
      <w:r w:rsidR="007619FF" w:rsidRPr="00CA7A96">
        <w:t xml:space="preserve"> </w:t>
      </w:r>
      <w:r w:rsidRPr="00CA7A96">
        <w:t>% z</w:t>
      </w:r>
      <w:r w:rsidR="007619FF" w:rsidRPr="00CA7A96">
        <w:t xml:space="preserve"> Celkové </w:t>
      </w:r>
      <w:r w:rsidRPr="00CA7A96">
        <w:t xml:space="preserve">ceny, </w:t>
      </w:r>
      <w:r w:rsidR="007619FF" w:rsidRPr="00CA7A96">
        <w:t xml:space="preserve">pokud </w:t>
      </w:r>
      <w:r w:rsidRPr="00CA7A96">
        <w:t xml:space="preserve">Objednatel nebo jím určená třetí osoba ani při dvou (2) pokusech v rozmezí alespoň </w:t>
      </w:r>
      <w:r w:rsidR="00CD6456" w:rsidRPr="00CA7A96">
        <w:t>tří</w:t>
      </w:r>
      <w:r w:rsidRPr="00CA7A96">
        <w:t xml:space="preserve"> (</w:t>
      </w:r>
      <w:r w:rsidR="00CD6456" w:rsidRPr="00CA7A96">
        <w:t>3</w:t>
      </w:r>
      <w:r w:rsidRPr="00CA7A96">
        <w:t xml:space="preserve">) hodin v rámci </w:t>
      </w:r>
      <w:r w:rsidR="00CD6456" w:rsidRPr="00CA7A96">
        <w:t>dvaceti čtyř (24) hodin</w:t>
      </w:r>
      <w:r w:rsidRPr="00CA7A96">
        <w:t xml:space="preserve"> nezíská přístup k</w:t>
      </w:r>
      <w:r w:rsidR="007619FF" w:rsidRPr="00CA7A96">
        <w:t> </w:t>
      </w:r>
      <w:r w:rsidRPr="00CA7A96">
        <w:t>požadovan</w:t>
      </w:r>
      <w:r w:rsidR="007619FF" w:rsidRPr="00CA7A96">
        <w:t>é službě</w:t>
      </w:r>
      <w:r w:rsidRPr="00CA7A96">
        <w:t xml:space="preserve"> </w:t>
      </w:r>
      <w:r w:rsidR="007619FF" w:rsidRPr="00CA7A96">
        <w:t xml:space="preserve">Předplatného </w:t>
      </w:r>
      <w:r w:rsidRPr="00CA7A96">
        <w:t xml:space="preserve">podle požadavku č. </w:t>
      </w:r>
      <w:r w:rsidR="007619FF" w:rsidRPr="00CA7A96">
        <w:t>1</w:t>
      </w:r>
      <w:r w:rsidR="00571A7C">
        <w:t>6</w:t>
      </w:r>
      <w:r w:rsidR="007619FF" w:rsidRPr="00CA7A96">
        <w:t xml:space="preserve"> </w:t>
      </w:r>
      <w:r w:rsidRPr="00CA7A96">
        <w:t xml:space="preserve">dle </w:t>
      </w:r>
      <w:r w:rsidR="007619FF" w:rsidRPr="00CA7A96">
        <w:t xml:space="preserve">Přílohy </w:t>
      </w:r>
      <w:r w:rsidRPr="00CA7A96">
        <w:t>č. 1 Smlouvy</w:t>
      </w:r>
      <w:r w:rsidR="007619FF" w:rsidRPr="00CA7A96">
        <w:t xml:space="preserve"> (telefonická podpora)</w:t>
      </w:r>
    </w:p>
    <w:p w14:paraId="7964D203" w14:textId="6A35DF98" w:rsidR="007619FF" w:rsidRDefault="007619FF" w:rsidP="007619FF">
      <w:pPr>
        <w:pStyle w:val="3PodlnekII"/>
      </w:pPr>
      <w:r w:rsidRPr="00CA7A96">
        <w:t>ve výši 0,</w:t>
      </w:r>
      <w:r w:rsidR="004900C2" w:rsidRPr="00CA7A96">
        <w:t>1</w:t>
      </w:r>
      <w:r w:rsidRPr="00CA7A96">
        <w:t xml:space="preserve"> % z Celkové ceny za každý započatý den, ve kterém Dodavatel v rámci Předplatného </w:t>
      </w:r>
      <w:r w:rsidRPr="00BA3EED">
        <w:t>(i) je v prodlení s předložením potvrzení podle čl. 4.5 Smlouvy</w:t>
      </w:r>
      <w:r w:rsidR="00617A76">
        <w:t xml:space="preserve"> nebo (</w:t>
      </w:r>
      <w:proofErr w:type="spellStart"/>
      <w:r w:rsidR="00617A76">
        <w:t>ii</w:t>
      </w:r>
      <w:proofErr w:type="spellEnd"/>
      <w:r w:rsidR="00617A76">
        <w:t xml:space="preserve">) nezajistil reakci výrobce/původce Zálohovacího systému ke kritickému incidentu podle </w:t>
      </w:r>
      <w:r w:rsidR="00617A76" w:rsidRPr="00CA7A96">
        <w:t>požadavku č. 1</w:t>
      </w:r>
      <w:r w:rsidR="00495B7D">
        <w:t>7</w:t>
      </w:r>
      <w:r w:rsidR="00617A76" w:rsidRPr="00CA7A96">
        <w:t xml:space="preserve"> Přílohy</w:t>
      </w:r>
      <w:r w:rsidR="00617A76">
        <w:t xml:space="preserve"> č.1 Smlouvy</w:t>
      </w:r>
      <w:r w:rsidRPr="00BA3EED">
        <w:t>;</w:t>
      </w:r>
    </w:p>
    <w:p w14:paraId="5DF4DBF1" w14:textId="2C576EDC" w:rsidR="00A16B3A" w:rsidRPr="00CA7A96" w:rsidRDefault="00A16B3A" w:rsidP="00A16B3A">
      <w:pPr>
        <w:pStyle w:val="3PodlnekII"/>
      </w:pPr>
      <w:r w:rsidRPr="00CA7A96">
        <w:lastRenderedPageBreak/>
        <w:t>ve výši 0,</w:t>
      </w:r>
      <w:r w:rsidR="004900C2" w:rsidRPr="00CA7A96">
        <w:t>1</w:t>
      </w:r>
      <w:r w:rsidRPr="00CA7A96">
        <w:t xml:space="preserve"> % z Celkové ceny za každý započatý den v případě prodlení Dodavatele s odstraněním vady Zálohovacího systému či Implementační služby, která není řešena prostřednictvím služeb v rámci Předplatného;</w:t>
      </w:r>
    </w:p>
    <w:p w14:paraId="628BFDF8" w14:textId="47573E99" w:rsidR="00A16B3A" w:rsidRPr="00CA7A96" w:rsidRDefault="00A16B3A" w:rsidP="00A16B3A">
      <w:pPr>
        <w:pStyle w:val="3PodlnekII"/>
      </w:pPr>
      <w:r w:rsidRPr="00CA7A96">
        <w:t>ve výši 10 % z Celkové ceny v případně výskytu neodstranitelné vady Zálohovacího systému, spočívající v nesplnění nebo nedosažení parametru požadovaného Objednatelem (podle přílohy č. 1 Smlouvy), a to za každý nedosažený parametr;</w:t>
      </w:r>
    </w:p>
    <w:p w14:paraId="4CBB8A1B" w14:textId="066A2F54" w:rsidR="00A16B3A" w:rsidRPr="00CA7A96" w:rsidRDefault="00A16B3A" w:rsidP="00A16B3A">
      <w:pPr>
        <w:pStyle w:val="3PodlnekII"/>
      </w:pPr>
      <w:r w:rsidRPr="00CA7A96">
        <w:t>ve výši 2</w:t>
      </w:r>
      <w:r w:rsidR="00617A76" w:rsidRPr="00CA7A96">
        <w:t>0</w:t>
      </w:r>
      <w:r w:rsidRPr="00CA7A96">
        <w:t xml:space="preserve"> % z Celkové ceny, pokud (i) se ukáže jako nepravdivé poskytnuté čestné prohlášení Dodavatele podle čl. </w:t>
      </w:r>
      <w:r w:rsidRPr="00CA7A96">
        <w:fldChar w:fldCharType="begin"/>
      </w:r>
      <w:r w:rsidRPr="00CA7A96">
        <w:instrText xml:space="preserve"> REF _Ref163747718 \r \h  \* MERGEFORMAT </w:instrText>
      </w:r>
      <w:r w:rsidRPr="00CA7A96">
        <w:fldChar w:fldCharType="separate"/>
      </w:r>
      <w:r w:rsidR="00721FCE">
        <w:t>9.2</w:t>
      </w:r>
      <w:r w:rsidRPr="00CA7A96">
        <w:fldChar w:fldCharType="end"/>
      </w:r>
      <w:r w:rsidRPr="00CA7A96">
        <w:t xml:space="preserve"> Smlouvy (o dostupnosti Zálohovacího systému na českém trhu), nebo (</w:t>
      </w:r>
      <w:proofErr w:type="spellStart"/>
      <w:r w:rsidRPr="00CA7A96">
        <w:t>ii</w:t>
      </w:r>
      <w:proofErr w:type="spellEnd"/>
      <w:r w:rsidRPr="00CA7A96">
        <w:t>) bude ukončen</w:t>
      </w:r>
      <w:r w:rsidR="003F70EC" w:rsidRPr="00CA7A96">
        <w:t>a podpora</w:t>
      </w:r>
      <w:r w:rsidRPr="00CA7A96">
        <w:t xml:space="preserve"> Zálohovacího systému v rozporu s požadavkem č. </w:t>
      </w:r>
      <w:r w:rsidR="002900CF">
        <w:t>18</w:t>
      </w:r>
      <w:r w:rsidRPr="00CA7A96">
        <w:t xml:space="preserve"> Přílohy č. 1 Smlouvy a čl. 8.3 Smlouvy;</w:t>
      </w:r>
    </w:p>
    <w:p w14:paraId="4E8248A6" w14:textId="7444FD6D" w:rsidR="00D973FA" w:rsidRPr="00145967" w:rsidRDefault="00EF69F4" w:rsidP="00EF6A3A">
      <w:pPr>
        <w:pStyle w:val="3PodlnekII"/>
      </w:pPr>
      <w:r w:rsidRPr="00145967">
        <w:t xml:space="preserve">ve výši </w:t>
      </w:r>
      <w:proofErr w:type="gramStart"/>
      <w:r w:rsidRPr="00145967">
        <w:t>100.000,-</w:t>
      </w:r>
      <w:proofErr w:type="gramEnd"/>
      <w:r w:rsidRPr="00145967">
        <w:t xml:space="preserve"> Kč při porušení povinnosti </w:t>
      </w:r>
      <w:r w:rsidR="00007442" w:rsidRPr="00145967">
        <w:t>Dodavatele (i) podle čl. X</w:t>
      </w:r>
      <w:r w:rsidR="00516938" w:rsidRPr="00145967">
        <w:t>I</w:t>
      </w:r>
      <w:r w:rsidR="006D42D6">
        <w:t>I</w:t>
      </w:r>
      <w:r w:rsidR="00007442" w:rsidRPr="00145967">
        <w:t xml:space="preserve"> Smlouvy, </w:t>
      </w:r>
      <w:r w:rsidRPr="00145967">
        <w:t>(</w:t>
      </w:r>
      <w:proofErr w:type="spellStart"/>
      <w:r w:rsidRPr="00145967">
        <w:t>i</w:t>
      </w:r>
      <w:r w:rsidR="00007442" w:rsidRPr="00145967">
        <w:t>i</w:t>
      </w:r>
      <w:proofErr w:type="spellEnd"/>
      <w:r w:rsidRPr="00145967">
        <w:t xml:space="preserve">) </w:t>
      </w:r>
      <w:r w:rsidR="00007442" w:rsidRPr="00145967">
        <w:t xml:space="preserve">podle čl. </w:t>
      </w:r>
      <w:r w:rsidR="00007442" w:rsidRPr="00145967">
        <w:fldChar w:fldCharType="begin"/>
      </w:r>
      <w:r w:rsidR="00007442" w:rsidRPr="00145967">
        <w:instrText xml:space="preserve"> REF _Ref125568939 \r \h  \* MERGEFORMAT </w:instrText>
      </w:r>
      <w:r w:rsidR="00007442" w:rsidRPr="00145967">
        <w:fldChar w:fldCharType="separate"/>
      </w:r>
      <w:r w:rsidR="00721FCE">
        <w:t>13.1</w:t>
      </w:r>
      <w:r w:rsidR="00007442" w:rsidRPr="00145967">
        <w:fldChar w:fldCharType="end"/>
      </w:r>
      <w:r w:rsidR="00007442" w:rsidRPr="00145967">
        <w:t xml:space="preserve"> Smlouvy nebo (</w:t>
      </w:r>
      <w:proofErr w:type="spellStart"/>
      <w:r w:rsidR="00007442" w:rsidRPr="00145967">
        <w:t>iii</w:t>
      </w:r>
      <w:proofErr w:type="spellEnd"/>
      <w:r w:rsidR="00007442" w:rsidRPr="00145967">
        <w:t xml:space="preserve">) </w:t>
      </w:r>
      <w:r w:rsidRPr="00145967">
        <w:t xml:space="preserve">podle čl. </w:t>
      </w:r>
      <w:r w:rsidRPr="00145967">
        <w:fldChar w:fldCharType="begin"/>
      </w:r>
      <w:r w:rsidRPr="00145967">
        <w:instrText xml:space="preserve"> REF _Ref125568913 \r \h </w:instrText>
      </w:r>
      <w:r w:rsidR="00B137F4" w:rsidRPr="00145967">
        <w:instrText xml:space="preserve"> \* MERGEFORMAT </w:instrText>
      </w:r>
      <w:r w:rsidRPr="00145967">
        <w:fldChar w:fldCharType="separate"/>
      </w:r>
      <w:r w:rsidR="00721FCE">
        <w:t>14.1</w:t>
      </w:r>
      <w:r w:rsidRPr="00145967">
        <w:fldChar w:fldCharType="end"/>
      </w:r>
      <w:r w:rsidRPr="00145967">
        <w:t xml:space="preserve"> Smlouvy</w:t>
      </w:r>
      <w:r w:rsidR="00007442" w:rsidRPr="00145967">
        <w:t>.</w:t>
      </w:r>
    </w:p>
    <w:p w14:paraId="4CE6B999" w14:textId="32AE4569" w:rsidR="00EF69F4" w:rsidRPr="00145967" w:rsidRDefault="00EF69F4" w:rsidP="00BF1BBE">
      <w:pPr>
        <w:pStyle w:val="2PodlnekI"/>
      </w:pPr>
      <w:r w:rsidRPr="00145967">
        <w:t>Pro nároky na zaplacení smluvní pokuty vyplývající z této Smlouvy si smluvní stran ujednávají následující:</w:t>
      </w:r>
    </w:p>
    <w:p w14:paraId="787593DB" w14:textId="77777777" w:rsidR="00EF69F4" w:rsidRPr="00145967" w:rsidRDefault="00EF69F4" w:rsidP="00EF69F4">
      <w:pPr>
        <w:pStyle w:val="3PodlnekII"/>
      </w:pPr>
      <w:r w:rsidRPr="00145967">
        <w:t>s</w:t>
      </w:r>
      <w:r w:rsidR="00BF1BBE" w:rsidRPr="00145967">
        <w:t>mluvní pokuty jsou splatné ve lhůtě třiceti (30) dní od jejich uplatnění u příslušné smluvní strany</w:t>
      </w:r>
      <w:r w:rsidRPr="00145967">
        <w:t>;</w:t>
      </w:r>
    </w:p>
    <w:p w14:paraId="34D39B4D" w14:textId="6A6EE80D" w:rsidR="00A21FA4" w:rsidRPr="00145967" w:rsidRDefault="00EF69F4" w:rsidP="00661608">
      <w:pPr>
        <w:pStyle w:val="3PodlnekII"/>
      </w:pPr>
      <w:r w:rsidRPr="00145967">
        <w:t>n</w:t>
      </w:r>
      <w:r w:rsidR="00BF1BBE" w:rsidRPr="00145967">
        <w:t>árokem na zaplacení smluvní pokuty není dotčen nárok na náhradu újmy způsobené porušením utvrzené povinnosti</w:t>
      </w:r>
      <w:r w:rsidR="00A21FA4" w:rsidRPr="00145967">
        <w:t xml:space="preserve"> ve výši, ve které způsobená újma převyšuje nárok na smluvní pokutu</w:t>
      </w:r>
      <w:r w:rsidR="00661608" w:rsidRPr="00145967">
        <w:t>. N</w:t>
      </w:r>
      <w:r w:rsidR="00A21FA4" w:rsidRPr="00145967">
        <w:t xml:space="preserve">árokem na smluvní pokutu </w:t>
      </w:r>
      <w:r w:rsidR="00661608" w:rsidRPr="00145967">
        <w:t xml:space="preserve">zároveň </w:t>
      </w:r>
      <w:r w:rsidR="00A21FA4" w:rsidRPr="00145967">
        <w:t xml:space="preserve">není </w:t>
      </w:r>
      <w:r w:rsidR="00661608" w:rsidRPr="00145967">
        <w:t xml:space="preserve">nijak </w:t>
      </w:r>
      <w:r w:rsidR="00A21FA4" w:rsidRPr="00145967">
        <w:t>dotčen nárok na případná práva z vadného plnění či ze záruky;</w:t>
      </w:r>
    </w:p>
    <w:p w14:paraId="45DA88B8" w14:textId="61F89495" w:rsidR="009C43D1" w:rsidRPr="00145967" w:rsidRDefault="00A21FA4" w:rsidP="00EF69F4">
      <w:pPr>
        <w:pStyle w:val="3PodlnekII"/>
      </w:pPr>
      <w:r w:rsidRPr="00145967">
        <w:t>z</w:t>
      </w:r>
      <w:r w:rsidR="00BF1BBE" w:rsidRPr="00145967">
        <w:t>aplacením smluvní pokuty nezaniká povinnost utvrzená danou smluvní pokutou</w:t>
      </w:r>
      <w:r w:rsidR="00EF69F4" w:rsidRPr="00145967">
        <w:t>;</w:t>
      </w:r>
    </w:p>
    <w:p w14:paraId="096B580A" w14:textId="71B31D07" w:rsidR="00EF69F4" w:rsidRPr="00145967" w:rsidRDefault="00EF69F4" w:rsidP="00EF69F4">
      <w:pPr>
        <w:pStyle w:val="3PodlnekII"/>
      </w:pPr>
      <w:r w:rsidRPr="00145967">
        <w:t>smluvní pokutu je možné požadovat opakovaně, a to za každé jednotlivé porušení povinnosti.</w:t>
      </w:r>
    </w:p>
    <w:p w14:paraId="146F4658" w14:textId="54A157C2" w:rsidR="00EC2772" w:rsidRDefault="00EC2772" w:rsidP="00BF1BBE">
      <w:pPr>
        <w:pStyle w:val="2PodlnekI"/>
      </w:pPr>
      <w:r>
        <w:t xml:space="preserve">Dodavatel bere na vědomí, že </w:t>
      </w:r>
      <w:r w:rsidR="00562131">
        <w:t>Zálohovací systém</w:t>
      </w:r>
      <w:r>
        <w:t xml:space="preserve"> bude užit v rámci </w:t>
      </w:r>
      <w:r w:rsidR="00A932EE">
        <w:t xml:space="preserve">kritické </w:t>
      </w:r>
      <w:r>
        <w:t xml:space="preserve">infrastruktury základních registrů České republiky. Prodlení nebo neplnění povinností Dodavatele tedy může způsobit značnou újmu související s nefunkčností, nedostupností nebo narušením </w:t>
      </w:r>
      <w:r w:rsidR="00EF69F4">
        <w:t xml:space="preserve">bezpečnosti </w:t>
      </w:r>
      <w:r>
        <w:t>základních registrů České republiky.</w:t>
      </w:r>
    </w:p>
    <w:p w14:paraId="4DFAC370" w14:textId="21BB948C" w:rsidR="0085799A" w:rsidRDefault="0085799A" w:rsidP="0085799A">
      <w:pPr>
        <w:pStyle w:val="1lnek"/>
      </w:pPr>
      <w:r>
        <w:br/>
      </w:r>
      <w:bookmarkStart w:id="58" w:name="_Toc183787489"/>
      <w:r>
        <w:t>Kontaktní a oprávněné osoby</w:t>
      </w:r>
      <w:r w:rsidR="00D85384">
        <w:t>, komunikace</w:t>
      </w:r>
      <w:bookmarkEnd w:id="58"/>
    </w:p>
    <w:p w14:paraId="6C910290" w14:textId="2748BEB4" w:rsidR="0085799A" w:rsidRDefault="0085799A" w:rsidP="0085799A">
      <w:pPr>
        <w:pStyle w:val="2PodlnekI"/>
      </w:pPr>
      <w:r>
        <w:t>Za Objednatele jsou oprávněny komunikovat a jednat následující osoby:</w:t>
      </w:r>
    </w:p>
    <w:tbl>
      <w:tblPr>
        <w:tblStyle w:val="Mkatabul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693"/>
        <w:gridCol w:w="2399"/>
      </w:tblGrid>
      <w:tr w:rsidR="00B71C5F" w14:paraId="3A2363AD" w14:textId="77777777" w:rsidTr="00B71C5F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ED588" w14:textId="0498864C" w:rsidR="00B71C5F" w:rsidRPr="00B71C5F" w:rsidRDefault="00B71C5F" w:rsidP="00B71C5F">
            <w:pPr>
              <w:pStyle w:val="2PodlnekI"/>
              <w:numPr>
                <w:ilvl w:val="0"/>
                <w:numId w:val="0"/>
              </w:numPr>
              <w:spacing w:before="60" w:after="60"/>
              <w:jc w:val="left"/>
              <w:rPr>
                <w:b/>
                <w:bCs/>
              </w:rPr>
            </w:pPr>
            <w:r w:rsidRPr="00B71C5F">
              <w:rPr>
                <w:b/>
                <w:bCs/>
              </w:rPr>
              <w:t>Funkce a působnost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2AF34" w14:textId="756ADC0F" w:rsidR="00B71C5F" w:rsidRPr="00B71C5F" w:rsidRDefault="00B71C5F" w:rsidP="00B71C5F">
            <w:pPr>
              <w:pStyle w:val="2PodlnekI"/>
              <w:numPr>
                <w:ilvl w:val="0"/>
                <w:numId w:val="0"/>
              </w:numPr>
              <w:spacing w:before="60" w:after="60"/>
              <w:jc w:val="left"/>
              <w:rPr>
                <w:b/>
                <w:bCs/>
              </w:rPr>
            </w:pPr>
            <w:r w:rsidRPr="00B71C5F">
              <w:rPr>
                <w:b/>
                <w:bCs/>
              </w:rPr>
              <w:t>Jméno a příjmení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82DD8" w14:textId="7E74B1FF" w:rsidR="00B71C5F" w:rsidRPr="00B71C5F" w:rsidRDefault="00B71C5F" w:rsidP="00B71C5F">
            <w:pPr>
              <w:pStyle w:val="2PodlnekI"/>
              <w:numPr>
                <w:ilvl w:val="0"/>
                <w:numId w:val="0"/>
              </w:numPr>
              <w:spacing w:before="60" w:after="60"/>
              <w:jc w:val="left"/>
              <w:rPr>
                <w:b/>
                <w:bCs/>
              </w:rPr>
            </w:pPr>
            <w:r w:rsidRPr="00B71C5F">
              <w:rPr>
                <w:b/>
                <w:bCs/>
              </w:rPr>
              <w:t>e-mail</w:t>
            </w:r>
            <w:r>
              <w:rPr>
                <w:b/>
                <w:bCs/>
              </w:rPr>
              <w:br/>
            </w:r>
            <w:r w:rsidRPr="00B71C5F">
              <w:rPr>
                <w:b/>
                <w:bCs/>
              </w:rPr>
              <w:t>tel.</w:t>
            </w:r>
          </w:p>
        </w:tc>
      </w:tr>
      <w:tr w:rsidR="00B71C5F" w14:paraId="5B946179" w14:textId="77777777" w:rsidTr="00B71C5F">
        <w:tc>
          <w:tcPr>
            <w:tcW w:w="32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B3C421" w14:textId="6A9836F8" w:rsidR="00B71C5F" w:rsidRDefault="00B71C5F" w:rsidP="00B71C5F">
            <w:pPr>
              <w:pStyle w:val="2PodlnekI"/>
              <w:numPr>
                <w:ilvl w:val="0"/>
                <w:numId w:val="0"/>
              </w:numPr>
              <w:spacing w:before="60" w:after="60"/>
              <w:jc w:val="left"/>
            </w:pPr>
            <w:r>
              <w:t>Smluvní a ekonomická</w:t>
            </w:r>
            <w:r>
              <w:br/>
            </w:r>
            <w:r w:rsidRPr="00B71C5F">
              <w:rPr>
                <w:i/>
                <w:iCs/>
              </w:rPr>
              <w:t>(vyjma uzavírání dodatků)</w:t>
            </w: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D780F7C" w14:textId="4087A077" w:rsidR="00B71C5F" w:rsidRDefault="00A178F5" w:rsidP="00B71C5F">
            <w:pPr>
              <w:pStyle w:val="2PodlnekI"/>
              <w:numPr>
                <w:ilvl w:val="0"/>
                <w:numId w:val="0"/>
              </w:numPr>
              <w:spacing w:before="60" w:after="60"/>
              <w:jc w:val="left"/>
            </w:pPr>
            <w:proofErr w:type="spellStart"/>
            <w:r w:rsidRPr="00A178F5">
              <w:rPr>
                <w:highlight w:val="yellow"/>
              </w:rPr>
              <w:t>xxxx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A9B47F" w14:textId="0251C6C3" w:rsidR="00A178F5" w:rsidRDefault="00A178F5" w:rsidP="00B71C5F">
            <w:pPr>
              <w:pStyle w:val="2PodlnekI"/>
              <w:numPr>
                <w:ilvl w:val="0"/>
                <w:numId w:val="0"/>
              </w:numPr>
              <w:spacing w:before="60" w:after="60"/>
              <w:jc w:val="left"/>
            </w:pPr>
            <w:proofErr w:type="spellStart"/>
            <w:r w:rsidRPr="00A178F5">
              <w:rPr>
                <w:highlight w:val="yellow"/>
              </w:rPr>
              <w:t>xxxx</w:t>
            </w:r>
            <w:proofErr w:type="spellEnd"/>
          </w:p>
          <w:p w14:paraId="61F6FEA8" w14:textId="42856650" w:rsidR="00B71C5F" w:rsidRDefault="002151CD" w:rsidP="00B71C5F">
            <w:pPr>
              <w:pStyle w:val="2PodlnekI"/>
              <w:numPr>
                <w:ilvl w:val="0"/>
                <w:numId w:val="0"/>
              </w:numPr>
              <w:spacing w:before="60" w:after="60"/>
              <w:jc w:val="left"/>
            </w:pPr>
            <w:r w:rsidRPr="00FD2CAF">
              <w:rPr>
                <w:b/>
                <w:bCs/>
              </w:rPr>
              <w:t xml:space="preserve"> </w:t>
            </w:r>
            <w:r w:rsidR="00FD2CAF">
              <w:rPr>
                <w:b/>
                <w:bCs/>
              </w:rPr>
              <w:t xml:space="preserve">tel: </w:t>
            </w:r>
            <w:proofErr w:type="spellStart"/>
            <w:r w:rsidR="00A178F5" w:rsidRPr="00A178F5">
              <w:rPr>
                <w:b/>
                <w:bCs/>
                <w:highlight w:val="yellow"/>
              </w:rPr>
              <w:t>xxxx</w:t>
            </w:r>
            <w:proofErr w:type="spellEnd"/>
          </w:p>
        </w:tc>
      </w:tr>
      <w:tr w:rsidR="00B71C5F" w14:paraId="234BBA37" w14:textId="77777777" w:rsidTr="00B71C5F">
        <w:tc>
          <w:tcPr>
            <w:tcW w:w="3261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48DEC22C" w14:textId="44E8F717" w:rsidR="00B71C5F" w:rsidRPr="00B71C5F" w:rsidRDefault="00B71C5F" w:rsidP="00B71C5F">
            <w:pPr>
              <w:pStyle w:val="2PodlnekI"/>
              <w:numPr>
                <w:ilvl w:val="0"/>
                <w:numId w:val="0"/>
              </w:numPr>
              <w:spacing w:before="60" w:after="60"/>
              <w:jc w:val="left"/>
            </w:pPr>
            <w:r>
              <w:t>Technická</w:t>
            </w:r>
            <w:r>
              <w:br/>
            </w:r>
            <w:r w:rsidRPr="00B71C5F">
              <w:rPr>
                <w:i/>
                <w:iCs/>
              </w:rPr>
              <w:t>(včetně potvrzení akceptační</w:t>
            </w:r>
            <w:r>
              <w:rPr>
                <w:i/>
                <w:iCs/>
              </w:rPr>
              <w:t>ho</w:t>
            </w:r>
            <w:r w:rsidRPr="00B71C5F">
              <w:rPr>
                <w:i/>
                <w:iCs/>
              </w:rPr>
              <w:t xml:space="preserve"> protokol</w:t>
            </w:r>
            <w:r>
              <w:rPr>
                <w:i/>
                <w:iCs/>
              </w:rPr>
              <w:t>u, vytýkání vad</w:t>
            </w:r>
            <w:r w:rsidRPr="00B71C5F">
              <w:rPr>
                <w:i/>
                <w:iCs/>
              </w:rPr>
              <w:t>)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24CBEC0D" w14:textId="75B7396B" w:rsidR="00B71C5F" w:rsidRDefault="00A178F5" w:rsidP="00B71C5F">
            <w:pPr>
              <w:pStyle w:val="2PodlnekI"/>
              <w:numPr>
                <w:ilvl w:val="0"/>
                <w:numId w:val="0"/>
              </w:numPr>
              <w:spacing w:before="60" w:after="60"/>
              <w:jc w:val="left"/>
            </w:pPr>
            <w:proofErr w:type="spellStart"/>
            <w:r w:rsidRPr="00A178F5">
              <w:rPr>
                <w:highlight w:val="yellow"/>
              </w:rPr>
              <w:t>xxxx</w:t>
            </w:r>
            <w:proofErr w:type="spellEnd"/>
          </w:p>
        </w:tc>
        <w:tc>
          <w:tcPr>
            <w:tcW w:w="2399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4B689462" w14:textId="6879C456" w:rsidR="00A178F5" w:rsidRDefault="00A178F5" w:rsidP="00B71C5F">
            <w:pPr>
              <w:pStyle w:val="2PodlnekI"/>
              <w:numPr>
                <w:ilvl w:val="0"/>
                <w:numId w:val="0"/>
              </w:numPr>
              <w:spacing w:before="60" w:after="60"/>
              <w:jc w:val="left"/>
            </w:pPr>
            <w:proofErr w:type="spellStart"/>
            <w:r w:rsidRPr="00A178F5">
              <w:rPr>
                <w:highlight w:val="yellow"/>
              </w:rPr>
              <w:t>xxxx</w:t>
            </w:r>
            <w:proofErr w:type="spellEnd"/>
          </w:p>
          <w:p w14:paraId="3E2B6EF0" w14:textId="45DF16BB" w:rsidR="00B71C5F" w:rsidRDefault="002151CD" w:rsidP="00B71C5F">
            <w:pPr>
              <w:pStyle w:val="2PodlnekI"/>
              <w:numPr>
                <w:ilvl w:val="0"/>
                <w:numId w:val="0"/>
              </w:numPr>
              <w:spacing w:before="60" w:after="60"/>
              <w:jc w:val="left"/>
            </w:pPr>
            <w:r w:rsidRPr="00D87DA5">
              <w:rPr>
                <w:b/>
                <w:bCs/>
              </w:rPr>
              <w:t xml:space="preserve"> </w:t>
            </w:r>
            <w:r w:rsidR="009C49A7">
              <w:rPr>
                <w:b/>
                <w:bCs/>
              </w:rPr>
              <w:t xml:space="preserve">tel: </w:t>
            </w:r>
            <w:proofErr w:type="spellStart"/>
            <w:r w:rsidR="00A178F5" w:rsidRPr="00A178F5">
              <w:rPr>
                <w:b/>
                <w:bCs/>
                <w:highlight w:val="yellow"/>
              </w:rPr>
              <w:t>xxxx</w:t>
            </w:r>
            <w:proofErr w:type="spellEnd"/>
          </w:p>
        </w:tc>
      </w:tr>
    </w:tbl>
    <w:p w14:paraId="2CC8D376" w14:textId="77777777" w:rsidR="00B71C5F" w:rsidRDefault="00B71C5F" w:rsidP="00B25B82">
      <w:pPr>
        <w:pStyle w:val="2PodlnekI"/>
        <w:numPr>
          <w:ilvl w:val="0"/>
          <w:numId w:val="0"/>
        </w:numPr>
      </w:pPr>
    </w:p>
    <w:p w14:paraId="6270EBE3" w14:textId="2F652811" w:rsidR="0085799A" w:rsidRDefault="0085799A" w:rsidP="0085799A">
      <w:pPr>
        <w:pStyle w:val="2PodlnekI"/>
      </w:pPr>
      <w:r>
        <w:t>Za Dodavatele jsou oprávněny komunikovat a jednat následující osoby:</w:t>
      </w:r>
    </w:p>
    <w:tbl>
      <w:tblPr>
        <w:tblStyle w:val="Mkatabul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3"/>
        <w:gridCol w:w="2680"/>
        <w:gridCol w:w="2582"/>
      </w:tblGrid>
      <w:tr w:rsidR="00B71C5F" w14:paraId="50E19582" w14:textId="77777777" w:rsidTr="00566317">
        <w:tc>
          <w:tcPr>
            <w:tcW w:w="3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5959E" w14:textId="77777777" w:rsidR="00B71C5F" w:rsidRPr="00B71C5F" w:rsidRDefault="00B71C5F" w:rsidP="003B3739">
            <w:pPr>
              <w:pStyle w:val="2PodlnekI"/>
              <w:numPr>
                <w:ilvl w:val="0"/>
                <w:numId w:val="0"/>
              </w:numPr>
              <w:spacing w:before="60" w:after="60"/>
              <w:jc w:val="left"/>
              <w:rPr>
                <w:b/>
                <w:bCs/>
              </w:rPr>
            </w:pPr>
            <w:r w:rsidRPr="00B71C5F">
              <w:rPr>
                <w:b/>
                <w:bCs/>
              </w:rPr>
              <w:t>Funkce a působnost</w:t>
            </w:r>
          </w:p>
        </w:tc>
        <w:tc>
          <w:tcPr>
            <w:tcW w:w="2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972F7" w14:textId="77777777" w:rsidR="00B71C5F" w:rsidRPr="00B71C5F" w:rsidRDefault="00B71C5F" w:rsidP="003B3739">
            <w:pPr>
              <w:pStyle w:val="2PodlnekI"/>
              <w:numPr>
                <w:ilvl w:val="0"/>
                <w:numId w:val="0"/>
              </w:numPr>
              <w:spacing w:before="60" w:after="60"/>
              <w:jc w:val="left"/>
              <w:rPr>
                <w:b/>
                <w:bCs/>
              </w:rPr>
            </w:pPr>
            <w:r w:rsidRPr="00B71C5F">
              <w:rPr>
                <w:b/>
                <w:bCs/>
              </w:rPr>
              <w:t>Jméno a příjmení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C39C9" w14:textId="77777777" w:rsidR="00B71C5F" w:rsidRPr="00B71C5F" w:rsidRDefault="00B71C5F" w:rsidP="003B3739">
            <w:pPr>
              <w:pStyle w:val="2PodlnekI"/>
              <w:numPr>
                <w:ilvl w:val="0"/>
                <w:numId w:val="0"/>
              </w:numPr>
              <w:spacing w:before="60" w:after="60"/>
              <w:jc w:val="left"/>
              <w:rPr>
                <w:b/>
                <w:bCs/>
              </w:rPr>
            </w:pPr>
            <w:r w:rsidRPr="00B71C5F">
              <w:rPr>
                <w:b/>
                <w:bCs/>
              </w:rPr>
              <w:t>e-mail</w:t>
            </w:r>
            <w:r>
              <w:rPr>
                <w:b/>
                <w:bCs/>
              </w:rPr>
              <w:br/>
            </w:r>
            <w:r w:rsidRPr="00B71C5F">
              <w:rPr>
                <w:b/>
                <w:bCs/>
              </w:rPr>
              <w:t>tel.</w:t>
            </w:r>
          </w:p>
        </w:tc>
      </w:tr>
      <w:tr w:rsidR="00B71C5F" w:rsidRPr="00566317" w14:paraId="54D55875" w14:textId="77777777" w:rsidTr="00566317">
        <w:tc>
          <w:tcPr>
            <w:tcW w:w="32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316C9F" w14:textId="77777777" w:rsidR="00B71C5F" w:rsidRDefault="00B71C5F" w:rsidP="003B3739">
            <w:pPr>
              <w:pStyle w:val="2PodlnekI"/>
              <w:numPr>
                <w:ilvl w:val="0"/>
                <w:numId w:val="0"/>
              </w:numPr>
              <w:spacing w:before="60" w:after="60"/>
              <w:jc w:val="left"/>
            </w:pPr>
            <w:r>
              <w:t>Smluvní a ekonomická</w:t>
            </w:r>
            <w:r>
              <w:br/>
            </w:r>
            <w:r w:rsidRPr="00B71C5F">
              <w:rPr>
                <w:i/>
                <w:iCs/>
              </w:rPr>
              <w:t>(vyjma uzavírání dodatků)</w:t>
            </w:r>
          </w:p>
        </w:tc>
        <w:tc>
          <w:tcPr>
            <w:tcW w:w="26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8210C24" w14:textId="2F6CB616" w:rsidR="00B71C5F" w:rsidRPr="002151CD" w:rsidRDefault="00A178F5" w:rsidP="003B3739">
            <w:pPr>
              <w:pStyle w:val="2PodlnekI"/>
              <w:numPr>
                <w:ilvl w:val="0"/>
                <w:numId w:val="0"/>
              </w:numPr>
              <w:spacing w:before="60" w:after="60"/>
              <w:jc w:val="left"/>
            </w:pPr>
            <w:proofErr w:type="spellStart"/>
            <w:r w:rsidRPr="00A178F5">
              <w:rPr>
                <w:highlight w:val="yellow"/>
              </w:rPr>
              <w:t>xxxx</w:t>
            </w:r>
            <w:proofErr w:type="spellEnd"/>
          </w:p>
        </w:tc>
        <w:tc>
          <w:tcPr>
            <w:tcW w:w="258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D959EC" w14:textId="77777777" w:rsidR="00A178F5" w:rsidRDefault="00A178F5" w:rsidP="003B3739">
            <w:pPr>
              <w:pStyle w:val="2PodlnekI"/>
              <w:numPr>
                <w:ilvl w:val="0"/>
                <w:numId w:val="0"/>
              </w:numPr>
              <w:spacing w:before="60" w:after="60"/>
              <w:jc w:val="left"/>
            </w:pPr>
            <w:proofErr w:type="spellStart"/>
            <w:r w:rsidRPr="00A178F5">
              <w:rPr>
                <w:highlight w:val="yellow"/>
              </w:rPr>
              <w:t>xxxx</w:t>
            </w:r>
            <w:proofErr w:type="spellEnd"/>
            <w:r w:rsidR="005307AA" w:rsidRPr="00566317">
              <w:t xml:space="preserve"> </w:t>
            </w:r>
          </w:p>
          <w:p w14:paraId="26DBAF00" w14:textId="7225C3E7" w:rsidR="00B71C5F" w:rsidRPr="00566317" w:rsidRDefault="00A178F5" w:rsidP="003B3739">
            <w:pPr>
              <w:pStyle w:val="2PodlnekI"/>
              <w:numPr>
                <w:ilvl w:val="0"/>
                <w:numId w:val="0"/>
              </w:numPr>
              <w:spacing w:before="60" w:after="60"/>
              <w:jc w:val="left"/>
            </w:pPr>
            <w:proofErr w:type="spellStart"/>
            <w:r w:rsidRPr="00A178F5">
              <w:rPr>
                <w:highlight w:val="yellow"/>
              </w:rPr>
              <w:t>xxxx</w:t>
            </w:r>
            <w:proofErr w:type="spellEnd"/>
          </w:p>
        </w:tc>
      </w:tr>
      <w:tr w:rsidR="00566317" w14:paraId="64D7D6DB" w14:textId="77777777" w:rsidTr="00566317">
        <w:tc>
          <w:tcPr>
            <w:tcW w:w="32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7AF68F5" w14:textId="6D058093" w:rsidR="00566317" w:rsidRPr="00B71C5F" w:rsidRDefault="00566317" w:rsidP="00566317">
            <w:pPr>
              <w:pStyle w:val="2PodlnekI"/>
              <w:numPr>
                <w:ilvl w:val="0"/>
                <w:numId w:val="0"/>
              </w:numPr>
              <w:spacing w:before="60" w:after="60"/>
              <w:jc w:val="left"/>
            </w:pPr>
            <w:r>
              <w:lastRenderedPageBreak/>
              <w:t>Technická</w:t>
            </w:r>
            <w:r>
              <w:br/>
            </w:r>
            <w:r w:rsidRPr="00B71C5F">
              <w:rPr>
                <w:i/>
                <w:iCs/>
              </w:rPr>
              <w:t>(včetně potvrzení akceptační</w:t>
            </w:r>
            <w:r>
              <w:rPr>
                <w:i/>
                <w:iCs/>
              </w:rPr>
              <w:t>ho</w:t>
            </w:r>
            <w:r w:rsidRPr="00B71C5F">
              <w:rPr>
                <w:i/>
                <w:iCs/>
              </w:rPr>
              <w:t xml:space="preserve"> protokol</w:t>
            </w:r>
            <w:r>
              <w:rPr>
                <w:i/>
                <w:iCs/>
              </w:rPr>
              <w:t>u, stanoviska k vadám</w:t>
            </w:r>
            <w:r w:rsidRPr="00B71C5F">
              <w:rPr>
                <w:i/>
                <w:iCs/>
              </w:rPr>
              <w:t>)</w:t>
            </w:r>
          </w:p>
        </w:tc>
        <w:tc>
          <w:tcPr>
            <w:tcW w:w="2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F5A3A6C" w14:textId="52C1560D" w:rsidR="00566317" w:rsidRPr="002151CD" w:rsidRDefault="00A178F5" w:rsidP="00566317">
            <w:pPr>
              <w:pStyle w:val="2PodlnekI"/>
              <w:numPr>
                <w:ilvl w:val="0"/>
                <w:numId w:val="0"/>
              </w:numPr>
              <w:spacing w:before="60" w:after="60"/>
              <w:jc w:val="left"/>
              <w:rPr>
                <w:highlight w:val="cyan"/>
              </w:rPr>
            </w:pPr>
            <w:proofErr w:type="spellStart"/>
            <w:r w:rsidRPr="00A178F5">
              <w:rPr>
                <w:highlight w:val="yellow"/>
              </w:rPr>
              <w:t>xxxx</w:t>
            </w:r>
            <w:proofErr w:type="spellEnd"/>
          </w:p>
        </w:tc>
        <w:tc>
          <w:tcPr>
            <w:tcW w:w="2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3429B52" w14:textId="2C2B3F14" w:rsidR="00A178F5" w:rsidRDefault="00A178F5" w:rsidP="00566317">
            <w:pPr>
              <w:pStyle w:val="2PodlnekI"/>
              <w:numPr>
                <w:ilvl w:val="0"/>
                <w:numId w:val="0"/>
              </w:numPr>
              <w:spacing w:before="60" w:after="60"/>
              <w:jc w:val="left"/>
            </w:pPr>
            <w:proofErr w:type="spellStart"/>
            <w:r w:rsidRPr="00A178F5">
              <w:rPr>
                <w:highlight w:val="yellow"/>
              </w:rPr>
              <w:t>Xxxx</w:t>
            </w:r>
            <w:proofErr w:type="spellEnd"/>
          </w:p>
          <w:p w14:paraId="03801CA7" w14:textId="121FBBCF" w:rsidR="00566317" w:rsidRPr="002151CD" w:rsidRDefault="00566317" w:rsidP="00566317">
            <w:pPr>
              <w:pStyle w:val="2PodlnekI"/>
              <w:numPr>
                <w:ilvl w:val="0"/>
                <w:numId w:val="0"/>
              </w:numPr>
              <w:spacing w:before="60" w:after="60"/>
              <w:jc w:val="left"/>
              <w:rPr>
                <w:highlight w:val="cyan"/>
              </w:rPr>
            </w:pPr>
            <w:r w:rsidRPr="00566317">
              <w:t xml:space="preserve"> </w:t>
            </w:r>
            <w:proofErr w:type="spellStart"/>
            <w:r w:rsidR="00A178F5" w:rsidRPr="00A178F5">
              <w:rPr>
                <w:highlight w:val="yellow"/>
              </w:rPr>
              <w:t>xxxx</w:t>
            </w:r>
            <w:proofErr w:type="spellEnd"/>
          </w:p>
        </w:tc>
      </w:tr>
      <w:tr w:rsidR="00B71C5F" w14:paraId="6EADAD20" w14:textId="77777777" w:rsidTr="00566317">
        <w:tc>
          <w:tcPr>
            <w:tcW w:w="3243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592476A1" w14:textId="3952C3D8" w:rsidR="00B71C5F" w:rsidRPr="00B85402" w:rsidRDefault="00B85402" w:rsidP="003B3739">
            <w:pPr>
              <w:pStyle w:val="2PodlnekI"/>
              <w:numPr>
                <w:ilvl w:val="0"/>
                <w:numId w:val="0"/>
              </w:numPr>
              <w:spacing w:before="60" w:after="60"/>
              <w:jc w:val="left"/>
              <w:rPr>
                <w:i/>
                <w:iCs/>
              </w:rPr>
            </w:pPr>
            <w:r>
              <w:t>Záruka / vady</w:t>
            </w:r>
            <w:r>
              <w:br/>
            </w:r>
            <w:r>
              <w:rPr>
                <w:i/>
                <w:iCs/>
              </w:rPr>
              <w:t>(určeno pro hlášení vad v požadovaném režimu dostupnosti)</w:t>
            </w:r>
          </w:p>
        </w:tc>
        <w:tc>
          <w:tcPr>
            <w:tcW w:w="2680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66E7E058" w14:textId="10F3A0F2" w:rsidR="00B71C5F" w:rsidRPr="00647BDF" w:rsidRDefault="00647BDF" w:rsidP="003B3739">
            <w:pPr>
              <w:pStyle w:val="2PodlnekI"/>
              <w:numPr>
                <w:ilvl w:val="0"/>
                <w:numId w:val="0"/>
              </w:numPr>
              <w:spacing w:before="60" w:after="60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NENÍ VYŽADOVÁNO</w:t>
            </w:r>
          </w:p>
        </w:tc>
        <w:tc>
          <w:tcPr>
            <w:tcW w:w="2582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45DCED4E" w14:textId="06A1E261" w:rsidR="00566317" w:rsidRPr="00566317" w:rsidRDefault="00A178F5" w:rsidP="003B3739">
            <w:pPr>
              <w:pStyle w:val="2PodlnekI"/>
              <w:numPr>
                <w:ilvl w:val="0"/>
                <w:numId w:val="0"/>
              </w:numPr>
              <w:spacing w:before="60" w:after="60"/>
              <w:jc w:val="left"/>
            </w:pPr>
            <w:proofErr w:type="spellStart"/>
            <w:r w:rsidRPr="00A178F5">
              <w:rPr>
                <w:highlight w:val="yellow"/>
              </w:rPr>
              <w:t>xxxx</w:t>
            </w:r>
            <w:proofErr w:type="spellEnd"/>
          </w:p>
          <w:p w14:paraId="68967259" w14:textId="4B6FAEE3" w:rsidR="00B71C5F" w:rsidRPr="00566317" w:rsidRDefault="00A178F5" w:rsidP="003B3739">
            <w:pPr>
              <w:pStyle w:val="2PodlnekI"/>
              <w:numPr>
                <w:ilvl w:val="0"/>
                <w:numId w:val="0"/>
              </w:numPr>
              <w:spacing w:before="60" w:after="60"/>
              <w:jc w:val="left"/>
            </w:pPr>
            <w:proofErr w:type="spellStart"/>
            <w:r w:rsidRPr="00A178F5">
              <w:rPr>
                <w:highlight w:val="yellow"/>
              </w:rPr>
              <w:t>xxxx</w:t>
            </w:r>
            <w:proofErr w:type="spellEnd"/>
          </w:p>
        </w:tc>
      </w:tr>
    </w:tbl>
    <w:p w14:paraId="41144CA4" w14:textId="3FB67562" w:rsidR="0085799A" w:rsidRDefault="0085799A" w:rsidP="0085799A">
      <w:pPr>
        <w:pStyle w:val="2PodlnekI"/>
      </w:pPr>
      <w:r>
        <w:t xml:space="preserve">Každá smluvní strana je oprávněna jednostranně změnit </w:t>
      </w:r>
      <w:r w:rsidR="00B71C5F">
        <w:t xml:space="preserve">nebo doplnit </w:t>
      </w:r>
      <w:r>
        <w:t>své kontaktní a oprávněné osoby. Změna je účinná doručením písemného</w:t>
      </w:r>
      <w:r w:rsidR="00D85384">
        <w:t xml:space="preserve"> (emailového)</w:t>
      </w:r>
      <w:r>
        <w:t xml:space="preserve"> oznámení druhé smluvní straně a</w:t>
      </w:r>
      <w:r w:rsidR="00E84FE1">
        <w:t xml:space="preserve"> alespoň</w:t>
      </w:r>
      <w:r>
        <w:t xml:space="preserve"> jejím</w:t>
      </w:r>
      <w:r w:rsidR="00D74244">
        <w:t>u</w:t>
      </w:r>
      <w:r>
        <w:t xml:space="preserve"> </w:t>
      </w:r>
      <w:r w:rsidR="00D74244">
        <w:t>kontaktu určenému pro funkci „smluvní a ekonomická“</w:t>
      </w:r>
      <w:r>
        <w:t>. Ke změně kontaktní nebo oprávněné osoby není nutné uzavřít dodatek ke Smlouvě.</w:t>
      </w:r>
    </w:p>
    <w:p w14:paraId="5613FD10" w14:textId="55C216A7" w:rsidR="0085799A" w:rsidRDefault="0085799A" w:rsidP="0085799A">
      <w:pPr>
        <w:pStyle w:val="2PodlnekI"/>
      </w:pPr>
      <w:r>
        <w:t>Vymezením kontaktních a oprávněných osob v této Smlouvě není dotčeno oprávnění jednat statutárním orgánům smluvní strany nebo jiným osobám pověřeným jednat za smluvní stranu dle právních předpisů.</w:t>
      </w:r>
    </w:p>
    <w:p w14:paraId="11EBEDA5" w14:textId="1B05F486" w:rsidR="00D85384" w:rsidRDefault="00D85384" w:rsidP="0085799A">
      <w:pPr>
        <w:pStyle w:val="2PodlnekI"/>
      </w:pPr>
      <w:r>
        <w:t>Kdekoliv je v této Smlouvě požadováno „písemné“ jednání, není dostatečná forma elektronické zprávy prostřednictvím emailu, ledaže je ve Smlouvě výslovně „email“ jako přípustná forma uveden.</w:t>
      </w:r>
    </w:p>
    <w:p w14:paraId="3AF0A4C0" w14:textId="388FC1DD" w:rsidR="0022216C" w:rsidRDefault="006A7803" w:rsidP="006A7803">
      <w:pPr>
        <w:pStyle w:val="1lnek"/>
      </w:pPr>
      <w:r>
        <w:br/>
      </w:r>
      <w:bookmarkStart w:id="59" w:name="_Toc183787490"/>
      <w:r>
        <w:t>Závěrečná ustanovení</w:t>
      </w:r>
      <w:bookmarkEnd w:id="59"/>
    </w:p>
    <w:p w14:paraId="0DE2EBC3" w14:textId="6860B048" w:rsidR="00A06A9A" w:rsidRPr="00A06A9A" w:rsidRDefault="00A06A9A" w:rsidP="00A06A9A">
      <w:pPr>
        <w:pStyle w:val="2PodlnekI"/>
      </w:pPr>
      <w:r>
        <w:t>S</w:t>
      </w:r>
      <w:r w:rsidRPr="00A06A9A">
        <w:t xml:space="preserve">mlouva nabývá platnosti dnem podpisu </w:t>
      </w:r>
      <w:r>
        <w:t xml:space="preserve">poslední ze </w:t>
      </w:r>
      <w:r w:rsidRPr="00A06A9A">
        <w:t>smluvní</w:t>
      </w:r>
      <w:r>
        <w:t>ch</w:t>
      </w:r>
      <w:r w:rsidRPr="00A06A9A">
        <w:t xml:space="preserve"> stran a účinnosti dnem uveřejnění v registru smluv v souladu se zákonem č. 340/2015 Sb., o zvláštních podmínkách účinnosti některých smluv, uveřejňování těchto smluv a o registru smluv (zákon o registru smluv), ve znění pozdějších předpisů. Dodavatel bez jakýchkoliv výhrad souhlasí s uveřejněním Smlouvy v registru smluv. Uveřejnění Smlouvy v registru smluv zajistí bezprostředně po jejím uzavření Objednatel. </w:t>
      </w:r>
    </w:p>
    <w:p w14:paraId="1C108681" w14:textId="77777777" w:rsidR="00193433" w:rsidRPr="00193433" w:rsidRDefault="00193433" w:rsidP="00193433">
      <w:pPr>
        <w:pStyle w:val="2PodlnekI"/>
      </w:pPr>
      <w:r w:rsidRPr="00193433">
        <w:t>Jakékoliv změny či doplnění Smlouvy je možné činit pouze formou písemných číselně označených dodatků ke Smlouvě podepsaných oběma smluvními stranami.</w:t>
      </w:r>
    </w:p>
    <w:p w14:paraId="7E0D08AF" w14:textId="58DE2824" w:rsidR="006A7803" w:rsidRDefault="00754BD7" w:rsidP="00754BD7">
      <w:pPr>
        <w:pStyle w:val="2PodlnekI"/>
      </w:pPr>
      <w:r w:rsidRPr="00754BD7">
        <w:t xml:space="preserve">Smlouva je podepsána a vyhotovena v elektronické podobě a podepsána platnými zaručenými elektronickými podpisy v souladu se zákonem č. 297/2016 Sb., o službách vytvářejících důvěru pro elektronické transakce, ve znění pozdějších předpisů, s tím, že každá smluvní strana obdrží Smlouvu v elektronické podobě s uznávanými elektronickými podpisy. </w:t>
      </w:r>
      <w:r w:rsidR="002F3945">
        <w:t>Pokud Smlouva bude uzavřena v listinné podobě, každá ze Smluvních stran obdrží alespoň jeden (1) stejnopis.</w:t>
      </w:r>
    </w:p>
    <w:p w14:paraId="4933F43A" w14:textId="0F6ABF0C" w:rsidR="00754BD7" w:rsidRDefault="00754BD7" w:rsidP="00754BD7">
      <w:pPr>
        <w:pStyle w:val="2PodlnekI"/>
      </w:pPr>
      <w:r w:rsidRPr="001E5158">
        <w:t>Smluvní strany prohlašují, že Smlouvu uzavírají svobodně a vážně, že jejímu obsahu rozumí a považují jej za určitý a srozumitelný</w:t>
      </w:r>
      <w:r w:rsidRPr="00C70C5B">
        <w:t xml:space="preserve"> a na důkaz toho připojují své podpisy.</w:t>
      </w:r>
    </w:p>
    <w:p w14:paraId="7143C666" w14:textId="77777777" w:rsidR="00754BD7" w:rsidRPr="00210884" w:rsidRDefault="00754BD7" w:rsidP="00754BD7">
      <w:pPr>
        <w:pStyle w:val="2PodlnekI"/>
      </w:pPr>
      <w:r w:rsidRPr="00210884">
        <w:t>Nedílnou součástí Smlouvy jsou tyto přílohy:</w:t>
      </w:r>
    </w:p>
    <w:p w14:paraId="501F1C48" w14:textId="62301F5C" w:rsidR="00754BD7" w:rsidRPr="005307AA" w:rsidRDefault="00754BD7" w:rsidP="00754BD7">
      <w:pPr>
        <w:spacing w:after="0"/>
        <w:ind w:left="567"/>
        <w:jc w:val="both"/>
        <w:rPr>
          <w:rFonts w:cstheme="minorHAnsi"/>
          <w:bCs/>
          <w:color w:val="FF0000"/>
          <w:sz w:val="20"/>
          <w:szCs w:val="20"/>
        </w:rPr>
      </w:pPr>
      <w:bookmarkStart w:id="60" w:name="_Hlk120888352"/>
      <w:r w:rsidRPr="005307AA">
        <w:rPr>
          <w:rFonts w:cstheme="minorHAnsi"/>
          <w:bCs/>
          <w:sz w:val="20"/>
          <w:szCs w:val="20"/>
        </w:rPr>
        <w:t>Příloha č. 1</w:t>
      </w:r>
      <w:r w:rsidRPr="005307AA">
        <w:rPr>
          <w:rFonts w:cstheme="minorHAnsi"/>
          <w:bCs/>
          <w:sz w:val="20"/>
          <w:szCs w:val="20"/>
        </w:rPr>
        <w:tab/>
        <w:t xml:space="preserve">Specifikace </w:t>
      </w:r>
      <w:r w:rsidR="00BA2927">
        <w:rPr>
          <w:rFonts w:cstheme="minorHAnsi"/>
          <w:bCs/>
          <w:sz w:val="20"/>
          <w:szCs w:val="20"/>
        </w:rPr>
        <w:t>Zálohovacího systému</w:t>
      </w:r>
    </w:p>
    <w:p w14:paraId="3B5EA0ED" w14:textId="5979A9F0" w:rsidR="00754BD7" w:rsidRPr="005307AA" w:rsidRDefault="00754BD7" w:rsidP="00754BD7">
      <w:pPr>
        <w:spacing w:after="0"/>
        <w:ind w:left="567"/>
        <w:jc w:val="both"/>
        <w:rPr>
          <w:rFonts w:cstheme="minorHAnsi"/>
          <w:bCs/>
          <w:sz w:val="20"/>
          <w:szCs w:val="20"/>
        </w:rPr>
      </w:pPr>
      <w:r w:rsidRPr="005307AA">
        <w:rPr>
          <w:rFonts w:cstheme="minorHAnsi"/>
          <w:bCs/>
          <w:sz w:val="20"/>
          <w:szCs w:val="20"/>
        </w:rPr>
        <w:t xml:space="preserve">Příloha č. </w:t>
      </w:r>
      <w:r w:rsidR="009D1E89">
        <w:rPr>
          <w:rFonts w:cstheme="minorHAnsi"/>
          <w:bCs/>
          <w:sz w:val="20"/>
          <w:szCs w:val="20"/>
        </w:rPr>
        <w:t>2</w:t>
      </w:r>
      <w:r w:rsidRPr="005307AA">
        <w:rPr>
          <w:rFonts w:cstheme="minorHAnsi"/>
          <w:bCs/>
          <w:sz w:val="20"/>
          <w:szCs w:val="20"/>
        </w:rPr>
        <w:tab/>
        <w:t>Akceptační protokol</w:t>
      </w:r>
      <w:r w:rsidR="006F370B" w:rsidRPr="005307AA">
        <w:rPr>
          <w:rFonts w:cstheme="minorHAnsi"/>
          <w:bCs/>
          <w:sz w:val="20"/>
          <w:szCs w:val="20"/>
        </w:rPr>
        <w:t xml:space="preserve"> (</w:t>
      </w:r>
      <w:r w:rsidRPr="005307AA">
        <w:rPr>
          <w:rFonts w:cstheme="minorHAnsi"/>
          <w:bCs/>
          <w:sz w:val="20"/>
          <w:szCs w:val="20"/>
        </w:rPr>
        <w:t>vzor</w:t>
      </w:r>
      <w:r w:rsidR="006F370B" w:rsidRPr="005307AA">
        <w:rPr>
          <w:rFonts w:cstheme="minorHAnsi"/>
          <w:bCs/>
          <w:sz w:val="20"/>
          <w:szCs w:val="20"/>
        </w:rPr>
        <w:t>)</w:t>
      </w:r>
    </w:p>
    <w:p w14:paraId="03696CF3" w14:textId="64E24343" w:rsidR="00754BD7" w:rsidRPr="005307AA" w:rsidRDefault="00754BD7" w:rsidP="00754BD7">
      <w:pPr>
        <w:spacing w:after="0"/>
        <w:ind w:left="567"/>
        <w:jc w:val="both"/>
        <w:rPr>
          <w:rFonts w:cstheme="minorHAnsi"/>
          <w:bCs/>
          <w:color w:val="FF0000"/>
          <w:sz w:val="20"/>
          <w:szCs w:val="20"/>
        </w:rPr>
      </w:pPr>
      <w:r w:rsidRPr="005307AA">
        <w:rPr>
          <w:rFonts w:cstheme="minorHAnsi"/>
          <w:bCs/>
          <w:sz w:val="20"/>
          <w:szCs w:val="20"/>
        </w:rPr>
        <w:t xml:space="preserve">Příloha č. </w:t>
      </w:r>
      <w:r w:rsidR="009D1E89">
        <w:rPr>
          <w:rFonts w:cstheme="minorHAnsi"/>
          <w:bCs/>
          <w:sz w:val="20"/>
          <w:szCs w:val="20"/>
        </w:rPr>
        <w:t>3</w:t>
      </w:r>
      <w:r w:rsidRPr="005307AA">
        <w:rPr>
          <w:rFonts w:cstheme="minorHAnsi"/>
          <w:bCs/>
          <w:sz w:val="20"/>
          <w:szCs w:val="20"/>
        </w:rPr>
        <w:tab/>
        <w:t xml:space="preserve">Seznam poddodavatelů </w:t>
      </w:r>
    </w:p>
    <w:bookmarkEnd w:id="60"/>
    <w:p w14:paraId="5C4718FE" w14:textId="77777777" w:rsidR="00754BD7" w:rsidRPr="00F44DC4" w:rsidRDefault="00754BD7" w:rsidP="00754BD7">
      <w:pPr>
        <w:tabs>
          <w:tab w:val="left" w:pos="5103"/>
        </w:tabs>
        <w:spacing w:after="0"/>
        <w:ind w:left="425"/>
        <w:jc w:val="both"/>
        <w:rPr>
          <w:rFonts w:eastAsia="Times New Roman" w:cstheme="minorHAnsi"/>
          <w:bCs/>
          <w:sz w:val="20"/>
          <w:szCs w:val="20"/>
        </w:rPr>
      </w:pPr>
    </w:p>
    <w:p w14:paraId="2E96A7CF" w14:textId="615ACF5B" w:rsidR="00754BD7" w:rsidRPr="00210884" w:rsidRDefault="00754BD7" w:rsidP="00754BD7">
      <w:pPr>
        <w:tabs>
          <w:tab w:val="left" w:pos="5103"/>
        </w:tabs>
        <w:spacing w:after="0"/>
        <w:ind w:left="567"/>
        <w:jc w:val="both"/>
        <w:rPr>
          <w:rFonts w:eastAsia="Times New Roman" w:cstheme="minorHAnsi"/>
          <w:bCs/>
          <w:sz w:val="20"/>
          <w:szCs w:val="20"/>
        </w:rPr>
      </w:pPr>
      <w:r w:rsidRPr="00210884">
        <w:rPr>
          <w:rFonts w:eastAsia="Times New Roman" w:cstheme="minorHAnsi"/>
          <w:bCs/>
          <w:sz w:val="20"/>
          <w:szCs w:val="20"/>
        </w:rPr>
        <w:t>Za Objednatele</w:t>
      </w:r>
      <w:r w:rsidR="00694611">
        <w:rPr>
          <w:rFonts w:eastAsia="Times New Roman" w:cstheme="minorHAnsi"/>
          <w:bCs/>
          <w:sz w:val="20"/>
          <w:szCs w:val="20"/>
        </w:rPr>
        <w:t xml:space="preserve"> dne </w:t>
      </w:r>
      <w:r w:rsidR="006304D0">
        <w:rPr>
          <w:rFonts w:eastAsia="Times New Roman" w:cstheme="minorHAnsi"/>
          <w:bCs/>
          <w:sz w:val="20"/>
          <w:szCs w:val="20"/>
        </w:rPr>
        <w:t>4. 2. 2025</w:t>
      </w:r>
      <w:r w:rsidRPr="00210884">
        <w:rPr>
          <w:rFonts w:eastAsia="Times New Roman" w:cstheme="minorHAnsi"/>
          <w:bCs/>
          <w:sz w:val="20"/>
          <w:szCs w:val="20"/>
        </w:rPr>
        <w:tab/>
        <w:t>Za Dodavatele</w:t>
      </w:r>
      <w:r w:rsidR="00694611">
        <w:rPr>
          <w:rFonts w:eastAsia="Times New Roman" w:cstheme="minorHAnsi"/>
          <w:bCs/>
          <w:sz w:val="20"/>
          <w:szCs w:val="20"/>
        </w:rPr>
        <w:t xml:space="preserve"> dne </w:t>
      </w:r>
      <w:r w:rsidR="006304D0">
        <w:rPr>
          <w:rFonts w:eastAsia="Times New Roman" w:cstheme="minorHAnsi"/>
          <w:bCs/>
          <w:sz w:val="20"/>
          <w:szCs w:val="20"/>
        </w:rPr>
        <w:t>4. 2. 2025</w:t>
      </w:r>
    </w:p>
    <w:p w14:paraId="64B07A60" w14:textId="744168C3" w:rsidR="00754BD7" w:rsidRDefault="00754BD7" w:rsidP="00754BD7">
      <w:pPr>
        <w:tabs>
          <w:tab w:val="left" w:pos="5103"/>
        </w:tabs>
        <w:spacing w:after="0"/>
        <w:ind w:left="567"/>
        <w:rPr>
          <w:rFonts w:cstheme="minorHAnsi"/>
          <w:sz w:val="20"/>
          <w:szCs w:val="20"/>
        </w:rPr>
      </w:pPr>
      <w:bookmarkStart w:id="61" w:name="_Hlk74762796"/>
    </w:p>
    <w:p w14:paraId="0C5CEE2A" w14:textId="64297555" w:rsidR="00754BD7" w:rsidRDefault="00754BD7" w:rsidP="00754BD7">
      <w:pPr>
        <w:tabs>
          <w:tab w:val="left" w:pos="5103"/>
        </w:tabs>
        <w:spacing w:after="0"/>
        <w:ind w:left="567"/>
        <w:rPr>
          <w:rFonts w:cstheme="minorHAnsi"/>
          <w:sz w:val="20"/>
          <w:szCs w:val="20"/>
        </w:rPr>
      </w:pPr>
    </w:p>
    <w:p w14:paraId="21436DF2" w14:textId="77777777" w:rsidR="00694611" w:rsidRDefault="00694611" w:rsidP="00754BD7">
      <w:pPr>
        <w:tabs>
          <w:tab w:val="left" w:pos="5103"/>
        </w:tabs>
        <w:spacing w:after="0"/>
        <w:ind w:left="567"/>
        <w:rPr>
          <w:rFonts w:cstheme="minorHAnsi"/>
          <w:sz w:val="20"/>
          <w:szCs w:val="20"/>
        </w:rPr>
      </w:pPr>
    </w:p>
    <w:p w14:paraId="258720F0" w14:textId="77777777" w:rsidR="00754BD7" w:rsidRPr="00C70C5B" w:rsidRDefault="00754BD7" w:rsidP="00754BD7">
      <w:pPr>
        <w:tabs>
          <w:tab w:val="left" w:pos="5103"/>
        </w:tabs>
        <w:spacing w:after="0"/>
        <w:ind w:left="567"/>
        <w:rPr>
          <w:rFonts w:cstheme="minorHAnsi"/>
          <w:sz w:val="20"/>
          <w:szCs w:val="20"/>
        </w:rPr>
      </w:pPr>
    </w:p>
    <w:p w14:paraId="6153AE55" w14:textId="3F9E5847" w:rsidR="00754BD7" w:rsidRPr="00C70C5B" w:rsidRDefault="00754BD7" w:rsidP="00754BD7">
      <w:pPr>
        <w:tabs>
          <w:tab w:val="left" w:pos="5103"/>
        </w:tabs>
        <w:spacing w:after="0"/>
        <w:ind w:left="567"/>
        <w:rPr>
          <w:rFonts w:cstheme="minorHAnsi"/>
          <w:sz w:val="20"/>
          <w:szCs w:val="20"/>
        </w:rPr>
      </w:pPr>
      <w:r w:rsidRPr="00C70C5B">
        <w:rPr>
          <w:rFonts w:cstheme="minorHAnsi"/>
          <w:sz w:val="20"/>
          <w:szCs w:val="20"/>
        </w:rPr>
        <w:t>……………………………….</w:t>
      </w:r>
      <w:r w:rsidRPr="00C70C5B">
        <w:rPr>
          <w:rFonts w:cstheme="minorHAnsi"/>
          <w:sz w:val="20"/>
          <w:szCs w:val="20"/>
        </w:rPr>
        <w:tab/>
        <w:t>……………………………….</w:t>
      </w:r>
    </w:p>
    <w:p w14:paraId="6253DD93" w14:textId="2EF18D9E" w:rsidR="00754BD7" w:rsidRPr="00C70C5B" w:rsidRDefault="0045570C" w:rsidP="00754BD7">
      <w:pPr>
        <w:tabs>
          <w:tab w:val="left" w:pos="5103"/>
        </w:tabs>
        <w:spacing w:after="0"/>
        <w:ind w:left="56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Digitální a informační agentura</w:t>
      </w:r>
      <w:r w:rsidR="00754BD7" w:rsidRPr="00C70C5B">
        <w:rPr>
          <w:rFonts w:cstheme="minorHAnsi"/>
          <w:sz w:val="20"/>
          <w:szCs w:val="20"/>
        </w:rPr>
        <w:tab/>
      </w:r>
      <w:r w:rsidR="00566317">
        <w:rPr>
          <w:rFonts w:cstheme="minorHAnsi"/>
          <w:sz w:val="20"/>
          <w:szCs w:val="20"/>
        </w:rPr>
        <w:t>STORAGE ONE, a.s.</w:t>
      </w:r>
    </w:p>
    <w:p w14:paraId="0D2FEB01" w14:textId="27F884A7" w:rsidR="009D1E89" w:rsidRPr="00566317" w:rsidRDefault="00511829" w:rsidP="00754BD7">
      <w:pPr>
        <w:tabs>
          <w:tab w:val="left" w:pos="5103"/>
        </w:tabs>
        <w:spacing w:after="0"/>
        <w:ind w:left="56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Ing. Martin Mesršmíd, ředitel</w:t>
      </w:r>
      <w:r w:rsidR="00754BD7" w:rsidRPr="00C70C5B">
        <w:rPr>
          <w:rFonts w:cstheme="minorHAnsi"/>
          <w:sz w:val="20"/>
          <w:szCs w:val="20"/>
        </w:rPr>
        <w:tab/>
      </w:r>
      <w:bookmarkEnd w:id="61"/>
      <w:r w:rsidR="00566317" w:rsidRPr="00566317">
        <w:rPr>
          <w:rFonts w:cstheme="minorHAnsi"/>
          <w:sz w:val="20"/>
          <w:szCs w:val="20"/>
        </w:rPr>
        <w:t>René Valvoda, předseda představenstva</w:t>
      </w:r>
    </w:p>
    <w:p w14:paraId="12E8E5B0" w14:textId="77777777" w:rsidR="009D1E89" w:rsidRDefault="009D1E89">
      <w:pPr>
        <w:rPr>
          <w:rFonts w:cstheme="minorHAnsi"/>
          <w:sz w:val="20"/>
          <w:szCs w:val="20"/>
          <w:highlight w:val="cyan"/>
        </w:rPr>
      </w:pPr>
      <w:r>
        <w:rPr>
          <w:rFonts w:cstheme="minorHAnsi"/>
          <w:sz w:val="20"/>
          <w:szCs w:val="20"/>
          <w:highlight w:val="cyan"/>
        </w:rPr>
        <w:br w:type="page"/>
      </w:r>
    </w:p>
    <w:p w14:paraId="17BA85D1" w14:textId="1C7360AF" w:rsidR="00754BD7" w:rsidRPr="009D1E89" w:rsidRDefault="009D1E89" w:rsidP="009D1E89">
      <w:pPr>
        <w:tabs>
          <w:tab w:val="left" w:pos="5103"/>
        </w:tabs>
        <w:spacing w:after="0"/>
        <w:rPr>
          <w:rFonts w:cstheme="minorHAnsi"/>
          <w:b/>
          <w:bCs/>
          <w:sz w:val="20"/>
          <w:szCs w:val="20"/>
        </w:rPr>
      </w:pPr>
      <w:r w:rsidRPr="009D1E89">
        <w:rPr>
          <w:rFonts w:cstheme="minorHAnsi"/>
          <w:b/>
          <w:bCs/>
          <w:sz w:val="20"/>
          <w:szCs w:val="20"/>
        </w:rPr>
        <w:lastRenderedPageBreak/>
        <w:t>PŘÍLOHA Č. 1 – SPECIFIKACE ZÁLOHOVACÍHO SYSTÉMU</w:t>
      </w:r>
    </w:p>
    <w:p w14:paraId="109A66E5" w14:textId="77777777" w:rsidR="00566317" w:rsidRPr="00DE020C" w:rsidRDefault="00566317" w:rsidP="00566317">
      <w:pPr>
        <w:widowControl w:val="0"/>
        <w:spacing w:before="120" w:after="120"/>
        <w:rPr>
          <w:rFonts w:ascii="Calibri" w:hAnsi="Calibri" w:cs="Calibri"/>
        </w:rPr>
      </w:pPr>
      <w:r w:rsidRPr="00DE020C">
        <w:rPr>
          <w:rFonts w:ascii="Calibri" w:hAnsi="Calibri" w:cs="Calibri"/>
        </w:rPr>
        <w:t xml:space="preserve">Řešení dodávané Poskytovatelem splňuje </w:t>
      </w:r>
      <w:r w:rsidRPr="00DE020C">
        <w:rPr>
          <w:rFonts w:ascii="Calibri" w:hAnsi="Calibri" w:cs="Calibri"/>
          <w:b/>
          <w:u w:val="single"/>
        </w:rPr>
        <w:t>VŠECHNY</w:t>
      </w:r>
      <w:r w:rsidRPr="00DE020C">
        <w:rPr>
          <w:rFonts w:ascii="Calibri" w:hAnsi="Calibri" w:cs="Calibri"/>
        </w:rPr>
        <w:t xml:space="preserve"> níže uvedené požadavky.</w:t>
      </w:r>
    </w:p>
    <w:p w14:paraId="0E6A24CE" w14:textId="77777777" w:rsidR="00566317" w:rsidRPr="00DE020C" w:rsidRDefault="00566317" w:rsidP="00566317">
      <w:pPr>
        <w:widowControl w:val="0"/>
        <w:spacing w:before="120" w:after="120"/>
        <w:rPr>
          <w:rFonts w:ascii="Calibri" w:hAnsi="Calibri" w:cs="Calibri"/>
          <w:b/>
        </w:rPr>
      </w:pPr>
      <w:r w:rsidRPr="00DE020C">
        <w:rPr>
          <w:rFonts w:ascii="Calibri" w:hAnsi="Calibri" w:cs="Calibri"/>
          <w:b/>
        </w:rPr>
        <w:t>TABULKA 1</w:t>
      </w:r>
    </w:p>
    <w:tbl>
      <w:tblPr>
        <w:tblW w:w="9062" w:type="dxa"/>
        <w:tblInd w:w="-5" w:type="dxa"/>
        <w:tblCellMar>
          <w:left w:w="113" w:type="dxa"/>
          <w:right w:w="97" w:type="dxa"/>
        </w:tblCellMar>
        <w:tblLook w:val="04A0" w:firstRow="1" w:lastRow="0" w:firstColumn="1" w:lastColumn="0" w:noHBand="0" w:noVBand="1"/>
      </w:tblPr>
      <w:tblGrid>
        <w:gridCol w:w="587"/>
        <w:gridCol w:w="6560"/>
        <w:gridCol w:w="1915"/>
      </w:tblGrid>
      <w:tr w:rsidR="00566317" w:rsidRPr="00DE020C" w14:paraId="095BF0C1" w14:textId="77777777" w:rsidTr="008E070E">
        <w:trPr>
          <w:trHeight w:val="811"/>
        </w:trPr>
        <w:tc>
          <w:tcPr>
            <w:tcW w:w="9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129C80" w14:textId="77777777" w:rsidR="00566317" w:rsidRPr="00D60138" w:rsidRDefault="00566317" w:rsidP="008E070E">
            <w:pPr>
              <w:rPr>
                <w:rFonts w:ascii="Calibri" w:hAnsi="Calibri" w:cs="Calibri"/>
              </w:rPr>
            </w:pPr>
            <w:r w:rsidRPr="00D60138">
              <w:rPr>
                <w:rFonts w:ascii="Calibri" w:hAnsi="Calibri" w:cs="Calibri"/>
              </w:rPr>
              <w:t xml:space="preserve">Označení typu/značky nabízené komponenty a označení výrobce: </w:t>
            </w:r>
          </w:p>
          <w:p w14:paraId="7A0A8DAC" w14:textId="77777777" w:rsidR="00566317" w:rsidRPr="00D60138" w:rsidRDefault="00566317" w:rsidP="008E070E">
            <w:pPr>
              <w:rPr>
                <w:rFonts w:ascii="Calibri" w:hAnsi="Calibri" w:cs="Calibri"/>
              </w:rPr>
            </w:pPr>
            <w:r w:rsidRPr="00D60138">
              <w:rPr>
                <w:rFonts w:ascii="Calibri" w:hAnsi="Calibri" w:cs="Calibri"/>
              </w:rPr>
              <w:t xml:space="preserve">CV-BKRC-FT-31 </w:t>
            </w:r>
            <w:proofErr w:type="spellStart"/>
            <w:r w:rsidRPr="00D60138">
              <w:rPr>
                <w:rFonts w:ascii="Calibri" w:hAnsi="Calibri" w:cs="Calibri"/>
              </w:rPr>
              <w:t>Commvault</w:t>
            </w:r>
            <w:proofErr w:type="spellEnd"/>
            <w:r w:rsidRPr="00D60138">
              <w:rPr>
                <w:rFonts w:ascii="Calibri" w:hAnsi="Calibri" w:cs="Calibri"/>
              </w:rPr>
              <w:t xml:space="preserve"> Cloud </w:t>
            </w:r>
            <w:proofErr w:type="spellStart"/>
            <w:r w:rsidRPr="00D60138">
              <w:rPr>
                <w:rFonts w:ascii="Calibri" w:hAnsi="Calibri" w:cs="Calibri"/>
              </w:rPr>
              <w:t>Backup</w:t>
            </w:r>
            <w:proofErr w:type="spellEnd"/>
            <w:r w:rsidRPr="00D60138">
              <w:rPr>
                <w:rFonts w:ascii="Calibri" w:hAnsi="Calibri" w:cs="Calibri"/>
              </w:rPr>
              <w:t xml:space="preserve"> &amp; </w:t>
            </w:r>
            <w:proofErr w:type="spellStart"/>
            <w:r w:rsidRPr="00D60138">
              <w:rPr>
                <w:rFonts w:ascii="Calibri" w:hAnsi="Calibri" w:cs="Calibri"/>
              </w:rPr>
              <w:t>Recovery</w:t>
            </w:r>
            <w:proofErr w:type="spellEnd"/>
            <w:r w:rsidRPr="00D60138">
              <w:rPr>
                <w:rFonts w:ascii="Calibri" w:hAnsi="Calibri" w:cs="Calibri"/>
              </w:rPr>
              <w:t xml:space="preserve"> Software, Per Front-End </w:t>
            </w:r>
            <w:proofErr w:type="spellStart"/>
            <w:r w:rsidRPr="00D60138">
              <w:rPr>
                <w:rFonts w:ascii="Calibri" w:hAnsi="Calibri" w:cs="Calibri"/>
              </w:rPr>
              <w:t>Terabyte</w:t>
            </w:r>
            <w:proofErr w:type="spellEnd"/>
            <w:r w:rsidRPr="00D60138">
              <w:rPr>
                <w:rFonts w:ascii="Calibri" w:hAnsi="Calibri" w:cs="Calibri"/>
              </w:rPr>
              <w:t xml:space="preserve"> 230ks</w:t>
            </w:r>
          </w:p>
          <w:p w14:paraId="01EA0203" w14:textId="77777777" w:rsidR="00566317" w:rsidRPr="00D60138" w:rsidRDefault="00566317" w:rsidP="008E070E">
            <w:pPr>
              <w:rPr>
                <w:rFonts w:ascii="Calibri" w:hAnsi="Calibri" w:cs="Calibri"/>
              </w:rPr>
            </w:pPr>
          </w:p>
        </w:tc>
      </w:tr>
      <w:tr w:rsidR="00566317" w:rsidRPr="00DE020C" w14:paraId="3C10AC81" w14:textId="77777777" w:rsidTr="008E070E">
        <w:trPr>
          <w:trHeight w:val="811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14:paraId="272FD06B" w14:textId="77777777" w:rsidR="00566317" w:rsidRPr="00DE020C" w:rsidRDefault="00566317" w:rsidP="008E070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14:paraId="705B5B19" w14:textId="77777777" w:rsidR="00566317" w:rsidRPr="00DE020C" w:rsidRDefault="00566317" w:rsidP="008E070E">
            <w:pPr>
              <w:rPr>
                <w:rFonts w:ascii="Calibri" w:hAnsi="Calibri" w:cs="Calibri"/>
              </w:rPr>
            </w:pPr>
            <w:r w:rsidRPr="00DE020C">
              <w:rPr>
                <w:rFonts w:ascii="Calibri" w:hAnsi="Calibri" w:cs="Calibri"/>
                <w:b/>
              </w:rPr>
              <w:t xml:space="preserve">Požadované funkcionality/vlastnosti  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14:paraId="7BC2AE8D" w14:textId="77777777" w:rsidR="00566317" w:rsidRPr="00DE020C" w:rsidRDefault="00566317" w:rsidP="008E070E">
            <w:pPr>
              <w:rPr>
                <w:rFonts w:ascii="Calibri" w:hAnsi="Calibri" w:cs="Calibri"/>
              </w:rPr>
            </w:pPr>
          </w:p>
          <w:p w14:paraId="76AF3EFF" w14:textId="77777777" w:rsidR="00566317" w:rsidRPr="00DE020C" w:rsidRDefault="00566317" w:rsidP="008E070E">
            <w:pPr>
              <w:rPr>
                <w:rFonts w:ascii="Calibri" w:hAnsi="Calibri" w:cs="Calibri"/>
              </w:rPr>
            </w:pPr>
            <w:r w:rsidRPr="00DE020C">
              <w:rPr>
                <w:rFonts w:ascii="Calibri" w:hAnsi="Calibri" w:cs="Calibri"/>
                <w:b/>
              </w:rPr>
              <w:t xml:space="preserve">Nabízené řešení </w:t>
            </w:r>
          </w:p>
        </w:tc>
      </w:tr>
      <w:tr w:rsidR="00566317" w:rsidRPr="00DE020C" w14:paraId="09D94064" w14:textId="77777777" w:rsidTr="008E070E">
        <w:trPr>
          <w:trHeight w:val="458"/>
        </w:trPr>
        <w:tc>
          <w:tcPr>
            <w:tcW w:w="906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vAlign w:val="center"/>
          </w:tcPr>
          <w:p w14:paraId="66B6B20B" w14:textId="77777777" w:rsidR="00566317" w:rsidRPr="00DE020C" w:rsidRDefault="00566317" w:rsidP="008E070E">
            <w:pPr>
              <w:jc w:val="center"/>
              <w:rPr>
                <w:rFonts w:ascii="Calibri" w:hAnsi="Calibri" w:cs="Calibri"/>
              </w:rPr>
            </w:pPr>
            <w:r w:rsidRPr="00DE020C">
              <w:rPr>
                <w:rFonts w:ascii="Calibri" w:hAnsi="Calibri" w:cs="Calibri"/>
                <w:color w:val="FFFFFF"/>
              </w:rPr>
              <w:t>SOFTWARE PRO ZÁLOHOVÁNÍ A OBNOVU DAT</w:t>
            </w:r>
          </w:p>
        </w:tc>
      </w:tr>
      <w:tr w:rsidR="00566317" w:rsidRPr="00DE020C" w14:paraId="3861369D" w14:textId="77777777" w:rsidTr="008E070E">
        <w:trPr>
          <w:trHeight w:val="461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88017C" w14:textId="77777777" w:rsidR="00566317" w:rsidRPr="00DE020C" w:rsidRDefault="00566317" w:rsidP="008E070E">
            <w:pPr>
              <w:ind w:left="2"/>
              <w:jc w:val="center"/>
              <w:rPr>
                <w:rFonts w:ascii="Calibri" w:hAnsi="Calibri" w:cs="Calibri"/>
              </w:rPr>
            </w:pPr>
            <w:r w:rsidRPr="00DE020C">
              <w:rPr>
                <w:rFonts w:ascii="Calibri" w:hAnsi="Calibri" w:cs="Calibri"/>
              </w:rPr>
              <w:t>1</w:t>
            </w:r>
          </w:p>
        </w:tc>
        <w:tc>
          <w:tcPr>
            <w:tcW w:w="6560" w:type="dxa"/>
            <w:tcBorders>
              <w:bottom w:val="single" w:sz="4" w:space="0" w:color="auto"/>
            </w:tcBorders>
            <w:shd w:val="clear" w:color="auto" w:fill="auto"/>
          </w:tcPr>
          <w:p w14:paraId="72ADE4FC" w14:textId="6F6F8F0F" w:rsidR="00566317" w:rsidRPr="009D1438" w:rsidRDefault="00566317" w:rsidP="008E070E">
            <w:pPr>
              <w:spacing w:before="40" w:after="40"/>
              <w:jc w:val="both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9D1438">
              <w:rPr>
                <w:rFonts w:ascii="Calibri" w:hAnsi="Calibri" w:cs="Calibri"/>
                <w:color w:val="000000"/>
              </w:rPr>
              <w:t xml:space="preserve">Software (řídící část) může být provozován jako virtuální stroje v rámci stávajícího virtuálního prostředí zadavatele (nutná podpora platforem: </w:t>
            </w:r>
            <w:proofErr w:type="spellStart"/>
            <w:r w:rsidRPr="009D1438">
              <w:rPr>
                <w:rFonts w:ascii="Calibri" w:hAnsi="Calibri" w:cs="Calibri"/>
                <w:color w:val="000000"/>
              </w:rPr>
              <w:t>VMware</w:t>
            </w:r>
            <w:proofErr w:type="spellEnd"/>
            <w:r w:rsidRPr="009D143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D1438">
              <w:rPr>
                <w:rFonts w:ascii="Calibri" w:hAnsi="Calibri" w:cs="Calibri"/>
                <w:color w:val="000000"/>
              </w:rPr>
              <w:t>vSphere</w:t>
            </w:r>
            <w:proofErr w:type="spellEnd"/>
            <w:r w:rsidRPr="009D1438">
              <w:rPr>
                <w:rFonts w:ascii="Calibri" w:hAnsi="Calibri" w:cs="Calibri"/>
                <w:color w:val="000000"/>
              </w:rPr>
              <w:t xml:space="preserve">, Oracle Linux </w:t>
            </w:r>
            <w:proofErr w:type="spellStart"/>
            <w:r w:rsidRPr="009D1438">
              <w:rPr>
                <w:rFonts w:ascii="Calibri" w:hAnsi="Calibri" w:cs="Calibri"/>
                <w:color w:val="000000"/>
              </w:rPr>
              <w:t>Virtualization</w:t>
            </w:r>
            <w:proofErr w:type="spellEnd"/>
            <w:r w:rsidRPr="009D1438">
              <w:rPr>
                <w:rFonts w:ascii="Calibri" w:hAnsi="Calibri" w:cs="Calibri"/>
                <w:color w:val="000000"/>
              </w:rPr>
              <w:t xml:space="preserve"> Manager, Microsoft Hyper-V)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3689F7" w14:textId="77777777" w:rsidR="00566317" w:rsidRPr="00733224" w:rsidRDefault="00566317" w:rsidP="008E070E">
            <w:pPr>
              <w:pStyle w:val="Odstavecseseznamem"/>
              <w:spacing w:line="276" w:lineRule="auto"/>
              <w:ind w:left="-38"/>
              <w:rPr>
                <w:rFonts w:ascii="Calibri" w:hAnsi="Calibri" w:cs="Calibri"/>
                <w:szCs w:val="22"/>
              </w:rPr>
            </w:pPr>
            <w:r w:rsidRPr="00733224">
              <w:rPr>
                <w:rFonts w:ascii="Calibri" w:hAnsi="Calibri" w:cs="Calibri"/>
                <w:szCs w:val="22"/>
              </w:rPr>
              <w:t>SPLŇUJE</w:t>
            </w:r>
          </w:p>
          <w:p w14:paraId="0B578A4C" w14:textId="77777777" w:rsidR="00566317" w:rsidRPr="00DE020C" w:rsidRDefault="00566317" w:rsidP="008E070E">
            <w:pPr>
              <w:pStyle w:val="Odstavecseseznamem"/>
              <w:spacing w:line="276" w:lineRule="auto"/>
              <w:ind w:left="0"/>
              <w:rPr>
                <w:rFonts w:ascii="Calibri" w:hAnsi="Calibri" w:cs="Calibri"/>
                <w:szCs w:val="22"/>
              </w:rPr>
            </w:pPr>
            <w:r w:rsidRPr="00733224">
              <w:rPr>
                <w:rFonts w:ascii="Calibri" w:hAnsi="Calibri" w:cs="Calibri"/>
                <w:szCs w:val="22"/>
              </w:rPr>
              <w:t>Řídící komponenta (</w:t>
            </w:r>
            <w:proofErr w:type="spellStart"/>
            <w:r w:rsidRPr="00733224">
              <w:rPr>
                <w:rFonts w:ascii="Calibri" w:hAnsi="Calibri" w:cs="Calibri"/>
                <w:szCs w:val="22"/>
              </w:rPr>
              <w:t>Commserve</w:t>
            </w:r>
            <w:proofErr w:type="spellEnd"/>
            <w:r w:rsidRPr="00733224">
              <w:rPr>
                <w:rFonts w:ascii="Calibri" w:hAnsi="Calibri" w:cs="Calibri"/>
                <w:szCs w:val="22"/>
              </w:rPr>
              <w:t>) může být provozována jako virtuální stroj na uvedených virtualizačních platformách.</w:t>
            </w:r>
          </w:p>
        </w:tc>
      </w:tr>
      <w:tr w:rsidR="00566317" w:rsidRPr="00DE020C" w14:paraId="030F5677" w14:textId="77777777" w:rsidTr="008E070E">
        <w:trPr>
          <w:trHeight w:val="458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78F6F0" w14:textId="77777777" w:rsidR="00566317" w:rsidRPr="00DE020C" w:rsidRDefault="00566317" w:rsidP="008E070E">
            <w:pPr>
              <w:ind w:left="2"/>
              <w:jc w:val="center"/>
              <w:rPr>
                <w:rFonts w:ascii="Calibri" w:hAnsi="Calibri" w:cs="Calibri"/>
              </w:rPr>
            </w:pPr>
            <w:r w:rsidRPr="00DE020C">
              <w:rPr>
                <w:rFonts w:ascii="Calibri" w:hAnsi="Calibri" w:cs="Calibri"/>
              </w:rPr>
              <w:t>2</w:t>
            </w:r>
          </w:p>
        </w:tc>
        <w:tc>
          <w:tcPr>
            <w:tcW w:w="6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A5F6C2" w14:textId="77777777" w:rsidR="00566317" w:rsidRPr="00DE020C" w:rsidRDefault="00566317" w:rsidP="008E070E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 w:rsidRPr="00DE020C">
              <w:rPr>
                <w:rFonts w:ascii="Calibri" w:hAnsi="Calibri" w:cs="Calibri"/>
                <w:color w:val="000000"/>
              </w:rPr>
              <w:t xml:space="preserve">Software musí zajišťovat efektivní využití </w:t>
            </w:r>
            <w:proofErr w:type="spellStart"/>
            <w:r w:rsidRPr="00DE020C">
              <w:rPr>
                <w:rFonts w:ascii="Calibri" w:hAnsi="Calibri" w:cs="Calibri"/>
                <w:color w:val="000000"/>
              </w:rPr>
              <w:t>Changed</w:t>
            </w:r>
            <w:proofErr w:type="spellEnd"/>
            <w:r w:rsidRPr="00DE020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E020C">
              <w:rPr>
                <w:rFonts w:ascii="Calibri" w:hAnsi="Calibri" w:cs="Calibri"/>
                <w:color w:val="000000"/>
              </w:rPr>
              <w:t>Block</w:t>
            </w:r>
            <w:proofErr w:type="spellEnd"/>
            <w:r w:rsidRPr="00DE020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E020C">
              <w:rPr>
                <w:rFonts w:ascii="Calibri" w:hAnsi="Calibri" w:cs="Calibri"/>
                <w:color w:val="000000"/>
              </w:rPr>
              <w:t>Tracking</w:t>
            </w:r>
            <w:proofErr w:type="spellEnd"/>
            <w:r w:rsidRPr="00DE020C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DE020C">
              <w:rPr>
                <w:rFonts w:ascii="Calibri" w:hAnsi="Calibri" w:cs="Calibri"/>
                <w:color w:val="000000"/>
              </w:rPr>
              <w:t>Incremental</w:t>
            </w:r>
            <w:proofErr w:type="spellEnd"/>
            <w:r w:rsidRPr="00DE020C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E020C">
              <w:rPr>
                <w:rFonts w:ascii="Calibri" w:hAnsi="Calibri" w:cs="Calibri"/>
                <w:color w:val="000000"/>
              </w:rPr>
              <w:t>forever</w:t>
            </w:r>
            <w:proofErr w:type="spellEnd"/>
            <w:r w:rsidRPr="00DE020C">
              <w:rPr>
                <w:rFonts w:ascii="Calibri" w:hAnsi="Calibri" w:cs="Calibri"/>
                <w:color w:val="000000"/>
              </w:rPr>
              <w:t>).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F83258" w14:textId="77777777" w:rsidR="00566317" w:rsidRDefault="00566317" w:rsidP="008E070E">
            <w:pPr>
              <w:pStyle w:val="Odstavecseseznamem"/>
              <w:spacing w:line="276" w:lineRule="auto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SPLŇUJE</w:t>
            </w:r>
          </w:p>
          <w:p w14:paraId="28B0007C" w14:textId="77777777" w:rsidR="00566317" w:rsidRPr="00DE020C" w:rsidRDefault="00566317" w:rsidP="008E07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 platforem </w:t>
            </w:r>
            <w:proofErr w:type="spellStart"/>
            <w:r>
              <w:rPr>
                <w:rFonts w:ascii="Calibri" w:hAnsi="Calibri" w:cs="Calibri"/>
              </w:rPr>
              <w:t>VMware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HyperV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Commvault</w:t>
            </w:r>
            <w:proofErr w:type="spellEnd"/>
            <w:r>
              <w:rPr>
                <w:rFonts w:ascii="Calibri" w:hAnsi="Calibri" w:cs="Calibri"/>
              </w:rPr>
              <w:t xml:space="preserve"> software efektivně využívá nativní </w:t>
            </w:r>
            <w:proofErr w:type="spellStart"/>
            <w:r>
              <w:rPr>
                <w:rFonts w:ascii="Calibri" w:hAnsi="Calibri" w:cs="Calibri"/>
              </w:rPr>
              <w:t>change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block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tracking</w:t>
            </w:r>
            <w:proofErr w:type="spellEnd"/>
            <w:r>
              <w:rPr>
                <w:rFonts w:ascii="Calibri" w:hAnsi="Calibri" w:cs="Calibri"/>
              </w:rPr>
              <w:t xml:space="preserve">. U všech virtualizačních platforem lze zálohovat v režimu </w:t>
            </w:r>
            <w:proofErr w:type="spellStart"/>
            <w:r>
              <w:rPr>
                <w:rFonts w:ascii="Calibri" w:hAnsi="Calibri" w:cs="Calibri"/>
              </w:rPr>
              <w:t>incremental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forever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566317" w:rsidRPr="00DE020C" w14:paraId="42C79E27" w14:textId="77777777" w:rsidTr="008E070E">
        <w:trPr>
          <w:trHeight w:val="461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74B64B" w14:textId="77777777" w:rsidR="00566317" w:rsidRPr="00DE020C" w:rsidRDefault="00566317" w:rsidP="008E070E">
            <w:pPr>
              <w:ind w:left="2"/>
              <w:jc w:val="center"/>
              <w:rPr>
                <w:rFonts w:ascii="Calibri" w:hAnsi="Calibri" w:cs="Calibri"/>
              </w:rPr>
            </w:pPr>
            <w:r w:rsidRPr="00DE020C">
              <w:rPr>
                <w:rFonts w:ascii="Calibri" w:hAnsi="Calibri" w:cs="Calibri"/>
              </w:rPr>
              <w:t>3</w:t>
            </w:r>
          </w:p>
        </w:tc>
        <w:tc>
          <w:tcPr>
            <w:tcW w:w="6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25BC0" w14:textId="77777777" w:rsidR="00566317" w:rsidRPr="00DE020C" w:rsidRDefault="00566317" w:rsidP="008E070E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 w:rsidRPr="00DE020C">
              <w:rPr>
                <w:rFonts w:ascii="Calibri" w:hAnsi="Calibri" w:cs="Calibri"/>
                <w:color w:val="000000"/>
              </w:rPr>
              <w:t>Software musí zajišťovat zálohování s následujícími parametry pro uložení záloh:</w:t>
            </w:r>
          </w:p>
          <w:p w14:paraId="4A06B2EF" w14:textId="77777777" w:rsidR="00566317" w:rsidRPr="00DE020C" w:rsidRDefault="00566317" w:rsidP="00566317">
            <w:pPr>
              <w:pStyle w:val="Odstavecseseznamem"/>
              <w:numPr>
                <w:ilvl w:val="0"/>
                <w:numId w:val="22"/>
              </w:numPr>
              <w:spacing w:before="40" w:after="4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E020C">
              <w:rPr>
                <w:rFonts w:ascii="Calibri" w:hAnsi="Calibri" w:cs="Calibri"/>
                <w:color w:val="000000"/>
                <w:szCs w:val="22"/>
              </w:rPr>
              <w:t>uložení denních záloh všech dat po dobu 7 dnů</w:t>
            </w:r>
          </w:p>
          <w:p w14:paraId="7E0B6106" w14:textId="16950F10" w:rsidR="00566317" w:rsidRPr="00DE020C" w:rsidRDefault="00566317" w:rsidP="00566317">
            <w:pPr>
              <w:pStyle w:val="Odstavecseseznamem"/>
              <w:numPr>
                <w:ilvl w:val="0"/>
                <w:numId w:val="22"/>
              </w:numPr>
              <w:spacing w:before="40" w:after="4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E020C">
              <w:rPr>
                <w:rFonts w:ascii="Calibri" w:hAnsi="Calibri" w:cs="Calibri"/>
                <w:color w:val="000000"/>
                <w:szCs w:val="22"/>
              </w:rPr>
              <w:t xml:space="preserve">uložení týdenních záloh uživatelských dat po dobu </w:t>
            </w:r>
            <w:r>
              <w:rPr>
                <w:rFonts w:ascii="Calibri" w:hAnsi="Calibri" w:cs="Calibri"/>
                <w:color w:val="000000"/>
                <w:szCs w:val="22"/>
              </w:rPr>
              <w:t>šesti</w:t>
            </w:r>
            <w:r w:rsidRPr="00DE020C">
              <w:rPr>
                <w:rFonts w:ascii="Calibri" w:hAnsi="Calibri" w:cs="Calibri"/>
                <w:color w:val="000000"/>
                <w:szCs w:val="22"/>
              </w:rPr>
              <w:t xml:space="preserve"> měsíců, tzn., že každá </w:t>
            </w:r>
            <w:r>
              <w:rPr>
                <w:rFonts w:ascii="Calibri" w:hAnsi="Calibri" w:cs="Calibri"/>
                <w:color w:val="000000"/>
                <w:szCs w:val="22"/>
              </w:rPr>
              <w:t>sedmá</w:t>
            </w:r>
            <w:r w:rsidRPr="00DE020C">
              <w:rPr>
                <w:rFonts w:ascii="Calibri" w:hAnsi="Calibri" w:cs="Calibri"/>
                <w:color w:val="000000"/>
                <w:szCs w:val="22"/>
              </w:rPr>
              <w:t xml:space="preserve"> záloha denních dat se udržuje </w:t>
            </w:r>
            <w:r>
              <w:rPr>
                <w:rFonts w:ascii="Calibri" w:hAnsi="Calibri" w:cs="Calibri"/>
                <w:color w:val="000000"/>
                <w:szCs w:val="22"/>
              </w:rPr>
              <w:t>po dobu šesti</w:t>
            </w:r>
            <w:r w:rsidRPr="00DE020C">
              <w:rPr>
                <w:rFonts w:ascii="Calibri" w:hAnsi="Calibri" w:cs="Calibri"/>
                <w:color w:val="000000"/>
                <w:szCs w:val="22"/>
              </w:rPr>
              <w:t> měsíců</w:t>
            </w:r>
          </w:p>
          <w:p w14:paraId="15961A18" w14:textId="77777777" w:rsidR="00566317" w:rsidRPr="00DE020C" w:rsidRDefault="00566317" w:rsidP="00566317">
            <w:pPr>
              <w:pStyle w:val="Odstavecseseznamem"/>
              <w:numPr>
                <w:ilvl w:val="0"/>
                <w:numId w:val="22"/>
              </w:numPr>
              <w:spacing w:before="40" w:after="4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E020C">
              <w:rPr>
                <w:rFonts w:ascii="Calibri" w:hAnsi="Calibri" w:cs="Calibri"/>
                <w:color w:val="000000"/>
                <w:szCs w:val="22"/>
              </w:rPr>
              <w:lastRenderedPageBreak/>
              <w:t xml:space="preserve">uložení ročních záloh uživatelských dat po dobu </w:t>
            </w:r>
            <w:r>
              <w:rPr>
                <w:rFonts w:ascii="Calibri" w:hAnsi="Calibri" w:cs="Calibri"/>
                <w:color w:val="000000"/>
                <w:szCs w:val="22"/>
              </w:rPr>
              <w:t>pěti</w:t>
            </w:r>
            <w:r w:rsidRPr="00DE020C">
              <w:rPr>
                <w:rFonts w:ascii="Calibri" w:hAnsi="Calibri" w:cs="Calibri"/>
                <w:color w:val="000000"/>
                <w:szCs w:val="22"/>
              </w:rPr>
              <w:t xml:space="preserve"> let,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tedy </w:t>
            </w:r>
            <w:r w:rsidRPr="00DE020C">
              <w:rPr>
                <w:rFonts w:ascii="Calibri" w:hAnsi="Calibri" w:cs="Calibri"/>
                <w:color w:val="000000"/>
                <w:szCs w:val="22"/>
              </w:rPr>
              <w:t xml:space="preserve">každá 365. záloha denních dat (plná záloha) se udržuje </w:t>
            </w:r>
            <w:r>
              <w:rPr>
                <w:rFonts w:ascii="Calibri" w:hAnsi="Calibri" w:cs="Calibri"/>
                <w:color w:val="000000"/>
                <w:szCs w:val="22"/>
              </w:rPr>
              <w:t>po dobu pěti</w:t>
            </w:r>
            <w:r w:rsidRPr="00DE020C">
              <w:rPr>
                <w:rFonts w:ascii="Calibri" w:hAnsi="Calibri" w:cs="Calibri"/>
                <w:color w:val="000000"/>
                <w:szCs w:val="22"/>
              </w:rPr>
              <w:t xml:space="preserve"> let</w:t>
            </w:r>
          </w:p>
          <w:p w14:paraId="3A73C863" w14:textId="25D01FC6" w:rsidR="00566317" w:rsidRPr="00DE020C" w:rsidRDefault="00566317" w:rsidP="00566317">
            <w:pPr>
              <w:pStyle w:val="Odstavecseseznamem"/>
              <w:numPr>
                <w:ilvl w:val="0"/>
                <w:numId w:val="22"/>
              </w:numPr>
              <w:spacing w:before="40" w:after="4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E020C">
              <w:rPr>
                <w:rFonts w:ascii="Calibri" w:hAnsi="Calibri" w:cs="Calibri"/>
                <w:color w:val="000000"/>
                <w:szCs w:val="22"/>
              </w:rPr>
              <w:t xml:space="preserve">uložení záloh vybraných uživatelských dat s četností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až jedenkrát </w:t>
            </w:r>
            <w:r w:rsidRPr="00DE020C">
              <w:rPr>
                <w:rFonts w:ascii="Calibri" w:hAnsi="Calibri" w:cs="Calibri"/>
                <w:color w:val="000000"/>
                <w:szCs w:val="22"/>
              </w:rPr>
              <w:t>za hodinu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DB4440" w14:textId="77777777" w:rsidR="00566317" w:rsidRDefault="00566317" w:rsidP="008E070E">
            <w:pPr>
              <w:pStyle w:val="Odstavecseseznamem"/>
              <w:spacing w:line="276" w:lineRule="auto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lastRenderedPageBreak/>
              <w:t>SPLŇUJE</w:t>
            </w:r>
          </w:p>
          <w:p w14:paraId="24D60D44" w14:textId="77777777" w:rsidR="00566317" w:rsidRPr="00DE020C" w:rsidRDefault="00566317" w:rsidP="008E07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Tento režim záloh lze standardním způsobem implementovat s vyžitím </w:t>
            </w:r>
            <w:proofErr w:type="spellStart"/>
            <w:r>
              <w:rPr>
                <w:rFonts w:ascii="Calibri" w:hAnsi="Calibri" w:cs="Calibri"/>
              </w:rPr>
              <w:t>Storage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 xml:space="preserve">politik + kopií + tzv. </w:t>
            </w:r>
            <w:proofErr w:type="spellStart"/>
            <w:r>
              <w:rPr>
                <w:rFonts w:ascii="Calibri" w:hAnsi="Calibri" w:cs="Calibri"/>
              </w:rPr>
              <w:t>extended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retention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566317" w:rsidRPr="00DE020C" w14:paraId="7E7E17AA" w14:textId="77777777" w:rsidTr="008E070E">
        <w:trPr>
          <w:trHeight w:val="458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0B1DB3" w14:textId="77777777" w:rsidR="00566317" w:rsidRPr="00DE020C" w:rsidRDefault="00566317" w:rsidP="008E070E">
            <w:pPr>
              <w:ind w:left="2"/>
              <w:jc w:val="center"/>
              <w:rPr>
                <w:rFonts w:ascii="Calibri" w:hAnsi="Calibri" w:cs="Calibri"/>
              </w:rPr>
            </w:pPr>
            <w:r w:rsidRPr="00DE020C"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6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7F4C91" w14:textId="77777777" w:rsidR="00566317" w:rsidRPr="00DE020C" w:rsidRDefault="00566317" w:rsidP="008E070E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 w:rsidRPr="00DE020C">
              <w:rPr>
                <w:rFonts w:ascii="Calibri" w:hAnsi="Calibri" w:cs="Calibri"/>
                <w:color w:val="000000"/>
              </w:rPr>
              <w:t>Software musí zajišťovat zálohování s následujícími parametry:</w:t>
            </w:r>
          </w:p>
          <w:p w14:paraId="76A95048" w14:textId="77777777" w:rsidR="00566317" w:rsidRDefault="00566317" w:rsidP="008E070E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 w:rsidRPr="00DE020C">
              <w:rPr>
                <w:rFonts w:ascii="Calibri" w:hAnsi="Calibri" w:cs="Calibri"/>
                <w:color w:val="000000"/>
              </w:rPr>
              <w:t xml:space="preserve">– </w:t>
            </w:r>
            <w:r>
              <w:rPr>
                <w:rFonts w:ascii="Calibri" w:hAnsi="Calibri" w:cs="Calibri"/>
                <w:color w:val="000000"/>
              </w:rPr>
              <w:t xml:space="preserve">za 24 hodin musí systém </w:t>
            </w:r>
            <w:proofErr w:type="spellStart"/>
            <w:r>
              <w:rPr>
                <w:rFonts w:ascii="Calibri" w:hAnsi="Calibri" w:cs="Calibri"/>
                <w:color w:val="000000"/>
              </w:rPr>
              <w:t>zazálohovat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data ze vstupu (front-end) dle následující tabulky (objem dat je v TB)</w:t>
            </w:r>
            <w:r w:rsidRPr="00DE020C">
              <w:rPr>
                <w:rFonts w:ascii="Calibri" w:hAnsi="Calibri" w:cs="Calibri"/>
                <w:color w:val="000000"/>
              </w:rPr>
              <w:t>:</w:t>
            </w:r>
          </w:p>
          <w:tbl>
            <w:tblPr>
              <w:tblW w:w="6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00"/>
              <w:gridCol w:w="960"/>
              <w:gridCol w:w="960"/>
              <w:gridCol w:w="960"/>
              <w:gridCol w:w="960"/>
            </w:tblGrid>
            <w:tr w:rsidR="00566317" w:rsidRPr="002D17B9" w14:paraId="05FAD53D" w14:textId="77777777" w:rsidTr="008E070E">
              <w:trPr>
                <w:trHeight w:val="300"/>
              </w:trPr>
              <w:tc>
                <w:tcPr>
                  <w:tcW w:w="2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9D2CA" w14:textId="77777777" w:rsidR="00566317" w:rsidRPr="002D17B9" w:rsidRDefault="00566317" w:rsidP="008E070E">
                  <w:pPr>
                    <w:jc w:val="center"/>
                    <w:rPr>
                      <w:rFonts w:ascii="Aptos Narrow" w:hAnsi="Aptos Narrow"/>
                      <w:color w:val="000000"/>
                      <w:lang w:eastAsia="cs-CZ"/>
                    </w:rPr>
                  </w:pPr>
                  <w:r w:rsidRPr="002D17B9">
                    <w:rPr>
                      <w:rFonts w:ascii="Aptos Narrow" w:hAnsi="Aptos Narrow"/>
                      <w:color w:val="000000"/>
                      <w:lang w:eastAsia="cs-CZ"/>
                    </w:rPr>
                    <w:t>Oblast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87A4E" w14:textId="77777777" w:rsidR="00566317" w:rsidRPr="002D17B9" w:rsidRDefault="00566317" w:rsidP="008E070E">
                  <w:pPr>
                    <w:jc w:val="center"/>
                    <w:rPr>
                      <w:rFonts w:ascii="Aptos Narrow" w:hAnsi="Aptos Narrow"/>
                      <w:color w:val="000000"/>
                      <w:lang w:eastAsia="cs-CZ"/>
                    </w:rPr>
                  </w:pPr>
                  <w:r w:rsidRPr="002D17B9">
                    <w:rPr>
                      <w:rFonts w:ascii="Aptos Narrow" w:hAnsi="Aptos Narrow"/>
                      <w:color w:val="000000"/>
                      <w:lang w:eastAsia="cs-CZ"/>
                    </w:rPr>
                    <w:t>1.rok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98E3E4" w14:textId="77777777" w:rsidR="00566317" w:rsidRPr="002D17B9" w:rsidRDefault="00566317" w:rsidP="008E070E">
                  <w:pPr>
                    <w:jc w:val="center"/>
                    <w:rPr>
                      <w:rFonts w:ascii="Aptos Narrow" w:hAnsi="Aptos Narrow"/>
                      <w:color w:val="000000"/>
                      <w:lang w:eastAsia="cs-CZ"/>
                    </w:rPr>
                  </w:pPr>
                  <w:r w:rsidRPr="002D17B9">
                    <w:rPr>
                      <w:rFonts w:ascii="Aptos Narrow" w:hAnsi="Aptos Narrow"/>
                      <w:color w:val="000000"/>
                      <w:lang w:eastAsia="cs-CZ"/>
                    </w:rPr>
                    <w:t>2.rok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B8EB4" w14:textId="77777777" w:rsidR="00566317" w:rsidRPr="002D17B9" w:rsidRDefault="00566317" w:rsidP="008E070E">
                  <w:pPr>
                    <w:jc w:val="center"/>
                    <w:rPr>
                      <w:rFonts w:ascii="Aptos Narrow" w:hAnsi="Aptos Narrow"/>
                      <w:color w:val="000000"/>
                      <w:lang w:eastAsia="cs-CZ"/>
                    </w:rPr>
                  </w:pPr>
                  <w:r w:rsidRPr="002D17B9">
                    <w:rPr>
                      <w:rFonts w:ascii="Aptos Narrow" w:hAnsi="Aptos Narrow"/>
                      <w:color w:val="000000"/>
                      <w:lang w:eastAsia="cs-CZ"/>
                    </w:rPr>
                    <w:t>3.rok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E4004" w14:textId="77777777" w:rsidR="00566317" w:rsidRPr="002D17B9" w:rsidRDefault="00566317" w:rsidP="008E070E">
                  <w:pPr>
                    <w:jc w:val="center"/>
                    <w:rPr>
                      <w:rFonts w:ascii="Aptos Narrow" w:hAnsi="Aptos Narrow"/>
                      <w:color w:val="000000"/>
                      <w:lang w:eastAsia="cs-CZ"/>
                    </w:rPr>
                  </w:pPr>
                  <w:r w:rsidRPr="002D17B9">
                    <w:rPr>
                      <w:rFonts w:ascii="Aptos Narrow" w:hAnsi="Aptos Narrow"/>
                      <w:color w:val="000000"/>
                      <w:lang w:eastAsia="cs-CZ"/>
                    </w:rPr>
                    <w:t>4.rok</w:t>
                  </w:r>
                </w:p>
              </w:tc>
            </w:tr>
            <w:tr w:rsidR="00566317" w:rsidRPr="002D17B9" w14:paraId="671E5CD7" w14:textId="77777777" w:rsidTr="008E070E">
              <w:trPr>
                <w:trHeight w:val="300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33B56" w14:textId="77777777" w:rsidR="00566317" w:rsidRPr="002D17B9" w:rsidRDefault="00566317" w:rsidP="008E070E">
                  <w:pPr>
                    <w:rPr>
                      <w:rFonts w:ascii="Aptos Narrow" w:hAnsi="Aptos Narrow"/>
                      <w:color w:val="000000"/>
                      <w:lang w:eastAsia="cs-CZ"/>
                    </w:rPr>
                  </w:pPr>
                  <w:proofErr w:type="spellStart"/>
                  <w:r w:rsidRPr="002D17B9">
                    <w:rPr>
                      <w:rFonts w:ascii="Aptos Narrow" w:hAnsi="Aptos Narrow"/>
                      <w:color w:val="000000"/>
                      <w:lang w:eastAsia="cs-CZ"/>
                    </w:rPr>
                    <w:t>OracleDB</w:t>
                  </w:r>
                  <w:proofErr w:type="spellEnd"/>
                  <w:r w:rsidRPr="002D17B9">
                    <w:rPr>
                      <w:rFonts w:ascii="Aptos Narrow" w:hAnsi="Aptos Narrow"/>
                      <w:color w:val="000000"/>
                      <w:lang w:eastAsia="cs-CZ"/>
                    </w:rPr>
                    <w:t>/SPARC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8123A" w14:textId="77777777" w:rsidR="00566317" w:rsidRPr="002D17B9" w:rsidRDefault="00566317" w:rsidP="008E070E">
                  <w:pPr>
                    <w:jc w:val="center"/>
                    <w:rPr>
                      <w:rFonts w:ascii="Aptos Narrow" w:hAnsi="Aptos Narrow"/>
                      <w:color w:val="000000"/>
                      <w:lang w:eastAsia="cs-CZ"/>
                    </w:rPr>
                  </w:pPr>
                  <w:r w:rsidRPr="002D17B9">
                    <w:rPr>
                      <w:rFonts w:ascii="Aptos Narrow" w:hAnsi="Aptos Narrow"/>
                      <w:color w:val="000000"/>
                      <w:lang w:eastAsia="cs-CZ"/>
                    </w:rPr>
                    <w:t>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03FEB" w14:textId="77777777" w:rsidR="00566317" w:rsidRPr="002D17B9" w:rsidRDefault="00566317" w:rsidP="008E070E">
                  <w:pPr>
                    <w:jc w:val="center"/>
                    <w:rPr>
                      <w:rFonts w:ascii="Aptos Narrow" w:hAnsi="Aptos Narrow"/>
                      <w:color w:val="000000"/>
                      <w:lang w:eastAsia="cs-CZ"/>
                    </w:rPr>
                  </w:pPr>
                  <w:r w:rsidRPr="002D17B9">
                    <w:rPr>
                      <w:rFonts w:ascii="Aptos Narrow" w:hAnsi="Aptos Narrow"/>
                      <w:color w:val="000000"/>
                      <w:lang w:eastAsia="cs-CZ"/>
                    </w:rPr>
                    <w:t>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10D16" w14:textId="77777777" w:rsidR="00566317" w:rsidRPr="002D17B9" w:rsidRDefault="00566317" w:rsidP="008E070E">
                  <w:pPr>
                    <w:jc w:val="center"/>
                    <w:rPr>
                      <w:rFonts w:ascii="Aptos Narrow" w:hAnsi="Aptos Narrow"/>
                      <w:color w:val="000000"/>
                      <w:lang w:eastAsia="cs-CZ"/>
                    </w:rPr>
                  </w:pPr>
                  <w:r w:rsidRPr="002D17B9">
                    <w:rPr>
                      <w:rFonts w:ascii="Aptos Narrow" w:hAnsi="Aptos Narrow"/>
                      <w:color w:val="000000"/>
                      <w:lang w:eastAsia="cs-CZ"/>
                    </w:rPr>
                    <w:t>115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FE26E" w14:textId="77777777" w:rsidR="00566317" w:rsidRPr="002D17B9" w:rsidRDefault="00566317" w:rsidP="008E070E">
                  <w:pPr>
                    <w:jc w:val="center"/>
                    <w:rPr>
                      <w:rFonts w:ascii="Aptos Narrow" w:hAnsi="Aptos Narrow"/>
                      <w:color w:val="000000"/>
                      <w:lang w:eastAsia="cs-CZ"/>
                    </w:rPr>
                  </w:pPr>
                  <w:r w:rsidRPr="002D17B9">
                    <w:rPr>
                      <w:rFonts w:ascii="Aptos Narrow" w:hAnsi="Aptos Narrow"/>
                      <w:color w:val="000000"/>
                      <w:lang w:eastAsia="cs-CZ"/>
                    </w:rPr>
                    <w:t>138</w:t>
                  </w:r>
                </w:p>
              </w:tc>
            </w:tr>
            <w:tr w:rsidR="00566317" w:rsidRPr="002D17B9" w14:paraId="46A19C30" w14:textId="77777777" w:rsidTr="008E070E">
              <w:trPr>
                <w:trHeight w:val="300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C9DDE" w14:textId="77777777" w:rsidR="00566317" w:rsidRPr="002D17B9" w:rsidRDefault="00566317" w:rsidP="008E070E">
                  <w:pPr>
                    <w:rPr>
                      <w:rFonts w:ascii="Aptos Narrow" w:hAnsi="Aptos Narrow"/>
                      <w:color w:val="000000"/>
                      <w:lang w:eastAsia="cs-CZ"/>
                    </w:rPr>
                  </w:pPr>
                  <w:r w:rsidRPr="002D17B9">
                    <w:rPr>
                      <w:rFonts w:ascii="Aptos Narrow" w:hAnsi="Aptos Narrow"/>
                      <w:color w:val="000000"/>
                      <w:lang w:eastAsia="cs-CZ"/>
                    </w:rPr>
                    <w:t xml:space="preserve">Aplikace Oracle </w:t>
                  </w:r>
                  <w:proofErr w:type="spellStart"/>
                  <w:r w:rsidRPr="002D17B9">
                    <w:rPr>
                      <w:rFonts w:ascii="Aptos Narrow" w:hAnsi="Aptos Narrow"/>
                      <w:color w:val="000000"/>
                      <w:lang w:eastAsia="cs-CZ"/>
                    </w:rPr>
                    <w:t>Weblogic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1077E" w14:textId="77777777" w:rsidR="00566317" w:rsidRPr="002D17B9" w:rsidRDefault="00566317" w:rsidP="008E070E">
                  <w:pPr>
                    <w:jc w:val="center"/>
                    <w:rPr>
                      <w:rFonts w:ascii="Aptos Narrow" w:hAnsi="Aptos Narrow"/>
                      <w:color w:val="000000"/>
                      <w:lang w:eastAsia="cs-CZ"/>
                    </w:rPr>
                  </w:pPr>
                  <w:r w:rsidRPr="002D17B9">
                    <w:rPr>
                      <w:rFonts w:ascii="Aptos Narrow" w:hAnsi="Aptos Narrow"/>
                      <w:color w:val="000000"/>
                      <w:lang w:eastAsia="cs-CZ"/>
                    </w:rPr>
                    <w:t>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94F4E" w14:textId="77777777" w:rsidR="00566317" w:rsidRPr="002D17B9" w:rsidRDefault="00566317" w:rsidP="008E070E">
                  <w:pPr>
                    <w:jc w:val="center"/>
                    <w:rPr>
                      <w:rFonts w:ascii="Aptos Narrow" w:hAnsi="Aptos Narrow"/>
                      <w:color w:val="000000"/>
                      <w:lang w:eastAsia="cs-CZ"/>
                    </w:rPr>
                  </w:pPr>
                  <w:r w:rsidRPr="002D17B9">
                    <w:rPr>
                      <w:rFonts w:ascii="Aptos Narrow" w:hAnsi="Aptos Narrow"/>
                      <w:color w:val="000000"/>
                      <w:lang w:eastAsia="cs-CZ"/>
                    </w:rPr>
                    <w:t>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5437B5" w14:textId="77777777" w:rsidR="00566317" w:rsidRPr="002D17B9" w:rsidRDefault="00566317" w:rsidP="008E070E">
                  <w:pPr>
                    <w:jc w:val="center"/>
                    <w:rPr>
                      <w:rFonts w:ascii="Aptos Narrow" w:hAnsi="Aptos Narrow"/>
                      <w:color w:val="000000"/>
                      <w:lang w:eastAsia="cs-CZ"/>
                    </w:rPr>
                  </w:pPr>
                  <w:r w:rsidRPr="002D17B9">
                    <w:rPr>
                      <w:rFonts w:ascii="Aptos Narrow" w:hAnsi="Aptos Narrow"/>
                      <w:color w:val="000000"/>
                      <w:lang w:eastAsia="cs-CZ"/>
                    </w:rPr>
                    <w:t>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9E276" w14:textId="77777777" w:rsidR="00566317" w:rsidRPr="002D17B9" w:rsidRDefault="00566317" w:rsidP="008E070E">
                  <w:pPr>
                    <w:jc w:val="center"/>
                    <w:rPr>
                      <w:rFonts w:ascii="Aptos Narrow" w:hAnsi="Aptos Narrow"/>
                      <w:color w:val="000000"/>
                      <w:lang w:eastAsia="cs-CZ"/>
                    </w:rPr>
                  </w:pPr>
                  <w:r w:rsidRPr="002D17B9">
                    <w:rPr>
                      <w:rFonts w:ascii="Aptos Narrow" w:hAnsi="Aptos Narrow"/>
                      <w:color w:val="000000"/>
                      <w:lang w:eastAsia="cs-CZ"/>
                    </w:rPr>
                    <w:t>35</w:t>
                  </w:r>
                </w:p>
              </w:tc>
            </w:tr>
            <w:tr w:rsidR="00566317" w:rsidRPr="002D17B9" w14:paraId="55CAAE7C" w14:textId="77777777" w:rsidTr="008E070E">
              <w:trPr>
                <w:trHeight w:val="300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1B6AD" w14:textId="77777777" w:rsidR="00566317" w:rsidRPr="002D17B9" w:rsidRDefault="00566317" w:rsidP="008E070E">
                  <w:pPr>
                    <w:rPr>
                      <w:rFonts w:ascii="Aptos Narrow" w:hAnsi="Aptos Narrow"/>
                      <w:color w:val="000000"/>
                      <w:lang w:eastAsia="cs-CZ"/>
                    </w:rPr>
                  </w:pPr>
                  <w:r w:rsidRPr="002D17B9">
                    <w:rPr>
                      <w:rFonts w:ascii="Aptos Narrow" w:hAnsi="Aptos Narrow"/>
                      <w:color w:val="000000"/>
                      <w:lang w:eastAsia="cs-CZ"/>
                    </w:rPr>
                    <w:t>VM na Oracle KVM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9F181" w14:textId="77777777" w:rsidR="00566317" w:rsidRPr="002D17B9" w:rsidRDefault="00566317" w:rsidP="008E070E">
                  <w:pPr>
                    <w:jc w:val="center"/>
                    <w:rPr>
                      <w:rFonts w:ascii="Aptos Narrow" w:hAnsi="Aptos Narrow"/>
                      <w:color w:val="000000"/>
                      <w:lang w:eastAsia="cs-CZ"/>
                    </w:rPr>
                  </w:pPr>
                  <w:r w:rsidRPr="002D17B9">
                    <w:rPr>
                      <w:rFonts w:ascii="Aptos Narrow" w:hAnsi="Aptos Narrow"/>
                      <w:color w:val="000000"/>
                      <w:lang w:eastAsia="cs-CZ"/>
                    </w:rPr>
                    <w:t>120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28F7E" w14:textId="77777777" w:rsidR="00566317" w:rsidRPr="002D17B9" w:rsidRDefault="00566317" w:rsidP="008E070E">
                  <w:pPr>
                    <w:jc w:val="center"/>
                    <w:rPr>
                      <w:rFonts w:ascii="Aptos Narrow" w:hAnsi="Aptos Narrow"/>
                      <w:color w:val="000000"/>
                      <w:lang w:eastAsia="cs-CZ"/>
                    </w:rPr>
                  </w:pPr>
                  <w:r w:rsidRPr="002D17B9">
                    <w:rPr>
                      <w:rFonts w:ascii="Aptos Narrow" w:hAnsi="Aptos Narrow"/>
                      <w:color w:val="000000"/>
                      <w:lang w:eastAsia="cs-CZ"/>
                    </w:rPr>
                    <w:t>144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37C65E" w14:textId="77777777" w:rsidR="00566317" w:rsidRPr="002D17B9" w:rsidRDefault="00566317" w:rsidP="008E070E">
                  <w:pPr>
                    <w:jc w:val="center"/>
                    <w:rPr>
                      <w:rFonts w:ascii="Aptos Narrow" w:hAnsi="Aptos Narrow"/>
                      <w:color w:val="000000"/>
                      <w:lang w:eastAsia="cs-CZ"/>
                    </w:rPr>
                  </w:pPr>
                  <w:r w:rsidRPr="002D17B9">
                    <w:rPr>
                      <w:rFonts w:ascii="Aptos Narrow" w:hAnsi="Aptos Narrow"/>
                      <w:color w:val="000000"/>
                      <w:lang w:eastAsia="cs-CZ"/>
                    </w:rPr>
                    <w:t>173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1C5B5" w14:textId="77777777" w:rsidR="00566317" w:rsidRPr="002D17B9" w:rsidRDefault="00566317" w:rsidP="008E070E">
                  <w:pPr>
                    <w:jc w:val="center"/>
                    <w:rPr>
                      <w:rFonts w:ascii="Aptos Narrow" w:hAnsi="Aptos Narrow"/>
                      <w:color w:val="000000"/>
                      <w:lang w:eastAsia="cs-CZ"/>
                    </w:rPr>
                  </w:pPr>
                  <w:r w:rsidRPr="002D17B9">
                    <w:rPr>
                      <w:rFonts w:ascii="Aptos Narrow" w:hAnsi="Aptos Narrow"/>
                      <w:color w:val="000000"/>
                      <w:lang w:eastAsia="cs-CZ"/>
                    </w:rPr>
                    <w:t>207</w:t>
                  </w:r>
                </w:p>
              </w:tc>
            </w:tr>
            <w:tr w:rsidR="00566317" w:rsidRPr="002D17B9" w14:paraId="7848051D" w14:textId="77777777" w:rsidTr="008E070E">
              <w:trPr>
                <w:trHeight w:val="300"/>
              </w:trPr>
              <w:tc>
                <w:tcPr>
                  <w:tcW w:w="25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49CF1" w14:textId="77777777" w:rsidR="00566317" w:rsidRPr="002D17B9" w:rsidRDefault="00566317" w:rsidP="008E070E">
                  <w:pPr>
                    <w:rPr>
                      <w:rFonts w:ascii="Aptos Narrow" w:hAnsi="Aptos Narrow"/>
                      <w:color w:val="000000"/>
                      <w:lang w:eastAsia="cs-CZ"/>
                    </w:rPr>
                  </w:pPr>
                  <w:r w:rsidRPr="002D17B9">
                    <w:rPr>
                      <w:rFonts w:ascii="Aptos Narrow" w:hAnsi="Aptos Narrow"/>
                      <w:color w:val="000000"/>
                      <w:lang w:eastAsia="cs-CZ"/>
                    </w:rPr>
                    <w:t xml:space="preserve">Kontejnery </w:t>
                  </w:r>
                  <w:proofErr w:type="spellStart"/>
                  <w:r w:rsidRPr="002D17B9">
                    <w:rPr>
                      <w:rFonts w:ascii="Aptos Narrow" w:hAnsi="Aptos Narrow"/>
                      <w:color w:val="000000"/>
                      <w:lang w:eastAsia="cs-CZ"/>
                    </w:rPr>
                    <w:t>Kubernetes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5B7D8" w14:textId="77777777" w:rsidR="00566317" w:rsidRPr="002D17B9" w:rsidRDefault="00566317" w:rsidP="008E070E">
                  <w:pPr>
                    <w:jc w:val="center"/>
                    <w:rPr>
                      <w:rFonts w:ascii="Aptos Narrow" w:hAnsi="Aptos Narrow"/>
                      <w:color w:val="000000"/>
                      <w:lang w:eastAsia="cs-CZ"/>
                    </w:rPr>
                  </w:pPr>
                  <w:r w:rsidRPr="002D17B9">
                    <w:rPr>
                      <w:rFonts w:ascii="Aptos Narrow" w:hAnsi="Aptos Narrow"/>
                      <w:color w:val="000000"/>
                      <w:lang w:eastAsia="cs-CZ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7AC1B2" w14:textId="77777777" w:rsidR="00566317" w:rsidRPr="002D17B9" w:rsidRDefault="00566317" w:rsidP="008E070E">
                  <w:pPr>
                    <w:jc w:val="center"/>
                    <w:rPr>
                      <w:rFonts w:ascii="Aptos Narrow" w:hAnsi="Aptos Narrow"/>
                      <w:color w:val="000000"/>
                      <w:lang w:eastAsia="cs-CZ"/>
                    </w:rPr>
                  </w:pPr>
                  <w:r w:rsidRPr="002D17B9">
                    <w:rPr>
                      <w:rFonts w:ascii="Aptos Narrow" w:hAnsi="Aptos Narrow"/>
                      <w:color w:val="000000"/>
                      <w:lang w:eastAsia="cs-CZ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5969D" w14:textId="77777777" w:rsidR="00566317" w:rsidRPr="002D17B9" w:rsidRDefault="00566317" w:rsidP="008E070E">
                  <w:pPr>
                    <w:jc w:val="center"/>
                    <w:rPr>
                      <w:rFonts w:ascii="Aptos Narrow" w:hAnsi="Aptos Narrow"/>
                      <w:color w:val="000000"/>
                      <w:lang w:eastAsia="cs-CZ"/>
                    </w:rPr>
                  </w:pPr>
                  <w:r w:rsidRPr="002D17B9">
                    <w:rPr>
                      <w:rFonts w:ascii="Aptos Narrow" w:hAnsi="Aptos Narrow"/>
                      <w:color w:val="000000"/>
                      <w:lang w:eastAsia="cs-CZ"/>
                    </w:rPr>
                    <w:t>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FF3C7" w14:textId="77777777" w:rsidR="00566317" w:rsidRPr="002D17B9" w:rsidRDefault="00566317" w:rsidP="008E070E">
                  <w:pPr>
                    <w:jc w:val="center"/>
                    <w:rPr>
                      <w:rFonts w:ascii="Aptos Narrow" w:hAnsi="Aptos Narrow"/>
                      <w:color w:val="000000"/>
                      <w:lang w:eastAsia="cs-CZ"/>
                    </w:rPr>
                  </w:pPr>
                  <w:r w:rsidRPr="002D17B9">
                    <w:rPr>
                      <w:rFonts w:ascii="Aptos Narrow" w:hAnsi="Aptos Narrow"/>
                      <w:color w:val="000000"/>
                      <w:lang w:eastAsia="cs-CZ"/>
                    </w:rPr>
                    <w:t>17</w:t>
                  </w:r>
                </w:p>
              </w:tc>
            </w:tr>
          </w:tbl>
          <w:p w14:paraId="7DF911FB" w14:textId="77777777" w:rsidR="00566317" w:rsidRPr="00DE020C" w:rsidRDefault="00566317" w:rsidP="00566317">
            <w:pPr>
              <w:pStyle w:val="Odstavecseseznamem"/>
              <w:numPr>
                <w:ilvl w:val="0"/>
                <w:numId w:val="22"/>
              </w:numPr>
              <w:spacing w:before="40" w:after="4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33D27A" w14:textId="77777777" w:rsidR="00566317" w:rsidRDefault="00566317" w:rsidP="008E070E">
            <w:pPr>
              <w:pStyle w:val="Odstavecseseznamem"/>
              <w:spacing w:line="276" w:lineRule="auto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SPLŇUJE</w:t>
            </w:r>
          </w:p>
          <w:p w14:paraId="7A1E7BBE" w14:textId="77777777" w:rsidR="00566317" w:rsidRPr="00733224" w:rsidRDefault="00566317" w:rsidP="008E07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otázka odpovídajícího </w:t>
            </w:r>
            <w:proofErr w:type="spellStart"/>
            <w:r>
              <w:rPr>
                <w:rFonts w:ascii="Calibri" w:hAnsi="Calibri" w:cs="Calibri"/>
              </w:rPr>
              <w:t>sizingu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566317" w:rsidRPr="00DE020C" w14:paraId="44107DCC" w14:textId="77777777" w:rsidTr="008E070E">
        <w:trPr>
          <w:trHeight w:val="461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5EC779" w14:textId="77777777" w:rsidR="00566317" w:rsidRPr="00DE020C" w:rsidRDefault="00566317" w:rsidP="008E070E">
            <w:pPr>
              <w:ind w:left="2"/>
              <w:jc w:val="center"/>
              <w:rPr>
                <w:rFonts w:ascii="Calibri" w:hAnsi="Calibri" w:cs="Calibri"/>
              </w:rPr>
            </w:pPr>
            <w:r w:rsidRPr="00DE020C">
              <w:rPr>
                <w:rFonts w:ascii="Calibri" w:hAnsi="Calibri" w:cs="Calibri"/>
              </w:rPr>
              <w:t>5</w:t>
            </w:r>
          </w:p>
        </w:tc>
        <w:tc>
          <w:tcPr>
            <w:tcW w:w="6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74A65" w14:textId="77777777" w:rsidR="00566317" w:rsidRPr="00DE020C" w:rsidRDefault="00566317" w:rsidP="008E070E">
            <w:pPr>
              <w:keepNext/>
              <w:spacing w:before="40" w:after="40"/>
              <w:rPr>
                <w:rFonts w:ascii="Calibri" w:hAnsi="Calibri" w:cs="Calibri"/>
                <w:color w:val="000000"/>
              </w:rPr>
            </w:pPr>
            <w:r w:rsidRPr="00DE020C">
              <w:rPr>
                <w:rFonts w:ascii="Calibri" w:hAnsi="Calibri" w:cs="Calibri"/>
                <w:color w:val="000000"/>
              </w:rPr>
              <w:t xml:space="preserve">Software musí </w:t>
            </w:r>
            <w:r>
              <w:rPr>
                <w:rFonts w:ascii="Calibri" w:hAnsi="Calibri" w:cs="Calibri"/>
                <w:color w:val="000000"/>
              </w:rPr>
              <w:t>umožň</w:t>
            </w:r>
            <w:r w:rsidRPr="00DE020C">
              <w:rPr>
                <w:rFonts w:ascii="Calibri" w:hAnsi="Calibri" w:cs="Calibri"/>
                <w:color w:val="000000"/>
              </w:rPr>
              <w:t>ovat aplikačně konzistentní zálohování minimálně pro následující systémy:</w:t>
            </w:r>
          </w:p>
          <w:p w14:paraId="418DCB93" w14:textId="77777777" w:rsidR="00566317" w:rsidRPr="00DE020C" w:rsidRDefault="00566317" w:rsidP="00566317">
            <w:pPr>
              <w:pStyle w:val="Odstavecseseznamem"/>
              <w:numPr>
                <w:ilvl w:val="0"/>
                <w:numId w:val="22"/>
              </w:numPr>
              <w:spacing w:before="40" w:after="4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E020C">
              <w:rPr>
                <w:rFonts w:ascii="Calibri" w:hAnsi="Calibri" w:cs="Calibri"/>
                <w:color w:val="000000"/>
                <w:szCs w:val="22"/>
              </w:rPr>
              <w:t xml:space="preserve">Oracle DB na </w:t>
            </w:r>
            <w:proofErr w:type="spellStart"/>
            <w:r w:rsidRPr="00DE020C">
              <w:rPr>
                <w:rFonts w:ascii="Calibri" w:hAnsi="Calibri" w:cs="Calibri"/>
                <w:color w:val="000000"/>
                <w:szCs w:val="22"/>
              </w:rPr>
              <w:t>Solaris</w:t>
            </w:r>
            <w:proofErr w:type="spellEnd"/>
            <w:r w:rsidRPr="00DE020C">
              <w:rPr>
                <w:rFonts w:ascii="Calibri" w:hAnsi="Calibri" w:cs="Calibri"/>
                <w:color w:val="000000"/>
                <w:szCs w:val="22"/>
              </w:rPr>
              <w:t xml:space="preserve"> SPARC</w:t>
            </w:r>
          </w:p>
          <w:p w14:paraId="77C799CB" w14:textId="77777777" w:rsidR="00566317" w:rsidRPr="00DE020C" w:rsidRDefault="00566317" w:rsidP="00566317">
            <w:pPr>
              <w:pStyle w:val="Odstavecseseznamem"/>
              <w:numPr>
                <w:ilvl w:val="0"/>
                <w:numId w:val="22"/>
              </w:numPr>
              <w:spacing w:before="40" w:after="4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E020C">
              <w:rPr>
                <w:rFonts w:ascii="Calibri" w:hAnsi="Calibri" w:cs="Calibri"/>
                <w:color w:val="000000"/>
                <w:szCs w:val="22"/>
              </w:rPr>
              <w:t xml:space="preserve">Oracle </w:t>
            </w:r>
            <w:proofErr w:type="spellStart"/>
            <w:r w:rsidRPr="00DE020C">
              <w:rPr>
                <w:rFonts w:ascii="Calibri" w:hAnsi="Calibri" w:cs="Calibri"/>
                <w:color w:val="000000"/>
                <w:szCs w:val="22"/>
              </w:rPr>
              <w:t>Weblogic</w:t>
            </w:r>
            <w:proofErr w:type="spellEnd"/>
            <w:r w:rsidRPr="00DE020C">
              <w:rPr>
                <w:rFonts w:ascii="Calibri" w:hAnsi="Calibri" w:cs="Calibri"/>
                <w:color w:val="000000"/>
                <w:szCs w:val="22"/>
              </w:rPr>
              <w:t xml:space="preserve"> na OS Oracle Linux</w:t>
            </w:r>
          </w:p>
          <w:p w14:paraId="3F640751" w14:textId="77777777" w:rsidR="00566317" w:rsidRPr="00DE020C" w:rsidRDefault="00566317" w:rsidP="00566317">
            <w:pPr>
              <w:pStyle w:val="Odstavecseseznamem"/>
              <w:numPr>
                <w:ilvl w:val="0"/>
                <w:numId w:val="22"/>
              </w:numPr>
              <w:spacing w:before="40" w:after="4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E020C">
              <w:rPr>
                <w:rFonts w:ascii="Calibri" w:hAnsi="Calibri" w:cs="Calibri"/>
                <w:color w:val="000000"/>
                <w:szCs w:val="22"/>
              </w:rPr>
              <w:t xml:space="preserve">Oracle KVM / LVM </w:t>
            </w:r>
            <w:proofErr w:type="spellStart"/>
            <w:r w:rsidRPr="00DE020C">
              <w:rPr>
                <w:rFonts w:ascii="Calibri" w:hAnsi="Calibri" w:cs="Calibri"/>
                <w:color w:val="000000"/>
                <w:szCs w:val="22"/>
              </w:rPr>
              <w:t>VMs</w:t>
            </w:r>
            <w:proofErr w:type="spellEnd"/>
          </w:p>
          <w:p w14:paraId="7B7990F4" w14:textId="77777777" w:rsidR="00566317" w:rsidRPr="00DE020C" w:rsidRDefault="00566317" w:rsidP="00566317">
            <w:pPr>
              <w:pStyle w:val="Odstavecseseznamem"/>
              <w:numPr>
                <w:ilvl w:val="0"/>
                <w:numId w:val="22"/>
              </w:numPr>
              <w:spacing w:before="40" w:after="4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E020C">
              <w:rPr>
                <w:rFonts w:ascii="Calibri" w:hAnsi="Calibri" w:cs="Calibri"/>
                <w:color w:val="000000"/>
                <w:szCs w:val="22"/>
              </w:rPr>
              <w:t>MS SQL na MS Windows</w:t>
            </w:r>
          </w:p>
          <w:p w14:paraId="01BADB61" w14:textId="77777777" w:rsidR="00566317" w:rsidRPr="00DE020C" w:rsidRDefault="00566317" w:rsidP="00566317">
            <w:pPr>
              <w:pStyle w:val="Odstavecseseznamem"/>
              <w:numPr>
                <w:ilvl w:val="0"/>
                <w:numId w:val="22"/>
              </w:numPr>
              <w:spacing w:before="40" w:after="40"/>
              <w:jc w:val="left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DE020C">
              <w:rPr>
                <w:rFonts w:ascii="Calibri" w:hAnsi="Calibri" w:cs="Calibri"/>
                <w:color w:val="000000"/>
                <w:szCs w:val="22"/>
              </w:rPr>
              <w:t>PostgreSQL</w:t>
            </w:r>
            <w:proofErr w:type="spellEnd"/>
            <w:r w:rsidRPr="00DE020C">
              <w:rPr>
                <w:rFonts w:ascii="Calibri" w:hAnsi="Calibri" w:cs="Calibri"/>
                <w:color w:val="000000"/>
                <w:szCs w:val="22"/>
              </w:rPr>
              <w:t xml:space="preserve"> Server na OS </w:t>
            </w:r>
            <w:proofErr w:type="spellStart"/>
            <w:r w:rsidRPr="00DE020C">
              <w:rPr>
                <w:rFonts w:ascii="Calibri" w:hAnsi="Calibri" w:cs="Calibri"/>
                <w:color w:val="000000"/>
                <w:szCs w:val="22"/>
              </w:rPr>
              <w:t>RedHat</w:t>
            </w:r>
            <w:proofErr w:type="spellEnd"/>
            <w:r w:rsidRPr="00DE020C">
              <w:rPr>
                <w:rFonts w:ascii="Calibri" w:hAnsi="Calibri" w:cs="Calibri"/>
                <w:color w:val="000000"/>
                <w:szCs w:val="22"/>
              </w:rPr>
              <w:t xml:space="preserve"> Linux</w:t>
            </w:r>
          </w:p>
          <w:p w14:paraId="787EB9BA" w14:textId="77777777" w:rsidR="00566317" w:rsidRPr="00DE020C" w:rsidRDefault="00566317" w:rsidP="00566317">
            <w:pPr>
              <w:pStyle w:val="Odstavecseseznamem"/>
              <w:numPr>
                <w:ilvl w:val="0"/>
                <w:numId w:val="22"/>
              </w:numPr>
              <w:spacing w:before="40" w:after="40"/>
              <w:jc w:val="left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DE020C">
              <w:rPr>
                <w:rFonts w:ascii="Calibri" w:hAnsi="Calibri" w:cs="Calibri"/>
                <w:color w:val="000000"/>
                <w:szCs w:val="22"/>
              </w:rPr>
              <w:t>Kubernetes</w:t>
            </w:r>
            <w:proofErr w:type="spellEnd"/>
          </w:p>
          <w:p w14:paraId="30A81C32" w14:textId="77777777" w:rsidR="00566317" w:rsidRPr="00DE020C" w:rsidRDefault="00566317" w:rsidP="00566317">
            <w:pPr>
              <w:pStyle w:val="Odstavecseseznamem"/>
              <w:numPr>
                <w:ilvl w:val="0"/>
                <w:numId w:val="22"/>
              </w:numPr>
              <w:spacing w:before="40" w:after="4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E020C">
              <w:rPr>
                <w:rFonts w:ascii="Calibri" w:hAnsi="Calibri" w:cs="Calibri"/>
                <w:color w:val="000000"/>
                <w:szCs w:val="22"/>
              </w:rPr>
              <w:t>OS Windows Server 2016 a výše</w:t>
            </w:r>
          </w:p>
          <w:p w14:paraId="3C4E6BE0" w14:textId="77777777" w:rsidR="00566317" w:rsidRPr="00DE020C" w:rsidRDefault="00566317" w:rsidP="00566317">
            <w:pPr>
              <w:pStyle w:val="Odstavecseseznamem"/>
              <w:numPr>
                <w:ilvl w:val="0"/>
                <w:numId w:val="22"/>
              </w:numPr>
              <w:spacing w:before="40" w:after="4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E020C">
              <w:rPr>
                <w:rFonts w:ascii="Calibri" w:hAnsi="Calibri" w:cs="Calibri"/>
                <w:color w:val="000000"/>
                <w:szCs w:val="22"/>
              </w:rPr>
              <w:t xml:space="preserve">OS Linux, především Oracle Linux, </w:t>
            </w:r>
            <w:proofErr w:type="spellStart"/>
            <w:r w:rsidRPr="00DE020C">
              <w:rPr>
                <w:rFonts w:ascii="Calibri" w:hAnsi="Calibri" w:cs="Calibri"/>
                <w:color w:val="000000"/>
                <w:szCs w:val="22"/>
              </w:rPr>
              <w:t>Redhat</w:t>
            </w:r>
            <w:proofErr w:type="spellEnd"/>
            <w:r w:rsidRPr="00DE020C">
              <w:rPr>
                <w:rFonts w:ascii="Calibri" w:hAnsi="Calibri" w:cs="Calibri"/>
                <w:color w:val="000000"/>
                <w:szCs w:val="22"/>
              </w:rPr>
              <w:t xml:space="preserve"> 7.3 a vyšší</w:t>
            </w:r>
          </w:p>
          <w:p w14:paraId="278D55AE" w14:textId="77777777" w:rsidR="00566317" w:rsidRPr="00DE020C" w:rsidRDefault="00566317" w:rsidP="00566317">
            <w:pPr>
              <w:pStyle w:val="Odstavecseseznamem"/>
              <w:numPr>
                <w:ilvl w:val="0"/>
                <w:numId w:val="22"/>
              </w:numPr>
              <w:spacing w:before="40" w:after="4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E020C">
              <w:rPr>
                <w:rFonts w:ascii="Calibri" w:hAnsi="Calibri" w:cs="Calibri"/>
                <w:color w:val="000000"/>
                <w:szCs w:val="22"/>
              </w:rPr>
              <w:t xml:space="preserve">virtuální prostředí </w:t>
            </w:r>
            <w:proofErr w:type="spellStart"/>
            <w:r w:rsidRPr="00DE020C">
              <w:rPr>
                <w:rFonts w:ascii="Calibri" w:hAnsi="Calibri" w:cs="Calibri"/>
                <w:color w:val="000000"/>
                <w:szCs w:val="22"/>
              </w:rPr>
              <w:t>VMware</w:t>
            </w:r>
            <w:proofErr w:type="spellEnd"/>
            <w:r w:rsidRPr="00DE020C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DE020C">
              <w:rPr>
                <w:rFonts w:ascii="Calibri" w:hAnsi="Calibri" w:cs="Calibri"/>
                <w:color w:val="000000"/>
                <w:szCs w:val="22"/>
              </w:rPr>
              <w:t>vSphere</w:t>
            </w:r>
            <w:proofErr w:type="spellEnd"/>
            <w:r w:rsidRPr="00DE020C">
              <w:rPr>
                <w:rFonts w:ascii="Calibri" w:hAnsi="Calibri" w:cs="Calibri"/>
                <w:color w:val="000000"/>
                <w:szCs w:val="22"/>
              </w:rPr>
              <w:t xml:space="preserve"> 6.5 a výše</w:t>
            </w:r>
          </w:p>
          <w:p w14:paraId="741CBDDD" w14:textId="77777777" w:rsidR="00566317" w:rsidRPr="00DE020C" w:rsidRDefault="00566317" w:rsidP="00566317">
            <w:pPr>
              <w:pStyle w:val="Odstavecseseznamem"/>
              <w:numPr>
                <w:ilvl w:val="0"/>
                <w:numId w:val="22"/>
              </w:numPr>
              <w:spacing w:before="40" w:after="4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E020C">
              <w:rPr>
                <w:rFonts w:ascii="Calibri" w:hAnsi="Calibri" w:cs="Calibri"/>
                <w:color w:val="000000"/>
                <w:szCs w:val="22"/>
              </w:rPr>
              <w:t>virtuální prostředí Hyper-V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ACB655" w14:textId="77777777" w:rsidR="00566317" w:rsidRDefault="00566317" w:rsidP="008E070E">
            <w:pPr>
              <w:pStyle w:val="Odstavecseseznamem"/>
              <w:spacing w:line="276" w:lineRule="auto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SPLŇUJE</w:t>
            </w:r>
          </w:p>
          <w:p w14:paraId="35DB95D9" w14:textId="77777777" w:rsidR="00566317" w:rsidRPr="00DE020C" w:rsidRDefault="00566317" w:rsidP="008E07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Tyto platformy jsou podporovány</w:t>
            </w:r>
          </w:p>
        </w:tc>
      </w:tr>
      <w:tr w:rsidR="00566317" w:rsidRPr="00DE020C" w14:paraId="5F4FEE94" w14:textId="77777777" w:rsidTr="008E070E">
        <w:trPr>
          <w:trHeight w:val="461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B6DE64" w14:textId="77777777" w:rsidR="00566317" w:rsidRPr="00DE020C" w:rsidRDefault="00566317" w:rsidP="008E070E">
            <w:pPr>
              <w:ind w:left="2"/>
              <w:jc w:val="center"/>
              <w:rPr>
                <w:rFonts w:ascii="Calibri" w:hAnsi="Calibri" w:cs="Calibri"/>
              </w:rPr>
            </w:pPr>
            <w:r w:rsidRPr="00DE020C">
              <w:rPr>
                <w:rFonts w:ascii="Calibri" w:hAnsi="Calibri" w:cs="Calibri"/>
              </w:rPr>
              <w:t>6</w:t>
            </w:r>
          </w:p>
        </w:tc>
        <w:tc>
          <w:tcPr>
            <w:tcW w:w="6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E6FA7" w14:textId="77777777" w:rsidR="00566317" w:rsidRPr="00DE020C" w:rsidRDefault="00566317" w:rsidP="008E070E">
            <w:pPr>
              <w:spacing w:before="40" w:after="40"/>
              <w:rPr>
                <w:rFonts w:ascii="Calibri" w:hAnsi="Calibri" w:cs="Calibri"/>
              </w:rPr>
            </w:pPr>
            <w:r w:rsidRPr="00DE020C">
              <w:rPr>
                <w:rFonts w:ascii="Calibri" w:hAnsi="Calibri" w:cs="Calibri"/>
                <w:color w:val="000000"/>
              </w:rPr>
              <w:t>Software musí logovat události minimálně prostřednictvím protokolu UDP/TCP 514 (SYSLOG) na externí server nebo za pomoci sledování event logu a umožnit odesílání na externí server.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8E44E5" w14:textId="77777777" w:rsidR="00566317" w:rsidRDefault="00566317" w:rsidP="008E070E">
            <w:pPr>
              <w:pStyle w:val="Odstavecseseznamem"/>
              <w:spacing w:line="276" w:lineRule="auto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SPLŇUJE</w:t>
            </w:r>
          </w:p>
          <w:p w14:paraId="1AF5B5E6" w14:textId="77777777" w:rsidR="00566317" w:rsidRPr="00DE020C" w:rsidRDefault="00566317" w:rsidP="008E07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Nastavení </w:t>
            </w:r>
            <w:proofErr w:type="spellStart"/>
            <w:r>
              <w:rPr>
                <w:rFonts w:ascii="Calibri" w:hAnsi="Calibri" w:cs="Calibri"/>
              </w:rPr>
              <w:t>syslog</w:t>
            </w:r>
            <w:proofErr w:type="spellEnd"/>
            <w:r>
              <w:rPr>
                <w:rFonts w:ascii="Calibri" w:hAnsi="Calibri" w:cs="Calibri"/>
              </w:rPr>
              <w:t xml:space="preserve"> logování je standardní funkcionalita</w:t>
            </w:r>
          </w:p>
        </w:tc>
      </w:tr>
      <w:tr w:rsidR="00566317" w:rsidRPr="00DE020C" w14:paraId="4353FA26" w14:textId="77777777" w:rsidTr="008E070E">
        <w:trPr>
          <w:trHeight w:val="461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807C2F" w14:textId="77777777" w:rsidR="00566317" w:rsidRPr="00DE020C" w:rsidRDefault="00566317" w:rsidP="008E070E">
            <w:pPr>
              <w:ind w:left="2"/>
              <w:jc w:val="center"/>
              <w:rPr>
                <w:rFonts w:ascii="Calibri" w:hAnsi="Calibri" w:cs="Calibri"/>
              </w:rPr>
            </w:pPr>
            <w:r w:rsidRPr="00DE020C">
              <w:rPr>
                <w:rFonts w:ascii="Calibri" w:hAnsi="Calibri" w:cs="Calibri"/>
              </w:rPr>
              <w:t>7</w:t>
            </w:r>
          </w:p>
        </w:tc>
        <w:tc>
          <w:tcPr>
            <w:tcW w:w="6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8D771" w14:textId="77777777" w:rsidR="00566317" w:rsidRPr="00DE020C" w:rsidRDefault="00566317" w:rsidP="008E070E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 w:rsidRPr="00DE020C">
              <w:rPr>
                <w:rFonts w:ascii="Calibri" w:hAnsi="Calibri" w:cs="Calibri"/>
                <w:color w:val="000000"/>
              </w:rPr>
              <w:t>Software musí podporovat každodenní automatickou kontrolu integrity uložených záloh.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DDBEA6" w14:textId="77777777" w:rsidR="00566317" w:rsidRDefault="00566317" w:rsidP="008E070E">
            <w:pPr>
              <w:pStyle w:val="Odstavecseseznamem"/>
              <w:spacing w:line="276" w:lineRule="auto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SPLŇUJE</w:t>
            </w:r>
          </w:p>
          <w:p w14:paraId="3EE7D3C6" w14:textId="77777777" w:rsidR="00566317" w:rsidRDefault="00566317" w:rsidP="008E070E">
            <w:pPr>
              <w:pStyle w:val="Odstavecseseznamem"/>
              <w:spacing w:line="276" w:lineRule="auto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Využití </w:t>
            </w:r>
            <w:proofErr w:type="spellStart"/>
            <w:r>
              <w:rPr>
                <w:rFonts w:ascii="Calibri" w:hAnsi="Calibri" w:cs="Calibri"/>
                <w:szCs w:val="22"/>
              </w:rPr>
              <w:t>App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/VM validace včetně možností vlastních skriptů + možnost využití integrovaného </w:t>
            </w:r>
            <w:proofErr w:type="spellStart"/>
            <w:r>
              <w:rPr>
                <w:rFonts w:ascii="Calibri" w:hAnsi="Calibri" w:cs="Calibri"/>
                <w:szCs w:val="22"/>
              </w:rPr>
              <w:t>workflow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</w:t>
            </w:r>
          </w:p>
          <w:p w14:paraId="5EB43B4E" w14:textId="77777777" w:rsidR="00566317" w:rsidRPr="00DE020C" w:rsidRDefault="00566317" w:rsidP="008E070E">
            <w:pPr>
              <w:rPr>
                <w:rFonts w:ascii="Calibri" w:hAnsi="Calibri" w:cs="Calibri"/>
              </w:rPr>
            </w:pPr>
          </w:p>
        </w:tc>
      </w:tr>
      <w:tr w:rsidR="00566317" w:rsidRPr="00DE020C" w14:paraId="53DE1573" w14:textId="77777777" w:rsidTr="008E070E">
        <w:trPr>
          <w:trHeight w:val="461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B06358" w14:textId="77777777" w:rsidR="00566317" w:rsidRPr="00DE020C" w:rsidRDefault="00566317" w:rsidP="008E070E">
            <w:pPr>
              <w:ind w:left="2"/>
              <w:jc w:val="center"/>
              <w:rPr>
                <w:rFonts w:ascii="Calibri" w:hAnsi="Calibri" w:cs="Calibri"/>
              </w:rPr>
            </w:pPr>
            <w:r w:rsidRPr="00DE020C"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6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FCACA" w14:textId="77777777" w:rsidR="00566317" w:rsidRPr="00DE020C" w:rsidRDefault="00566317" w:rsidP="008E070E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 w:rsidRPr="00DE020C">
              <w:rPr>
                <w:rFonts w:ascii="Calibri" w:hAnsi="Calibri" w:cs="Calibri"/>
                <w:color w:val="000000"/>
              </w:rPr>
              <w:t xml:space="preserve">Software musí podporovat </w:t>
            </w:r>
            <w:proofErr w:type="spellStart"/>
            <w:r w:rsidRPr="00DE020C">
              <w:rPr>
                <w:rFonts w:ascii="Calibri" w:hAnsi="Calibri" w:cs="Calibri"/>
                <w:color w:val="000000"/>
              </w:rPr>
              <w:t>deduplikaci</w:t>
            </w:r>
            <w:proofErr w:type="spellEnd"/>
            <w:r w:rsidRPr="00DE020C">
              <w:rPr>
                <w:rFonts w:ascii="Calibri" w:hAnsi="Calibri" w:cs="Calibri"/>
                <w:color w:val="000000"/>
              </w:rPr>
              <w:t>, kompresi a šifrování záloh, optimalizace přenosu dat mezi klientem a úložištěm záloh, replikaci dat mezi úložišti v </w:t>
            </w:r>
            <w:proofErr w:type="spellStart"/>
            <w:r w:rsidRPr="00DE020C">
              <w:rPr>
                <w:rFonts w:ascii="Calibri" w:hAnsi="Calibri" w:cs="Calibri"/>
                <w:color w:val="000000"/>
              </w:rPr>
              <w:t>deduplikované</w:t>
            </w:r>
            <w:proofErr w:type="spellEnd"/>
            <w:r w:rsidRPr="00DE020C">
              <w:rPr>
                <w:rFonts w:ascii="Calibri" w:hAnsi="Calibri" w:cs="Calibri"/>
                <w:color w:val="000000"/>
              </w:rPr>
              <w:t xml:space="preserve"> podobě, replikaci dat do páskové knihovny a replikaci dat do cloudového úložiště.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73541D" w14:textId="77777777" w:rsidR="00566317" w:rsidRDefault="00566317" w:rsidP="008E070E">
            <w:pPr>
              <w:pStyle w:val="Odstavecseseznamem"/>
              <w:spacing w:line="276" w:lineRule="auto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SPLŇUJE</w:t>
            </w:r>
          </w:p>
          <w:p w14:paraId="2B6EC73C" w14:textId="77777777" w:rsidR="00566317" w:rsidRPr="00DE020C" w:rsidRDefault="00566317" w:rsidP="008E07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Všechny tyto uvedené optimalizační a replikační technologie jsou podporovány</w:t>
            </w:r>
          </w:p>
        </w:tc>
      </w:tr>
      <w:tr w:rsidR="00566317" w:rsidRPr="00DE020C" w14:paraId="4AEDBA73" w14:textId="77777777" w:rsidTr="008E070E">
        <w:trPr>
          <w:trHeight w:val="461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E9AFA7" w14:textId="77777777" w:rsidR="00566317" w:rsidRPr="00DE020C" w:rsidRDefault="00566317" w:rsidP="008E070E">
            <w:pPr>
              <w:ind w:left="2"/>
              <w:jc w:val="center"/>
              <w:rPr>
                <w:rFonts w:ascii="Calibri" w:hAnsi="Calibri" w:cs="Calibri"/>
              </w:rPr>
            </w:pPr>
            <w:r w:rsidRPr="00DE020C">
              <w:rPr>
                <w:rFonts w:ascii="Calibri" w:hAnsi="Calibri" w:cs="Calibri"/>
              </w:rPr>
              <w:t>9</w:t>
            </w:r>
          </w:p>
        </w:tc>
        <w:tc>
          <w:tcPr>
            <w:tcW w:w="6560" w:type="dxa"/>
            <w:tcBorders>
              <w:top w:val="single" w:sz="4" w:space="0" w:color="auto"/>
              <w:bottom w:val="single" w:sz="4" w:space="0" w:color="00000A"/>
            </w:tcBorders>
            <w:shd w:val="clear" w:color="auto" w:fill="auto"/>
          </w:tcPr>
          <w:p w14:paraId="65044918" w14:textId="77777777" w:rsidR="00566317" w:rsidRPr="00DE020C" w:rsidRDefault="00566317" w:rsidP="008E070E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 w:rsidRPr="00DE020C">
              <w:rPr>
                <w:rFonts w:ascii="Calibri" w:hAnsi="Calibri" w:cs="Calibri"/>
                <w:color w:val="000000"/>
              </w:rPr>
              <w:t>Software pro plnohodnotnou správu zařízení musí být ovladatelný přes CLI a také přes GUI, tzn. prostřednictvím běžných webových prohlížečů nebo vlastního klienta.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751D18" w14:textId="77777777" w:rsidR="00566317" w:rsidRDefault="00566317" w:rsidP="008E070E">
            <w:pPr>
              <w:pStyle w:val="Odstavecseseznamem"/>
              <w:spacing w:line="276" w:lineRule="auto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SPLŇUJE</w:t>
            </w:r>
          </w:p>
          <w:p w14:paraId="57EA19D4" w14:textId="77777777" w:rsidR="00566317" w:rsidRPr="00DE020C" w:rsidRDefault="00566317" w:rsidP="008E07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 dispozici je portfolio možností pro správu a orchestraci (HTML rozhraní, </w:t>
            </w:r>
            <w:proofErr w:type="spellStart"/>
            <w:r>
              <w:rPr>
                <w:rFonts w:ascii="Calibri" w:hAnsi="Calibri" w:cs="Calibri"/>
              </w:rPr>
              <w:t>Commcell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Console</w:t>
            </w:r>
            <w:proofErr w:type="spellEnd"/>
            <w:r>
              <w:rPr>
                <w:rFonts w:ascii="Calibri" w:hAnsi="Calibri" w:cs="Calibri"/>
              </w:rPr>
              <w:t>, CLI, Python/</w:t>
            </w:r>
            <w:proofErr w:type="spellStart"/>
            <w:r>
              <w:rPr>
                <w:rFonts w:ascii="Calibri" w:hAnsi="Calibri" w:cs="Calibri"/>
              </w:rPr>
              <w:t>Powershell</w:t>
            </w:r>
            <w:proofErr w:type="spellEnd"/>
            <w:r>
              <w:rPr>
                <w:rFonts w:ascii="Calibri" w:hAnsi="Calibri" w:cs="Calibri"/>
              </w:rPr>
              <w:t xml:space="preserve"> SDK, REST API</w:t>
            </w:r>
            <w:r w:rsidRPr="00D60138">
              <w:rPr>
                <w:rFonts w:ascii="Calibri" w:hAnsi="Calibri" w:cs="Calibri"/>
              </w:rPr>
              <w:t>)</w:t>
            </w:r>
          </w:p>
        </w:tc>
      </w:tr>
      <w:tr w:rsidR="00566317" w:rsidRPr="00DE020C" w14:paraId="07D8D935" w14:textId="77777777" w:rsidTr="008E070E">
        <w:trPr>
          <w:trHeight w:val="459"/>
        </w:trPr>
        <w:tc>
          <w:tcPr>
            <w:tcW w:w="9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vAlign w:val="center"/>
          </w:tcPr>
          <w:p w14:paraId="1D169EDA" w14:textId="3BFD406B" w:rsidR="00566317" w:rsidRPr="00DE020C" w:rsidRDefault="00566317" w:rsidP="008E070E">
            <w:pPr>
              <w:jc w:val="center"/>
              <w:rPr>
                <w:rFonts w:ascii="Calibri" w:hAnsi="Calibri" w:cs="Calibri"/>
              </w:rPr>
            </w:pPr>
            <w:r w:rsidRPr="00DE020C">
              <w:rPr>
                <w:rFonts w:ascii="Calibri" w:hAnsi="Calibri" w:cs="Calibri"/>
                <w:color w:val="FFFFFF"/>
              </w:rPr>
              <w:t>OBNOVA DAT</w:t>
            </w:r>
          </w:p>
        </w:tc>
      </w:tr>
      <w:tr w:rsidR="00566317" w:rsidRPr="00DE020C" w14:paraId="27D3F49B" w14:textId="77777777" w:rsidTr="008E070E">
        <w:trPr>
          <w:trHeight w:val="458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1168B9" w14:textId="77777777" w:rsidR="00566317" w:rsidRPr="00DE020C" w:rsidRDefault="00566317" w:rsidP="008E070E">
            <w:pPr>
              <w:ind w:left="2"/>
              <w:jc w:val="center"/>
              <w:rPr>
                <w:rFonts w:ascii="Calibri" w:hAnsi="Calibri" w:cs="Calibri"/>
              </w:rPr>
            </w:pPr>
            <w:r w:rsidRPr="00DE020C">
              <w:rPr>
                <w:rFonts w:ascii="Calibri" w:hAnsi="Calibri" w:cs="Calibri"/>
              </w:rPr>
              <w:t>10</w:t>
            </w:r>
          </w:p>
        </w:tc>
        <w:tc>
          <w:tcPr>
            <w:tcW w:w="6560" w:type="dxa"/>
            <w:tcBorders>
              <w:bottom w:val="single" w:sz="4" w:space="0" w:color="auto"/>
            </w:tcBorders>
            <w:shd w:val="clear" w:color="auto" w:fill="auto"/>
          </w:tcPr>
          <w:p w14:paraId="27EB49F7" w14:textId="77777777" w:rsidR="00566317" w:rsidRPr="00DE020C" w:rsidRDefault="00566317" w:rsidP="008E070E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 w:rsidRPr="00DE020C">
              <w:rPr>
                <w:rFonts w:ascii="Calibri" w:hAnsi="Calibri" w:cs="Calibri"/>
                <w:color w:val="000000"/>
              </w:rPr>
              <w:t>Software musí umožňovat selektivní obnovu dat pro klíčovou databázi Oracle, včetně možnosti obnovy vybraných dat (jednotlivých databází/instancí).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814A85" w14:textId="77777777" w:rsidR="00566317" w:rsidRDefault="00566317" w:rsidP="008E070E">
            <w:pPr>
              <w:pStyle w:val="Odstavecseseznamem"/>
              <w:spacing w:line="276" w:lineRule="auto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SPLŇUJE</w:t>
            </w:r>
          </w:p>
          <w:p w14:paraId="63149639" w14:textId="77777777" w:rsidR="00566317" w:rsidRPr="00DE020C" w:rsidRDefault="00566317" w:rsidP="008E070E">
            <w:pPr>
              <w:rPr>
                <w:rFonts w:ascii="Calibri" w:hAnsi="Calibri" w:cs="Calibri"/>
              </w:rPr>
            </w:pPr>
          </w:p>
        </w:tc>
      </w:tr>
      <w:tr w:rsidR="00566317" w:rsidRPr="00DE020C" w14:paraId="06507D12" w14:textId="77777777" w:rsidTr="008E070E">
        <w:trPr>
          <w:trHeight w:val="547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5BA75E" w14:textId="77777777" w:rsidR="00566317" w:rsidRPr="00DE020C" w:rsidRDefault="00566317" w:rsidP="008E070E">
            <w:pPr>
              <w:ind w:left="2"/>
              <w:jc w:val="center"/>
              <w:rPr>
                <w:rFonts w:ascii="Calibri" w:hAnsi="Calibri" w:cs="Calibri"/>
              </w:rPr>
            </w:pPr>
            <w:r w:rsidRPr="00DE020C">
              <w:rPr>
                <w:rFonts w:ascii="Calibri" w:hAnsi="Calibri" w:cs="Calibri"/>
              </w:rPr>
              <w:t>11</w:t>
            </w:r>
          </w:p>
        </w:tc>
        <w:tc>
          <w:tcPr>
            <w:tcW w:w="6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307873" w14:textId="77777777" w:rsidR="00566317" w:rsidRPr="00DE020C" w:rsidRDefault="00566317" w:rsidP="008E070E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 w:rsidRPr="00DE020C">
              <w:rPr>
                <w:rFonts w:ascii="Calibri" w:hAnsi="Calibri" w:cs="Calibri"/>
                <w:color w:val="000000"/>
              </w:rPr>
              <w:t>Software musí umožňovat rychlé spuštění (již během obnovy) obnovovaného serveru či více serverů přímo z úložiště se zálohou nebo z produkčního úložiště a následnou postupnou obnovu serveru či serverů na pozadí.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898934" w14:textId="77777777" w:rsidR="00566317" w:rsidRDefault="00566317" w:rsidP="008E070E">
            <w:pPr>
              <w:pStyle w:val="Odstavecseseznamem"/>
              <w:spacing w:line="276" w:lineRule="auto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SPLŇUJE</w:t>
            </w:r>
          </w:p>
          <w:p w14:paraId="596156EC" w14:textId="77777777" w:rsidR="00566317" w:rsidRPr="00DE020C" w:rsidRDefault="00566317" w:rsidP="008E07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 virtualizačních platforem je podporováno</w:t>
            </w:r>
          </w:p>
        </w:tc>
      </w:tr>
      <w:tr w:rsidR="00566317" w:rsidRPr="00DE020C" w14:paraId="510CE4BD" w14:textId="77777777" w:rsidTr="008E070E">
        <w:trPr>
          <w:trHeight w:val="461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DACD24" w14:textId="77777777" w:rsidR="00566317" w:rsidRPr="00DE020C" w:rsidRDefault="00566317" w:rsidP="008E070E">
            <w:pPr>
              <w:ind w:left="2"/>
              <w:jc w:val="center"/>
              <w:rPr>
                <w:rFonts w:ascii="Calibri" w:hAnsi="Calibri" w:cs="Calibri"/>
              </w:rPr>
            </w:pPr>
            <w:r w:rsidRPr="00DE020C">
              <w:rPr>
                <w:rFonts w:ascii="Calibri" w:hAnsi="Calibri" w:cs="Calibri"/>
              </w:rPr>
              <w:t>12</w:t>
            </w:r>
          </w:p>
        </w:tc>
        <w:tc>
          <w:tcPr>
            <w:tcW w:w="6560" w:type="dxa"/>
            <w:tcBorders>
              <w:top w:val="single" w:sz="4" w:space="0" w:color="auto"/>
              <w:bottom w:val="single" w:sz="4" w:space="0" w:color="00000A"/>
            </w:tcBorders>
            <w:shd w:val="clear" w:color="auto" w:fill="auto"/>
          </w:tcPr>
          <w:p w14:paraId="5CFCC15B" w14:textId="77777777" w:rsidR="00566317" w:rsidRPr="00DE020C" w:rsidRDefault="00566317" w:rsidP="008E070E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 w:rsidRPr="00DE020C">
              <w:rPr>
                <w:rFonts w:ascii="Calibri" w:hAnsi="Calibri" w:cs="Calibri"/>
                <w:color w:val="000000"/>
              </w:rPr>
              <w:t>Software musí zajistit možnost obnovy fyzického i virtuálního serveru, a to do virtuálního prostředí i na původní či nový hardware (fyzický server).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92B3BF" w14:textId="77777777" w:rsidR="00566317" w:rsidRDefault="00566317" w:rsidP="008E070E">
            <w:pPr>
              <w:pStyle w:val="Odstavecseseznamem"/>
              <w:spacing w:line="276" w:lineRule="auto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SPLŇUJE</w:t>
            </w:r>
          </w:p>
          <w:p w14:paraId="0206919D" w14:textId="77777777" w:rsidR="00566317" w:rsidRPr="00DE020C" w:rsidRDefault="00566317" w:rsidP="008E07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funkcionalita </w:t>
            </w:r>
            <w:proofErr w:type="spellStart"/>
            <w:r>
              <w:rPr>
                <w:rFonts w:ascii="Calibri" w:hAnsi="Calibri" w:cs="Calibri"/>
              </w:rPr>
              <w:t>VirtualizeMe</w:t>
            </w:r>
            <w:proofErr w:type="spellEnd"/>
            <w:r>
              <w:rPr>
                <w:rFonts w:ascii="Calibri" w:hAnsi="Calibri" w:cs="Calibri"/>
              </w:rPr>
              <w:t xml:space="preserve"> a + </w:t>
            </w:r>
            <w:proofErr w:type="gramStart"/>
            <w:r>
              <w:rPr>
                <w:rFonts w:ascii="Calibri" w:hAnsi="Calibri" w:cs="Calibri"/>
                <w:lang w:val="en-US"/>
              </w:rPr>
              <w:t>1</w:t>
            </w:r>
            <w:r>
              <w:rPr>
                <w:rFonts w:ascii="Calibri" w:hAnsi="Calibri" w:cs="Calibri"/>
              </w:rPr>
              <w:t>-</w:t>
            </w:r>
            <w:proofErr w:type="spellStart"/>
            <w:r>
              <w:rPr>
                <w:rFonts w:ascii="Calibri" w:hAnsi="Calibri" w:cs="Calibri"/>
              </w:rPr>
              <w:t>Touch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bare metal </w:t>
            </w:r>
            <w:proofErr w:type="spellStart"/>
            <w:r>
              <w:rPr>
                <w:rFonts w:ascii="Calibri" w:hAnsi="Calibri" w:cs="Calibri"/>
              </w:rPr>
              <w:t>recovery</w:t>
            </w:r>
            <w:proofErr w:type="spellEnd"/>
          </w:p>
        </w:tc>
      </w:tr>
      <w:tr w:rsidR="00566317" w:rsidRPr="00DE020C" w14:paraId="5971D2C7" w14:textId="77777777" w:rsidTr="008E070E">
        <w:trPr>
          <w:trHeight w:val="547"/>
        </w:trPr>
        <w:tc>
          <w:tcPr>
            <w:tcW w:w="9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vAlign w:val="center"/>
          </w:tcPr>
          <w:p w14:paraId="76B0030C" w14:textId="3C5FA301" w:rsidR="00566317" w:rsidRPr="00DE020C" w:rsidRDefault="00566317" w:rsidP="008E07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FFFFFF"/>
              </w:rPr>
              <w:t xml:space="preserve">IMPLEMENTACE A </w:t>
            </w:r>
            <w:r w:rsidRPr="00DE020C">
              <w:rPr>
                <w:rFonts w:ascii="Calibri" w:hAnsi="Calibri" w:cs="Calibri"/>
                <w:color w:val="FFFFFF"/>
              </w:rPr>
              <w:t>PLÁNY OBNOVY</w:t>
            </w:r>
          </w:p>
        </w:tc>
      </w:tr>
      <w:tr w:rsidR="00566317" w:rsidRPr="00DE020C" w14:paraId="5E4F8202" w14:textId="77777777" w:rsidTr="008E070E">
        <w:trPr>
          <w:trHeight w:val="461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AFFA06" w14:textId="77777777" w:rsidR="00566317" w:rsidRPr="00DE020C" w:rsidRDefault="00566317" w:rsidP="008E070E">
            <w:pPr>
              <w:ind w:left="2"/>
              <w:jc w:val="center"/>
              <w:rPr>
                <w:rFonts w:ascii="Calibri" w:hAnsi="Calibri" w:cs="Calibri"/>
              </w:rPr>
            </w:pPr>
            <w:r w:rsidRPr="00DE020C">
              <w:rPr>
                <w:rFonts w:ascii="Calibri" w:hAnsi="Calibri" w:cs="Calibri"/>
              </w:rPr>
              <w:t>13</w:t>
            </w:r>
          </w:p>
        </w:tc>
        <w:tc>
          <w:tcPr>
            <w:tcW w:w="6560" w:type="dxa"/>
            <w:tcBorders>
              <w:bottom w:val="single" w:sz="4" w:space="0" w:color="auto"/>
            </w:tcBorders>
            <w:shd w:val="clear" w:color="auto" w:fill="auto"/>
          </w:tcPr>
          <w:p w14:paraId="4017C14C" w14:textId="77777777" w:rsidR="00566317" w:rsidRPr="009D1438" w:rsidRDefault="00566317" w:rsidP="008E070E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 w:rsidRPr="009D1438">
              <w:rPr>
                <w:rFonts w:ascii="Calibri" w:hAnsi="Calibri" w:cs="Calibri"/>
                <w:color w:val="000000"/>
              </w:rPr>
              <w:t>Součástí implementace dodavatele je:</w:t>
            </w:r>
          </w:p>
          <w:p w14:paraId="6A5F6A08" w14:textId="77777777" w:rsidR="00566317" w:rsidRPr="009D1438" w:rsidRDefault="00566317" w:rsidP="00566317">
            <w:pPr>
              <w:pStyle w:val="Odstavecseseznamem"/>
              <w:numPr>
                <w:ilvl w:val="0"/>
                <w:numId w:val="25"/>
              </w:numPr>
              <w:spacing w:before="40" w:after="4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D1438">
              <w:rPr>
                <w:rFonts w:ascii="Calibri" w:hAnsi="Calibri" w:cs="Calibri"/>
                <w:color w:val="000000"/>
                <w:szCs w:val="22"/>
              </w:rPr>
              <w:t>základní instalace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9D1438">
              <w:rPr>
                <w:rFonts w:ascii="Calibri" w:hAnsi="Calibri" w:cs="Calibri"/>
                <w:color w:val="000000"/>
                <w:szCs w:val="22"/>
              </w:rPr>
              <w:t>řešení do prostředí zadavatele.</w:t>
            </w:r>
          </w:p>
          <w:p w14:paraId="6973A48C" w14:textId="77777777" w:rsidR="00566317" w:rsidRPr="009D1438" w:rsidRDefault="00566317" w:rsidP="00566317">
            <w:pPr>
              <w:pStyle w:val="Odstavecseseznamem"/>
              <w:numPr>
                <w:ilvl w:val="0"/>
                <w:numId w:val="25"/>
              </w:numPr>
              <w:spacing w:before="40" w:after="4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D1438">
              <w:rPr>
                <w:rFonts w:ascii="Calibri" w:hAnsi="Calibri" w:cs="Calibri"/>
                <w:color w:val="000000"/>
                <w:szCs w:val="22"/>
              </w:rPr>
              <w:t xml:space="preserve">školení pro min. 2 administrátory v rozsahu min. 2x6 hodin </w:t>
            </w:r>
          </w:p>
          <w:p w14:paraId="147C816D" w14:textId="77777777" w:rsidR="00566317" w:rsidRPr="009D1438" w:rsidRDefault="00566317" w:rsidP="00566317">
            <w:pPr>
              <w:pStyle w:val="Odstavecseseznamem"/>
              <w:numPr>
                <w:ilvl w:val="0"/>
                <w:numId w:val="25"/>
              </w:numPr>
              <w:spacing w:before="40" w:after="4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9D1438">
              <w:rPr>
                <w:rFonts w:ascii="Calibri" w:hAnsi="Calibri" w:cs="Calibri"/>
                <w:color w:val="000000"/>
                <w:szCs w:val="22"/>
              </w:rPr>
              <w:t>vytvoření plánů obnovy.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7E0207" w14:textId="77777777" w:rsidR="00566317" w:rsidRDefault="00566317" w:rsidP="008E070E">
            <w:pPr>
              <w:pStyle w:val="Odstavecseseznamem"/>
              <w:spacing w:line="276" w:lineRule="auto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SPLŇUJE</w:t>
            </w:r>
          </w:p>
          <w:p w14:paraId="08206857" w14:textId="77777777" w:rsidR="00566317" w:rsidRPr="00DE020C" w:rsidRDefault="00566317" w:rsidP="008E070E">
            <w:pPr>
              <w:rPr>
                <w:rFonts w:ascii="Calibri" w:hAnsi="Calibri" w:cs="Calibri"/>
              </w:rPr>
            </w:pPr>
          </w:p>
        </w:tc>
      </w:tr>
      <w:tr w:rsidR="00566317" w:rsidRPr="00DE020C" w14:paraId="275410B5" w14:textId="77777777" w:rsidTr="008E070E">
        <w:trPr>
          <w:trHeight w:val="711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3B6D9B" w14:textId="77777777" w:rsidR="00566317" w:rsidRPr="00DE020C" w:rsidRDefault="00566317" w:rsidP="008E070E">
            <w:pPr>
              <w:ind w:left="2"/>
              <w:jc w:val="center"/>
              <w:rPr>
                <w:rFonts w:ascii="Calibri" w:hAnsi="Calibri" w:cs="Calibri"/>
              </w:rPr>
            </w:pPr>
            <w:r w:rsidRPr="00DE020C">
              <w:rPr>
                <w:rFonts w:ascii="Calibri" w:hAnsi="Calibri" w:cs="Calibri"/>
              </w:rPr>
              <w:t>14</w:t>
            </w:r>
          </w:p>
        </w:tc>
        <w:tc>
          <w:tcPr>
            <w:tcW w:w="6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895D9" w14:textId="77777777" w:rsidR="00566317" w:rsidRDefault="00566317" w:rsidP="008E070E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 w:rsidRPr="00DE020C">
              <w:rPr>
                <w:rFonts w:ascii="Calibri" w:hAnsi="Calibri" w:cs="Calibri"/>
                <w:color w:val="000000"/>
              </w:rPr>
              <w:t>Plány obnovy musí být vytvořeny pro scénáře pokrývající celý rozsah zálohovaných dat (maximální počet 10 scénářů).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2C964B2" w14:textId="77777777" w:rsidR="00566317" w:rsidRPr="00DE020C" w:rsidRDefault="00566317" w:rsidP="008E070E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 w:rsidRPr="00DE020C">
              <w:rPr>
                <w:rFonts w:ascii="Calibri" w:hAnsi="Calibri" w:cs="Calibri"/>
                <w:color w:val="000000"/>
              </w:rPr>
              <w:lastRenderedPageBreak/>
              <w:t>Plány obnovy musí být založeny na stanovených RTO a RPO (</w:t>
            </w:r>
            <w:proofErr w:type="spellStart"/>
            <w:r w:rsidRPr="00DE020C">
              <w:rPr>
                <w:rFonts w:ascii="Calibri" w:hAnsi="Calibri" w:cs="Calibri"/>
                <w:color w:val="000000"/>
              </w:rPr>
              <w:t>Recovery</w:t>
            </w:r>
            <w:proofErr w:type="spellEnd"/>
            <w:r w:rsidRPr="00DE020C">
              <w:rPr>
                <w:rFonts w:ascii="Calibri" w:hAnsi="Calibri" w:cs="Calibri"/>
                <w:color w:val="000000"/>
              </w:rPr>
              <w:t xml:space="preserve"> Time/Point </w:t>
            </w:r>
            <w:proofErr w:type="spellStart"/>
            <w:r w:rsidRPr="00DE020C">
              <w:rPr>
                <w:rFonts w:ascii="Calibri" w:hAnsi="Calibri" w:cs="Calibri"/>
                <w:color w:val="000000"/>
              </w:rPr>
              <w:t>Objective</w:t>
            </w:r>
            <w:proofErr w:type="spellEnd"/>
            <w:r w:rsidRPr="00DE020C">
              <w:rPr>
                <w:rFonts w:ascii="Calibri" w:hAnsi="Calibri" w:cs="Calibri"/>
                <w:color w:val="000000"/>
              </w:rPr>
              <w:t xml:space="preserve">). Stanovení RTO a RPO </w:t>
            </w:r>
            <w:r>
              <w:rPr>
                <w:rFonts w:ascii="Calibri" w:hAnsi="Calibri" w:cs="Calibri"/>
                <w:color w:val="000000"/>
              </w:rPr>
              <w:t xml:space="preserve">pro jednotlivé subsystémy </w:t>
            </w:r>
            <w:r w:rsidRPr="00DE020C">
              <w:rPr>
                <w:rFonts w:ascii="Calibri" w:hAnsi="Calibri" w:cs="Calibri"/>
                <w:color w:val="000000"/>
              </w:rPr>
              <w:t>je součástí tvorby plánů obnovy během implementace.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28E9B7" w14:textId="77777777" w:rsidR="00566317" w:rsidRDefault="00566317" w:rsidP="008E070E">
            <w:pPr>
              <w:pStyle w:val="Odstavecseseznamem"/>
              <w:spacing w:line="276" w:lineRule="auto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lastRenderedPageBreak/>
              <w:t>SPLŇUJE</w:t>
            </w:r>
          </w:p>
          <w:p w14:paraId="439ADE6F" w14:textId="77777777" w:rsidR="00566317" w:rsidRPr="00DE020C" w:rsidRDefault="00566317" w:rsidP="008E070E">
            <w:pPr>
              <w:rPr>
                <w:rFonts w:ascii="Calibri" w:hAnsi="Calibri" w:cs="Calibri"/>
              </w:rPr>
            </w:pPr>
          </w:p>
        </w:tc>
      </w:tr>
      <w:tr w:rsidR="00566317" w:rsidRPr="00DE020C" w14:paraId="0C93AF86" w14:textId="77777777" w:rsidTr="008E070E">
        <w:trPr>
          <w:trHeight w:val="461"/>
        </w:trPr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11B510" w14:textId="77777777" w:rsidR="00566317" w:rsidRPr="00DE020C" w:rsidRDefault="00566317" w:rsidP="008E070E">
            <w:pPr>
              <w:ind w:left="2"/>
              <w:jc w:val="center"/>
              <w:rPr>
                <w:rFonts w:ascii="Calibri" w:hAnsi="Calibri" w:cs="Calibri"/>
              </w:rPr>
            </w:pPr>
            <w:r w:rsidRPr="00DE020C">
              <w:rPr>
                <w:rFonts w:ascii="Calibri" w:hAnsi="Calibri" w:cs="Calibri"/>
              </w:rPr>
              <w:lastRenderedPageBreak/>
              <w:t>15</w:t>
            </w:r>
          </w:p>
        </w:tc>
        <w:tc>
          <w:tcPr>
            <w:tcW w:w="6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C0153" w14:textId="77777777" w:rsidR="00566317" w:rsidRPr="00DE020C" w:rsidRDefault="00566317" w:rsidP="008E070E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 w:rsidRPr="00DE020C">
              <w:rPr>
                <w:rFonts w:ascii="Calibri" w:hAnsi="Calibri" w:cs="Calibri"/>
                <w:color w:val="000000"/>
              </w:rPr>
              <w:t>Plány obnovy musí obsahovat:</w:t>
            </w:r>
          </w:p>
          <w:p w14:paraId="75ABB72C" w14:textId="77777777" w:rsidR="00566317" w:rsidRPr="00DE020C" w:rsidRDefault="00566317" w:rsidP="00566317">
            <w:pPr>
              <w:pStyle w:val="Odstavecseseznamem"/>
              <w:numPr>
                <w:ilvl w:val="0"/>
                <w:numId w:val="23"/>
              </w:numPr>
              <w:spacing w:before="40" w:after="4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E020C">
              <w:rPr>
                <w:rFonts w:ascii="Calibri" w:hAnsi="Calibri" w:cs="Calibri"/>
                <w:color w:val="000000"/>
                <w:szCs w:val="22"/>
              </w:rPr>
              <w:t>Stanovení odpovědností za proces zálohování a obnovy</w:t>
            </w:r>
          </w:p>
          <w:p w14:paraId="579F1403" w14:textId="77777777" w:rsidR="00566317" w:rsidRPr="00DE020C" w:rsidRDefault="00566317" w:rsidP="00566317">
            <w:pPr>
              <w:pStyle w:val="Odstavecseseznamem"/>
              <w:numPr>
                <w:ilvl w:val="0"/>
                <w:numId w:val="23"/>
              </w:numPr>
              <w:spacing w:before="40" w:after="4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E020C">
              <w:rPr>
                <w:rFonts w:ascii="Calibri" w:hAnsi="Calibri" w:cs="Calibri"/>
                <w:color w:val="000000"/>
                <w:szCs w:val="22"/>
              </w:rPr>
              <w:t>Postup přípravy systémů, aplikací a dat pro zálohování</w:t>
            </w:r>
          </w:p>
          <w:p w14:paraId="0CCF88D7" w14:textId="77777777" w:rsidR="00566317" w:rsidRPr="00DE020C" w:rsidRDefault="00566317" w:rsidP="00566317">
            <w:pPr>
              <w:pStyle w:val="Odstavecseseznamem"/>
              <w:numPr>
                <w:ilvl w:val="0"/>
                <w:numId w:val="23"/>
              </w:numPr>
              <w:spacing w:before="40" w:after="4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E020C">
              <w:rPr>
                <w:rFonts w:ascii="Calibri" w:hAnsi="Calibri" w:cs="Calibri"/>
                <w:color w:val="000000"/>
                <w:szCs w:val="22"/>
              </w:rPr>
              <w:t>Kroky procesu zálohování a obnovy</w:t>
            </w:r>
          </w:p>
          <w:p w14:paraId="10C15A1A" w14:textId="77777777" w:rsidR="00566317" w:rsidRDefault="00566317" w:rsidP="00566317">
            <w:pPr>
              <w:pStyle w:val="Odstavecseseznamem"/>
              <w:numPr>
                <w:ilvl w:val="0"/>
                <w:numId w:val="23"/>
              </w:numPr>
              <w:spacing w:before="40" w:after="4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DE020C">
              <w:rPr>
                <w:rFonts w:ascii="Calibri" w:hAnsi="Calibri" w:cs="Calibri"/>
                <w:color w:val="000000"/>
                <w:szCs w:val="22"/>
              </w:rPr>
              <w:t>Automatické testování obnovy dat i celých systémů ze záloh</w:t>
            </w:r>
          </w:p>
          <w:p w14:paraId="64AA618C" w14:textId="77777777" w:rsidR="00566317" w:rsidRPr="009D1438" w:rsidRDefault="00566317" w:rsidP="00566317">
            <w:pPr>
              <w:pStyle w:val="Odstavecseseznamem"/>
              <w:numPr>
                <w:ilvl w:val="0"/>
                <w:numId w:val="23"/>
              </w:numPr>
              <w:spacing w:before="40" w:after="4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Zadavatel poskytne nutnou součinnost v rozsahu definovaném dodavatelem, nejvýše však v rozsahu 3MD.</w:t>
            </w:r>
          </w:p>
        </w:tc>
        <w:tc>
          <w:tcPr>
            <w:tcW w:w="1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6D2A59" w14:textId="77777777" w:rsidR="00566317" w:rsidRDefault="00566317" w:rsidP="008E070E">
            <w:pPr>
              <w:pStyle w:val="Odstavecseseznamem"/>
              <w:spacing w:line="276" w:lineRule="auto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SPLŇUJE</w:t>
            </w:r>
          </w:p>
          <w:p w14:paraId="31FE8727" w14:textId="77777777" w:rsidR="00566317" w:rsidRPr="00DE020C" w:rsidRDefault="00566317" w:rsidP="008E070E">
            <w:pPr>
              <w:pStyle w:val="Odstavecseseznamem"/>
              <w:spacing w:line="276" w:lineRule="auto"/>
              <w:rPr>
                <w:rFonts w:ascii="Calibri" w:hAnsi="Calibri" w:cs="Calibri"/>
                <w:szCs w:val="22"/>
              </w:rPr>
            </w:pPr>
          </w:p>
        </w:tc>
      </w:tr>
    </w:tbl>
    <w:p w14:paraId="18C15EAE" w14:textId="77777777" w:rsidR="00566317" w:rsidRDefault="00566317" w:rsidP="00566317"/>
    <w:tbl>
      <w:tblPr>
        <w:tblW w:w="9062" w:type="dxa"/>
        <w:tblInd w:w="-5" w:type="dxa"/>
        <w:tblCellMar>
          <w:left w:w="113" w:type="dxa"/>
          <w:right w:w="97" w:type="dxa"/>
        </w:tblCellMar>
        <w:tblLook w:val="04A0" w:firstRow="1" w:lastRow="0" w:firstColumn="1" w:lastColumn="0" w:noHBand="0" w:noVBand="1"/>
      </w:tblPr>
      <w:tblGrid>
        <w:gridCol w:w="709"/>
        <w:gridCol w:w="6246"/>
        <w:gridCol w:w="2107"/>
      </w:tblGrid>
      <w:tr w:rsidR="00566317" w:rsidRPr="00DE020C" w14:paraId="0FB71825" w14:textId="77777777" w:rsidTr="008E070E">
        <w:trPr>
          <w:trHeight w:val="458"/>
        </w:trPr>
        <w:tc>
          <w:tcPr>
            <w:tcW w:w="906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vAlign w:val="center"/>
          </w:tcPr>
          <w:p w14:paraId="4D59F920" w14:textId="77777777" w:rsidR="00566317" w:rsidRPr="00DE020C" w:rsidRDefault="00566317" w:rsidP="008E070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FFFFFF"/>
              </w:rPr>
              <w:t>Doprovodné služby (podpora) Zálohovacího systému</w:t>
            </w:r>
          </w:p>
        </w:tc>
      </w:tr>
      <w:tr w:rsidR="00566317" w:rsidRPr="00DE020C" w14:paraId="2D5B92DB" w14:textId="77777777" w:rsidTr="008E070E">
        <w:trPr>
          <w:trHeight w:val="46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25FCE8" w14:textId="77777777" w:rsidR="00566317" w:rsidRPr="00DE020C" w:rsidRDefault="00566317" w:rsidP="008E070E">
            <w:pPr>
              <w:ind w:left="2"/>
              <w:jc w:val="center"/>
              <w:rPr>
                <w:rFonts w:ascii="Calibri" w:hAnsi="Calibri" w:cs="Calibri"/>
              </w:rPr>
            </w:pPr>
            <w:r w:rsidRPr="00DE020C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246" w:type="dxa"/>
            <w:tcBorders>
              <w:bottom w:val="single" w:sz="4" w:space="0" w:color="auto"/>
            </w:tcBorders>
            <w:shd w:val="clear" w:color="auto" w:fill="auto"/>
          </w:tcPr>
          <w:p w14:paraId="12645CB3" w14:textId="77777777" w:rsidR="00566317" w:rsidRPr="00DE020C" w:rsidRDefault="00566317" w:rsidP="008E070E">
            <w:pPr>
              <w:keepNext/>
              <w:spacing w:before="40" w:after="40"/>
              <w:rPr>
                <w:rFonts w:ascii="Calibri" w:hAnsi="Calibri" w:cs="Calibri"/>
              </w:rPr>
            </w:pPr>
            <w:r w:rsidRPr="00DE020C">
              <w:rPr>
                <w:rFonts w:ascii="Calibri" w:hAnsi="Calibri" w:cs="Calibri"/>
                <w:color w:val="000000"/>
              </w:rPr>
              <w:t>Dodavatel garantuje vzdálenou podporu min</w:t>
            </w:r>
            <w:r>
              <w:rPr>
                <w:rFonts w:ascii="Calibri" w:hAnsi="Calibri" w:cs="Calibri"/>
                <w:color w:val="000000"/>
              </w:rPr>
              <w:t>imálně</w:t>
            </w:r>
            <w:r w:rsidRPr="00DE020C">
              <w:rPr>
                <w:rFonts w:ascii="Calibri" w:hAnsi="Calibri" w:cs="Calibri"/>
                <w:color w:val="000000"/>
              </w:rPr>
              <w:t xml:space="preserve"> formou emailu a telefonní hot-line v režimu 24x7 v českém, nebo anglickém jazy</w:t>
            </w:r>
            <w:r>
              <w:rPr>
                <w:rFonts w:ascii="Calibri" w:hAnsi="Calibri" w:cs="Calibri"/>
                <w:color w:val="000000"/>
              </w:rPr>
              <w:t>ce</w:t>
            </w:r>
            <w:r w:rsidRPr="00DE020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4501CA" w14:textId="77777777" w:rsidR="00566317" w:rsidRDefault="00566317" w:rsidP="008E070E">
            <w:pPr>
              <w:pStyle w:val="Odstavecseseznamem"/>
              <w:spacing w:line="276" w:lineRule="auto"/>
              <w:ind w:left="0"/>
              <w:rPr>
                <w:rFonts w:ascii="Calibri" w:hAnsi="Calibri" w:cs="Calibri"/>
                <w:szCs w:val="22"/>
              </w:rPr>
            </w:pPr>
            <w:r w:rsidRPr="00DE020C"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t>SPLŇUJE</w:t>
            </w:r>
          </w:p>
          <w:p w14:paraId="05627628" w14:textId="77777777" w:rsidR="00566317" w:rsidRPr="00DE020C" w:rsidRDefault="00566317" w:rsidP="008E070E">
            <w:pPr>
              <w:rPr>
                <w:rFonts w:ascii="Calibri" w:hAnsi="Calibri" w:cs="Calibri"/>
              </w:rPr>
            </w:pPr>
          </w:p>
        </w:tc>
      </w:tr>
      <w:tr w:rsidR="00566317" w:rsidRPr="00DE020C" w14:paraId="3B6BAD4D" w14:textId="77777777" w:rsidTr="008E070E">
        <w:trPr>
          <w:trHeight w:val="54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1DA97C" w14:textId="77777777" w:rsidR="00566317" w:rsidRPr="00DE020C" w:rsidRDefault="00566317" w:rsidP="008E070E">
            <w:pPr>
              <w:ind w:left="2"/>
              <w:jc w:val="center"/>
              <w:rPr>
                <w:rFonts w:ascii="Calibri" w:hAnsi="Calibri" w:cs="Calibri"/>
              </w:rPr>
            </w:pPr>
            <w:r w:rsidRPr="00DE020C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BD04A" w14:textId="77777777" w:rsidR="00566317" w:rsidRPr="00DE020C" w:rsidRDefault="00566317" w:rsidP="008E070E">
            <w:pPr>
              <w:spacing w:before="40" w:after="40"/>
              <w:rPr>
                <w:rFonts w:ascii="Calibri" w:hAnsi="Calibri" w:cs="Calibri"/>
              </w:rPr>
            </w:pPr>
            <w:r w:rsidRPr="00DE020C">
              <w:rPr>
                <w:rFonts w:ascii="Calibri" w:hAnsi="Calibri" w:cs="Calibri"/>
                <w:color w:val="000000"/>
              </w:rPr>
              <w:t>Dodavatel zajištuje možnost eskalovat kritické incidenty na podporu výrobce.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728359" w14:textId="77777777" w:rsidR="00566317" w:rsidRDefault="00566317" w:rsidP="008E070E">
            <w:pPr>
              <w:pStyle w:val="Odstavecseseznamem"/>
              <w:spacing w:line="276" w:lineRule="auto"/>
              <w:ind w:left="0"/>
              <w:rPr>
                <w:rFonts w:ascii="Calibri" w:hAnsi="Calibri" w:cs="Calibri"/>
                <w:szCs w:val="22"/>
              </w:rPr>
            </w:pPr>
            <w:r w:rsidRPr="00DE020C"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t>SPLŇUJE</w:t>
            </w:r>
          </w:p>
          <w:p w14:paraId="2C25A65B" w14:textId="77777777" w:rsidR="00566317" w:rsidRPr="00DE020C" w:rsidRDefault="00566317" w:rsidP="008E070E">
            <w:pPr>
              <w:rPr>
                <w:rFonts w:ascii="Calibri" w:hAnsi="Calibri" w:cs="Calibri"/>
              </w:rPr>
            </w:pPr>
          </w:p>
        </w:tc>
      </w:tr>
      <w:tr w:rsidR="00566317" w:rsidRPr="00DE020C" w14:paraId="21B277E4" w14:textId="77777777" w:rsidTr="008E070E">
        <w:trPr>
          <w:trHeight w:val="54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E43E50" w14:textId="77777777" w:rsidR="00566317" w:rsidRPr="00DE020C" w:rsidRDefault="00566317" w:rsidP="008E070E">
            <w:pPr>
              <w:ind w:left="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3746A6" w14:textId="77777777" w:rsidR="00566317" w:rsidRPr="00DE020C" w:rsidRDefault="00566317" w:rsidP="008E070E">
            <w:pPr>
              <w:spacing w:before="40" w:after="40"/>
              <w:rPr>
                <w:rFonts w:ascii="Calibri" w:hAnsi="Calibri" w:cs="Calibri"/>
                <w:b/>
                <w:color w:val="FFFFFF"/>
              </w:rPr>
            </w:pPr>
            <w:r w:rsidRPr="00DE020C">
              <w:rPr>
                <w:rFonts w:ascii="Calibri" w:hAnsi="Calibri" w:cs="Calibri"/>
                <w:color w:val="000000"/>
              </w:rPr>
              <w:t xml:space="preserve">Servisní podpora výrobce na aktualizaci </w:t>
            </w:r>
            <w:r w:rsidRPr="009D1438">
              <w:rPr>
                <w:rFonts w:ascii="Calibri" w:hAnsi="Calibri" w:cs="Calibri"/>
                <w:color w:val="000000"/>
              </w:rPr>
              <w:t xml:space="preserve">SW na min. 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Pr="009D143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let</w:t>
            </w:r>
            <w:r w:rsidRPr="009D1438">
              <w:rPr>
                <w:rFonts w:ascii="Calibri" w:hAnsi="Calibri" w:cs="Calibri"/>
                <w:color w:val="000000"/>
              </w:rPr>
              <w:t>.</w:t>
            </w:r>
            <w:r w:rsidRPr="00DE020C">
              <w:rPr>
                <w:rFonts w:ascii="Calibri" w:hAnsi="Calibri" w:cs="Calibri"/>
                <w:color w:val="000000"/>
              </w:rPr>
              <w:t xml:space="preserve"> Podpora obsahuje vždy aktuální verze SW a opravy chyb.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9E2200" w14:textId="77777777" w:rsidR="00566317" w:rsidRDefault="00566317" w:rsidP="008E070E">
            <w:pPr>
              <w:pStyle w:val="Odstavecseseznamem"/>
              <w:spacing w:line="276" w:lineRule="auto"/>
              <w:ind w:left="0"/>
              <w:rPr>
                <w:rFonts w:ascii="Calibri" w:hAnsi="Calibri" w:cs="Calibri"/>
                <w:szCs w:val="22"/>
              </w:rPr>
            </w:pPr>
            <w:r w:rsidRPr="00DE020C"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t>SPLŇUJE</w:t>
            </w:r>
          </w:p>
          <w:p w14:paraId="278B2FB8" w14:textId="77777777" w:rsidR="00566317" w:rsidRPr="00DE020C" w:rsidRDefault="00566317" w:rsidP="008E070E">
            <w:pPr>
              <w:rPr>
                <w:rFonts w:ascii="Calibri" w:hAnsi="Calibri" w:cs="Calibri"/>
              </w:rPr>
            </w:pPr>
          </w:p>
        </w:tc>
      </w:tr>
    </w:tbl>
    <w:p w14:paraId="56AE3BB2" w14:textId="77777777" w:rsidR="00566317" w:rsidRDefault="00566317" w:rsidP="00566317"/>
    <w:tbl>
      <w:tblPr>
        <w:tblW w:w="9062" w:type="dxa"/>
        <w:tblInd w:w="-5" w:type="dxa"/>
        <w:tblCellMar>
          <w:left w:w="113" w:type="dxa"/>
          <w:right w:w="97" w:type="dxa"/>
        </w:tblCellMar>
        <w:tblLook w:val="04A0" w:firstRow="1" w:lastRow="0" w:firstColumn="1" w:lastColumn="0" w:noHBand="0" w:noVBand="1"/>
      </w:tblPr>
      <w:tblGrid>
        <w:gridCol w:w="709"/>
        <w:gridCol w:w="6246"/>
        <w:gridCol w:w="2107"/>
      </w:tblGrid>
      <w:tr w:rsidR="00566317" w:rsidRPr="00DE020C" w14:paraId="0CA6DCEF" w14:textId="77777777" w:rsidTr="008E070E">
        <w:trPr>
          <w:trHeight w:val="461"/>
        </w:trPr>
        <w:tc>
          <w:tcPr>
            <w:tcW w:w="9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vAlign w:val="center"/>
          </w:tcPr>
          <w:p w14:paraId="7534FBA5" w14:textId="77777777" w:rsidR="00566317" w:rsidRPr="00DE020C" w:rsidRDefault="00566317" w:rsidP="008E070E">
            <w:pPr>
              <w:jc w:val="center"/>
              <w:rPr>
                <w:rFonts w:ascii="Calibri" w:hAnsi="Calibri" w:cs="Calibri"/>
                <w:color w:val="FFFFFF"/>
              </w:rPr>
            </w:pPr>
            <w:r w:rsidRPr="00DE020C">
              <w:rPr>
                <w:rFonts w:ascii="Calibri" w:hAnsi="Calibri" w:cs="Calibri"/>
                <w:color w:val="FFFFFF"/>
              </w:rPr>
              <w:t>CYBER SECURITY</w:t>
            </w:r>
          </w:p>
        </w:tc>
      </w:tr>
      <w:tr w:rsidR="00566317" w:rsidRPr="00DE020C" w14:paraId="54DAFB48" w14:textId="77777777" w:rsidTr="00A178F5">
        <w:trPr>
          <w:trHeight w:val="46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767731" w14:textId="77777777" w:rsidR="00566317" w:rsidRPr="00DE020C" w:rsidRDefault="00566317" w:rsidP="008E070E">
            <w:pPr>
              <w:ind w:left="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6246" w:type="dxa"/>
            <w:tcBorders>
              <w:bottom w:val="single" w:sz="4" w:space="0" w:color="auto"/>
            </w:tcBorders>
            <w:shd w:val="clear" w:color="auto" w:fill="auto"/>
          </w:tcPr>
          <w:p w14:paraId="73C77FBE" w14:textId="77777777" w:rsidR="00566317" w:rsidRPr="00DE020C" w:rsidRDefault="00566317" w:rsidP="008E070E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 w:rsidRPr="00DE020C">
              <w:rPr>
                <w:rFonts w:ascii="Calibri" w:hAnsi="Calibri" w:cs="Calibri"/>
                <w:color w:val="000000"/>
              </w:rPr>
              <w:t>Řešení musí splňovat relevantní požadavky Zákona o kybernetické bezpečnosti.</w:t>
            </w:r>
          </w:p>
          <w:p w14:paraId="477CA06C" w14:textId="77777777" w:rsidR="00566317" w:rsidRPr="00DE020C" w:rsidRDefault="00566317" w:rsidP="008E070E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 w:rsidRPr="00DE020C">
              <w:rPr>
                <w:rFonts w:ascii="Calibri" w:hAnsi="Calibri" w:cs="Calibri"/>
                <w:color w:val="000000"/>
              </w:rPr>
              <w:t>Nástroj pro správu a ověřování identity uživatelů musí umožňovat nastavení "síly hesel" např. délka hesla, vynucená obnova, neumožnění volby nejčastěji používaných hesel, neumožnění opětovného použití hesel s pamětí alespoň 12 předchozích apod.)</w:t>
            </w:r>
          </w:p>
          <w:p w14:paraId="13232794" w14:textId="77777777" w:rsidR="00566317" w:rsidRPr="009D1438" w:rsidRDefault="00566317" w:rsidP="008E070E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 w:rsidRPr="00DE020C">
              <w:rPr>
                <w:rFonts w:ascii="Calibri" w:hAnsi="Calibri" w:cs="Calibri"/>
                <w:color w:val="000000"/>
              </w:rPr>
              <w:t xml:space="preserve">Přenos dat, mimo perimetr informačního </w:t>
            </w:r>
            <w:r w:rsidRPr="009D1438">
              <w:rPr>
                <w:rFonts w:ascii="Calibri" w:hAnsi="Calibri" w:cs="Calibri"/>
                <w:color w:val="000000"/>
              </w:rPr>
              <w:t>systému LP, musí být chráněn dostatečně silnými kryptografickými prostředky dle doporučení NUKIB (Minimální požadavky na kryptografické. algoritmy verze 1.0)</w:t>
            </w:r>
          </w:p>
          <w:p w14:paraId="46B21229" w14:textId="77777777" w:rsidR="00566317" w:rsidRPr="009D1438" w:rsidRDefault="00566317" w:rsidP="008E070E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 w:rsidRPr="009D1438">
              <w:rPr>
                <w:rFonts w:ascii="Calibri" w:hAnsi="Calibri" w:cs="Calibri"/>
                <w:color w:val="000000"/>
              </w:rPr>
              <w:t>Uložená dat musí být chráněna dostatečně silnými kryptografickými prostředky dle doporučení NUKIB (Minimální požadavky na kryptografické algoritmy verze 1.0)</w:t>
            </w:r>
          </w:p>
          <w:p w14:paraId="386F8DFB" w14:textId="77777777" w:rsidR="00566317" w:rsidRPr="009D1438" w:rsidRDefault="00566317" w:rsidP="008E070E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 w:rsidRPr="009D1438">
              <w:rPr>
                <w:rFonts w:ascii="Calibri" w:hAnsi="Calibri" w:cs="Calibri"/>
                <w:color w:val="000000"/>
              </w:rPr>
              <w:t>Auditní záznamy (logy) musí umožňovat jednoznačně určit uživatelský účet, čas a způsob nakládání s daty.</w:t>
            </w:r>
          </w:p>
          <w:p w14:paraId="2AA69CEB" w14:textId="77777777" w:rsidR="00566317" w:rsidRPr="009D1438" w:rsidRDefault="00566317" w:rsidP="008E070E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 w:rsidRPr="009D1438">
              <w:rPr>
                <w:rFonts w:ascii="Calibri" w:hAnsi="Calibri" w:cs="Calibri"/>
                <w:color w:val="000000"/>
              </w:rPr>
              <w:lastRenderedPageBreak/>
              <w:t>Na základě vyhodnocení auditních záznamů musí být možné určit úspěšné i neúspěšné manipulace s účty nebo neprovedení činností v důsledku nedostatku přístupových práv a oprávnění.</w:t>
            </w:r>
          </w:p>
          <w:p w14:paraId="54DEA8D4" w14:textId="77777777" w:rsidR="00566317" w:rsidRPr="00DE020C" w:rsidRDefault="00566317" w:rsidP="008E070E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 w:rsidRPr="009D1438">
              <w:rPr>
                <w:rFonts w:ascii="Calibri" w:hAnsi="Calibri" w:cs="Calibri"/>
                <w:color w:val="000000"/>
              </w:rPr>
              <w:t xml:space="preserve">Auditní záznamy musí být možné zpracovávat v systému </w:t>
            </w:r>
            <w:proofErr w:type="spellStart"/>
            <w:r w:rsidRPr="009D1438">
              <w:rPr>
                <w:rFonts w:ascii="Calibri" w:hAnsi="Calibri" w:cs="Calibri"/>
                <w:color w:val="000000"/>
              </w:rPr>
              <w:t>DCeGOV</w:t>
            </w:r>
            <w:proofErr w:type="spellEnd"/>
            <w:r w:rsidRPr="009D1438">
              <w:rPr>
                <w:rFonts w:ascii="Calibri" w:hAnsi="Calibri" w:cs="Calibri"/>
                <w:color w:val="000000"/>
              </w:rPr>
              <w:t>.</w:t>
            </w:r>
          </w:p>
          <w:p w14:paraId="7CFFB576" w14:textId="77777777" w:rsidR="00566317" w:rsidRPr="00DE020C" w:rsidRDefault="00566317" w:rsidP="008E070E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 w:rsidRPr="00DE020C">
              <w:rPr>
                <w:rFonts w:ascii="Calibri" w:hAnsi="Calibri" w:cs="Calibri"/>
                <w:color w:val="000000"/>
              </w:rPr>
              <w:t>Dodávané řešení musí umožňovat kontrolu integrity zálohovaných dat (shoda s originálem)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E17802" w14:textId="77777777" w:rsidR="00566317" w:rsidRDefault="00566317" w:rsidP="00A178F5">
            <w:pPr>
              <w:pStyle w:val="Odstavecseseznamem"/>
              <w:spacing w:line="276" w:lineRule="auto"/>
              <w:ind w:left="0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lastRenderedPageBreak/>
              <w:t>SPLŇUJE</w:t>
            </w:r>
          </w:p>
          <w:p w14:paraId="7CC5E693" w14:textId="5DCC65A3" w:rsidR="00566317" w:rsidRDefault="00566317" w:rsidP="00A178F5">
            <w:pPr>
              <w:pStyle w:val="Odstavecseseznamem"/>
              <w:spacing w:line="276" w:lineRule="auto"/>
              <w:ind w:left="0"/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Všechny uvedené požadavky na bezpečnostní politiku a monitorin</w:t>
            </w:r>
            <w:r w:rsidR="00A178F5">
              <w:rPr>
                <w:rFonts w:ascii="Calibri" w:hAnsi="Calibri" w:cs="Calibri"/>
                <w:szCs w:val="22"/>
              </w:rPr>
              <w:t>g</w:t>
            </w:r>
            <w:r>
              <w:rPr>
                <w:rFonts w:ascii="Calibri" w:hAnsi="Calibri" w:cs="Calibri"/>
                <w:szCs w:val="22"/>
              </w:rPr>
              <w:t xml:space="preserve"> jsou</w:t>
            </w:r>
            <w:r w:rsidR="00A178F5"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t>součástí standardní funkcionality případně součástí implementace</w:t>
            </w:r>
          </w:p>
          <w:p w14:paraId="4F2B8D5D" w14:textId="77777777" w:rsidR="00566317" w:rsidRPr="00DE020C" w:rsidRDefault="00566317" w:rsidP="00A178F5">
            <w:pPr>
              <w:rPr>
                <w:rFonts w:ascii="Calibri" w:hAnsi="Calibri" w:cs="Calibri"/>
              </w:rPr>
            </w:pPr>
          </w:p>
        </w:tc>
      </w:tr>
    </w:tbl>
    <w:p w14:paraId="6FE6D278" w14:textId="77777777" w:rsidR="00566317" w:rsidRDefault="00566317" w:rsidP="00566317"/>
    <w:tbl>
      <w:tblPr>
        <w:tblW w:w="9062" w:type="dxa"/>
        <w:tblInd w:w="-5" w:type="dxa"/>
        <w:tblCellMar>
          <w:left w:w="113" w:type="dxa"/>
          <w:right w:w="97" w:type="dxa"/>
        </w:tblCellMar>
        <w:tblLook w:val="04A0" w:firstRow="1" w:lastRow="0" w:firstColumn="1" w:lastColumn="0" w:noHBand="0" w:noVBand="1"/>
      </w:tblPr>
      <w:tblGrid>
        <w:gridCol w:w="709"/>
        <w:gridCol w:w="6246"/>
        <w:gridCol w:w="2107"/>
      </w:tblGrid>
      <w:tr w:rsidR="00566317" w:rsidRPr="00DE020C" w14:paraId="61EBB056" w14:textId="77777777" w:rsidTr="008E070E">
        <w:trPr>
          <w:trHeight w:val="46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  <w:vAlign w:val="center"/>
          </w:tcPr>
          <w:p w14:paraId="05253338" w14:textId="77777777" w:rsidR="00566317" w:rsidRPr="00DE020C" w:rsidRDefault="00566317" w:rsidP="008E070E">
            <w:pPr>
              <w:ind w:left="2"/>
              <w:jc w:val="center"/>
              <w:rPr>
                <w:rFonts w:ascii="Calibri" w:hAnsi="Calibri" w:cs="Calibri"/>
              </w:rPr>
            </w:pP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7F2A94ED" w14:textId="77777777" w:rsidR="00566317" w:rsidRPr="00DE020C" w:rsidRDefault="00566317" w:rsidP="008E070E">
            <w:pPr>
              <w:spacing w:before="40" w:after="40"/>
              <w:jc w:val="center"/>
              <w:rPr>
                <w:rFonts w:ascii="Calibri" w:hAnsi="Calibri" w:cs="Calibri"/>
                <w:color w:val="000000"/>
              </w:rPr>
            </w:pPr>
            <w:r w:rsidRPr="00DE020C">
              <w:rPr>
                <w:rFonts w:ascii="Calibri" w:hAnsi="Calibri" w:cs="Calibri"/>
                <w:color w:val="FFFFFF"/>
              </w:rPr>
              <w:t>OSTATNÍ POŽADAVKY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</w:tcPr>
          <w:p w14:paraId="1FA04109" w14:textId="77777777" w:rsidR="00566317" w:rsidRPr="00DE020C" w:rsidRDefault="00566317" w:rsidP="008E070E">
            <w:pPr>
              <w:rPr>
                <w:rFonts w:ascii="Calibri" w:hAnsi="Calibri" w:cs="Calibri"/>
              </w:rPr>
            </w:pPr>
          </w:p>
        </w:tc>
      </w:tr>
      <w:tr w:rsidR="00566317" w:rsidRPr="00DE020C" w14:paraId="57295E98" w14:textId="77777777" w:rsidTr="008E070E">
        <w:trPr>
          <w:trHeight w:val="46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D8CAAE" w14:textId="77777777" w:rsidR="00566317" w:rsidRPr="00DE020C" w:rsidRDefault="00566317" w:rsidP="008E070E">
            <w:pPr>
              <w:ind w:left="2"/>
              <w:jc w:val="center"/>
              <w:rPr>
                <w:rFonts w:ascii="Calibri" w:hAnsi="Calibri" w:cs="Calibri"/>
              </w:rPr>
            </w:pPr>
            <w:r w:rsidRPr="00DE020C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43D37" w14:textId="77777777" w:rsidR="00566317" w:rsidRDefault="00566317" w:rsidP="008E070E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 w:rsidRPr="00DE020C">
              <w:rPr>
                <w:rFonts w:ascii="Calibri" w:hAnsi="Calibri" w:cs="Calibri"/>
                <w:color w:val="000000"/>
              </w:rPr>
              <w:t>Nabízená technologie musí být určen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Pr="00DE020C">
              <w:rPr>
                <w:rFonts w:ascii="Calibri" w:hAnsi="Calibri" w:cs="Calibri"/>
                <w:color w:val="000000"/>
              </w:rPr>
              <w:t xml:space="preserve"> pro český trh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5B0D562C" w14:textId="77777777" w:rsidR="00566317" w:rsidRPr="00DE020C" w:rsidRDefault="00566317" w:rsidP="008E070E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</w:t>
            </w:r>
            <w:r w:rsidRPr="00DE020C">
              <w:rPr>
                <w:rFonts w:ascii="Calibri" w:hAnsi="Calibri" w:cs="Calibri"/>
                <w:color w:val="000000"/>
              </w:rPr>
              <w:t>ejich PN (produktové číselné označení)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E020C">
              <w:rPr>
                <w:rFonts w:ascii="Calibri" w:hAnsi="Calibri" w:cs="Calibri"/>
                <w:color w:val="000000"/>
              </w:rPr>
              <w:t xml:space="preserve">musí být dostupné přímo v oficiálním ceníku výrobce pro český trh. Podpora na licence ve všech úrovních musí být zajištěna přímo jejich výrobcem, kterého může Zadavatel přímo kontaktovat. 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AFC51B" w14:textId="77777777" w:rsidR="00566317" w:rsidRPr="00DE020C" w:rsidRDefault="00566317" w:rsidP="008E07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SPLŇUJE</w:t>
            </w:r>
          </w:p>
        </w:tc>
      </w:tr>
      <w:tr w:rsidR="00566317" w:rsidRPr="00DE020C" w14:paraId="5FFCE8C6" w14:textId="77777777" w:rsidTr="008E070E">
        <w:trPr>
          <w:trHeight w:val="46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1ED97D" w14:textId="77777777" w:rsidR="00566317" w:rsidRPr="00DE020C" w:rsidRDefault="00566317" w:rsidP="008E070E">
            <w:pPr>
              <w:ind w:left="2"/>
              <w:jc w:val="center"/>
              <w:rPr>
                <w:rFonts w:ascii="Calibri" w:hAnsi="Calibri" w:cs="Calibri"/>
              </w:rPr>
            </w:pPr>
            <w:r w:rsidRPr="00DE020C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A7C4E" w14:textId="77777777" w:rsidR="00566317" w:rsidRPr="00DE020C" w:rsidRDefault="00566317" w:rsidP="008E070E">
            <w:pPr>
              <w:spacing w:before="40" w:after="40"/>
              <w:rPr>
                <w:rFonts w:ascii="Calibri" w:hAnsi="Calibri" w:cs="Calibri"/>
                <w:color w:val="000000"/>
              </w:rPr>
            </w:pPr>
            <w:r w:rsidRPr="00DE020C">
              <w:rPr>
                <w:rFonts w:ascii="Calibri" w:hAnsi="Calibri" w:cs="Calibri"/>
                <w:color w:val="000000"/>
              </w:rPr>
              <w:t>Aktuální implementace a konfigurace řešení je dokumentovaná v elektronické podobě (</w:t>
            </w:r>
            <w:proofErr w:type="spellStart"/>
            <w:r w:rsidRPr="00DE020C">
              <w:rPr>
                <w:rFonts w:ascii="Calibri" w:hAnsi="Calibri" w:cs="Calibri"/>
                <w:color w:val="000000"/>
              </w:rPr>
              <w:t>DOCx</w:t>
            </w:r>
            <w:proofErr w:type="spellEnd"/>
            <w:r w:rsidRPr="00DE020C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E020C">
              <w:rPr>
                <w:rFonts w:ascii="Calibri" w:hAnsi="Calibri" w:cs="Calibri"/>
                <w:color w:val="000000"/>
              </w:rPr>
              <w:t>XLSx</w:t>
            </w:r>
            <w:proofErr w:type="spellEnd"/>
            <w:r w:rsidRPr="00DE020C">
              <w:rPr>
                <w:rFonts w:ascii="Calibri" w:hAnsi="Calibri" w:cs="Calibri"/>
                <w:color w:val="000000"/>
              </w:rPr>
              <w:t>, PDF anebo HTML)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CFABC1" w14:textId="77777777" w:rsidR="00566317" w:rsidRPr="00DE020C" w:rsidRDefault="00566317" w:rsidP="008E07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SPLŇUJE</w:t>
            </w:r>
          </w:p>
        </w:tc>
      </w:tr>
    </w:tbl>
    <w:p w14:paraId="047ACFB9" w14:textId="77777777" w:rsidR="00566317" w:rsidRPr="00DE020C" w:rsidRDefault="00566317" w:rsidP="00566317">
      <w:pPr>
        <w:rPr>
          <w:rFonts w:ascii="Calibri" w:hAnsi="Calibri" w:cs="Calibri"/>
        </w:rPr>
      </w:pPr>
    </w:p>
    <w:p w14:paraId="767F8CDF" w14:textId="77777777" w:rsidR="00566317" w:rsidRPr="00DE020C" w:rsidRDefault="00566317" w:rsidP="00566317">
      <w:pPr>
        <w:rPr>
          <w:rFonts w:ascii="Calibri" w:hAnsi="Calibri" w:cs="Calibri"/>
        </w:rPr>
      </w:pPr>
    </w:p>
    <w:p w14:paraId="164C4EB6" w14:textId="77777777" w:rsidR="00566317" w:rsidRPr="00DE020C" w:rsidRDefault="00566317" w:rsidP="00566317">
      <w:pPr>
        <w:rPr>
          <w:rFonts w:ascii="Calibri" w:hAnsi="Calibri" w:cs="Calibri"/>
        </w:rPr>
      </w:pPr>
    </w:p>
    <w:p w14:paraId="08744DCC" w14:textId="77777777" w:rsidR="00566317" w:rsidRPr="00DE020C" w:rsidRDefault="00566317" w:rsidP="00566317">
      <w:pPr>
        <w:rPr>
          <w:rFonts w:ascii="Calibri" w:hAnsi="Calibri" w:cs="Calibri"/>
        </w:rPr>
      </w:pPr>
    </w:p>
    <w:p w14:paraId="70D94EFE" w14:textId="77777777" w:rsidR="00566317" w:rsidRPr="00DE020C" w:rsidRDefault="00566317" w:rsidP="00566317">
      <w:pPr>
        <w:rPr>
          <w:rFonts w:ascii="Calibri" w:hAnsi="Calibri" w:cs="Calibri"/>
        </w:rPr>
      </w:pPr>
      <w:r w:rsidRPr="00DE020C">
        <w:rPr>
          <w:rFonts w:ascii="Calibri" w:hAnsi="Calibri" w:cs="Calibri"/>
        </w:rPr>
        <w:br w:type="page"/>
      </w:r>
    </w:p>
    <w:p w14:paraId="5BB855D7" w14:textId="77777777" w:rsidR="00566317" w:rsidRPr="00DE020C" w:rsidRDefault="00566317" w:rsidP="00566317">
      <w:pPr>
        <w:rPr>
          <w:rFonts w:ascii="Calibri" w:hAnsi="Calibri" w:cs="Calibri"/>
        </w:rPr>
      </w:pPr>
    </w:p>
    <w:p w14:paraId="49C204C7" w14:textId="77777777" w:rsidR="00566317" w:rsidRPr="00DE020C" w:rsidRDefault="00566317" w:rsidP="00566317">
      <w:pPr>
        <w:rPr>
          <w:rFonts w:ascii="Calibri" w:hAnsi="Calibri" w:cs="Calibri"/>
        </w:rPr>
      </w:pPr>
    </w:p>
    <w:p w14:paraId="333E20CF" w14:textId="77777777" w:rsidR="00566317" w:rsidRPr="00DE020C" w:rsidRDefault="00566317" w:rsidP="00566317">
      <w:pPr>
        <w:widowControl w:val="0"/>
        <w:spacing w:before="120" w:after="12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Popis infrastruktury zadavatele pro </w:t>
      </w:r>
      <w:r w:rsidRPr="00DE020C">
        <w:rPr>
          <w:rFonts w:ascii="Calibri" w:hAnsi="Calibri" w:cs="Calibri"/>
          <w:b/>
          <w:u w:val="single"/>
        </w:rPr>
        <w:t>řešení zálohování</w:t>
      </w:r>
    </w:p>
    <w:p w14:paraId="717D68DB" w14:textId="77777777" w:rsidR="00566317" w:rsidRPr="00DE020C" w:rsidRDefault="00566317" w:rsidP="00566317">
      <w:pPr>
        <w:widowControl w:val="0"/>
        <w:spacing w:before="120" w:after="120"/>
        <w:rPr>
          <w:rFonts w:ascii="Calibri" w:hAnsi="Calibri" w:cs="Calibri"/>
        </w:rPr>
      </w:pPr>
      <w:r w:rsidRPr="00DE020C">
        <w:rPr>
          <w:rFonts w:ascii="Calibri" w:hAnsi="Calibri" w:cs="Calibri"/>
        </w:rPr>
        <w:t>Řešení zálohování musí pokrýt dvě lokality, v každé z lokalit pak bude zálohováno jak produkční („PROD“), tak testovací („TEST“) prostředí. Prvky dodávaného zálohovacího řešení pro produkční a pro testovací prostředí musí být na sobě nezávislé. Zálohy je nutné provádět pro data v obou lokalitách (detailně bude specifikováno při implementaci).</w:t>
      </w:r>
    </w:p>
    <w:p w14:paraId="732C9A95" w14:textId="5697B2A8" w:rsidR="00566317" w:rsidRPr="00DE020C" w:rsidRDefault="00A178F5" w:rsidP="00566317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178F5">
        <w:rPr>
          <w:rFonts w:ascii="Calibri" w:hAnsi="Calibri" w:cs="Calibri"/>
          <w:noProof/>
          <w:color w:val="000000"/>
          <w:sz w:val="22"/>
          <w:szCs w:val="22"/>
          <w:highlight w:val="yellow"/>
        </w:rPr>
        <w:t>XXXXXXXX</w:t>
      </w:r>
    </w:p>
    <w:p w14:paraId="11333E3E" w14:textId="77777777" w:rsidR="00566317" w:rsidRDefault="00566317" w:rsidP="00566317">
      <w:pPr>
        <w:pStyle w:val="Normlnweb"/>
        <w:rPr>
          <w:rFonts w:ascii="Calibri" w:hAnsi="Calibri" w:cs="Calibri"/>
          <w:color w:val="000000"/>
          <w:sz w:val="22"/>
          <w:szCs w:val="22"/>
        </w:rPr>
      </w:pPr>
    </w:p>
    <w:p w14:paraId="7CE89A86" w14:textId="77777777" w:rsidR="00B204A9" w:rsidRDefault="00B204A9" w:rsidP="00566317">
      <w:pPr>
        <w:pStyle w:val="Normlnweb"/>
        <w:rPr>
          <w:rFonts w:ascii="Calibri" w:hAnsi="Calibri" w:cs="Calibri"/>
          <w:color w:val="000000"/>
          <w:sz w:val="22"/>
          <w:szCs w:val="22"/>
        </w:rPr>
      </w:pPr>
    </w:p>
    <w:p w14:paraId="0EE01C0F" w14:textId="77777777" w:rsidR="00B204A9" w:rsidRDefault="00B204A9" w:rsidP="00566317">
      <w:pPr>
        <w:pStyle w:val="Normlnweb"/>
        <w:rPr>
          <w:rFonts w:ascii="Calibri" w:hAnsi="Calibri" w:cs="Calibri"/>
          <w:color w:val="000000"/>
          <w:sz w:val="22"/>
          <w:szCs w:val="22"/>
        </w:rPr>
      </w:pPr>
    </w:p>
    <w:p w14:paraId="305CD98E" w14:textId="77777777" w:rsidR="00B204A9" w:rsidRDefault="00B204A9" w:rsidP="00566317">
      <w:pPr>
        <w:pStyle w:val="Normlnweb"/>
        <w:rPr>
          <w:rFonts w:ascii="Calibri" w:hAnsi="Calibri" w:cs="Calibri"/>
          <w:color w:val="000000"/>
          <w:sz w:val="22"/>
          <w:szCs w:val="22"/>
        </w:rPr>
      </w:pPr>
    </w:p>
    <w:p w14:paraId="72651233" w14:textId="77777777" w:rsidR="00B204A9" w:rsidRDefault="00B204A9" w:rsidP="00566317">
      <w:pPr>
        <w:pStyle w:val="Normlnweb"/>
        <w:rPr>
          <w:rFonts w:ascii="Calibri" w:hAnsi="Calibri" w:cs="Calibri"/>
          <w:color w:val="000000"/>
          <w:sz w:val="22"/>
          <w:szCs w:val="22"/>
        </w:rPr>
      </w:pPr>
    </w:p>
    <w:p w14:paraId="5E1E9F44" w14:textId="77777777" w:rsidR="00B204A9" w:rsidRDefault="00B204A9" w:rsidP="00566317">
      <w:pPr>
        <w:pStyle w:val="Normlnweb"/>
        <w:rPr>
          <w:rFonts w:ascii="Calibri" w:hAnsi="Calibri" w:cs="Calibri"/>
          <w:color w:val="000000"/>
          <w:sz w:val="22"/>
          <w:szCs w:val="22"/>
        </w:rPr>
      </w:pPr>
    </w:p>
    <w:p w14:paraId="04E50B92" w14:textId="77777777" w:rsidR="00B204A9" w:rsidRDefault="00B204A9" w:rsidP="00566317">
      <w:pPr>
        <w:pStyle w:val="Normlnweb"/>
        <w:rPr>
          <w:rFonts w:ascii="Calibri" w:hAnsi="Calibri" w:cs="Calibri"/>
          <w:color w:val="000000"/>
          <w:sz w:val="22"/>
          <w:szCs w:val="22"/>
        </w:rPr>
      </w:pPr>
    </w:p>
    <w:p w14:paraId="3F57D838" w14:textId="77777777" w:rsidR="00B204A9" w:rsidRDefault="00B204A9" w:rsidP="00566317">
      <w:pPr>
        <w:pStyle w:val="Normlnweb"/>
        <w:rPr>
          <w:rFonts w:ascii="Calibri" w:hAnsi="Calibri" w:cs="Calibri"/>
          <w:color w:val="000000"/>
          <w:sz w:val="22"/>
          <w:szCs w:val="22"/>
        </w:rPr>
      </w:pPr>
    </w:p>
    <w:p w14:paraId="57789A5B" w14:textId="77777777" w:rsidR="00B204A9" w:rsidRDefault="00B204A9" w:rsidP="00566317">
      <w:pPr>
        <w:pStyle w:val="Normlnweb"/>
        <w:rPr>
          <w:rFonts w:ascii="Calibri" w:hAnsi="Calibri" w:cs="Calibri"/>
          <w:color w:val="000000"/>
          <w:sz w:val="22"/>
          <w:szCs w:val="22"/>
        </w:rPr>
      </w:pPr>
    </w:p>
    <w:p w14:paraId="036D7321" w14:textId="77777777" w:rsidR="00B204A9" w:rsidRDefault="00B204A9" w:rsidP="00566317">
      <w:pPr>
        <w:pStyle w:val="Normlnweb"/>
        <w:rPr>
          <w:rFonts w:ascii="Calibri" w:hAnsi="Calibri" w:cs="Calibri"/>
          <w:color w:val="000000"/>
          <w:sz w:val="22"/>
          <w:szCs w:val="22"/>
        </w:rPr>
      </w:pPr>
    </w:p>
    <w:p w14:paraId="5CE9EB3C" w14:textId="77777777" w:rsidR="00B204A9" w:rsidRDefault="00B204A9" w:rsidP="00566317">
      <w:pPr>
        <w:pStyle w:val="Normlnweb"/>
        <w:rPr>
          <w:rFonts w:ascii="Calibri" w:hAnsi="Calibri" w:cs="Calibri"/>
          <w:color w:val="000000"/>
          <w:sz w:val="22"/>
          <w:szCs w:val="22"/>
        </w:rPr>
      </w:pPr>
    </w:p>
    <w:p w14:paraId="2D0CA708" w14:textId="77777777" w:rsidR="00B204A9" w:rsidRDefault="00B204A9" w:rsidP="00566317">
      <w:pPr>
        <w:pStyle w:val="Normlnweb"/>
        <w:rPr>
          <w:rFonts w:ascii="Calibri" w:hAnsi="Calibri" w:cs="Calibri"/>
          <w:color w:val="000000"/>
          <w:sz w:val="22"/>
          <w:szCs w:val="22"/>
        </w:rPr>
      </w:pPr>
    </w:p>
    <w:p w14:paraId="73046918" w14:textId="77777777" w:rsidR="00B204A9" w:rsidRPr="00DE020C" w:rsidRDefault="00B204A9" w:rsidP="00566317">
      <w:pPr>
        <w:pStyle w:val="Normlnweb"/>
        <w:rPr>
          <w:rFonts w:ascii="Calibri" w:hAnsi="Calibri" w:cs="Calibri"/>
          <w:color w:val="000000"/>
          <w:sz w:val="22"/>
          <w:szCs w:val="22"/>
        </w:rPr>
      </w:pPr>
    </w:p>
    <w:p w14:paraId="75E78A97" w14:textId="77777777" w:rsidR="00566317" w:rsidRPr="00DE020C" w:rsidRDefault="00566317" w:rsidP="00566317">
      <w:pPr>
        <w:widowControl w:val="0"/>
        <w:spacing w:before="120" w:after="120"/>
        <w:rPr>
          <w:rFonts w:ascii="Calibri" w:hAnsi="Calibri" w:cs="Calibri"/>
        </w:rPr>
      </w:pPr>
      <w:r w:rsidRPr="00DE020C">
        <w:rPr>
          <w:rFonts w:ascii="Calibri" w:hAnsi="Calibri" w:cs="Calibri"/>
        </w:rPr>
        <w:t>V každé lokalitě a prostředí musí být řešeny:</w:t>
      </w:r>
    </w:p>
    <w:p w14:paraId="4EBCBA4A" w14:textId="77777777" w:rsidR="00566317" w:rsidRPr="00DE020C" w:rsidRDefault="00566317" w:rsidP="00566317">
      <w:pPr>
        <w:widowControl w:val="0"/>
        <w:spacing w:before="120" w:after="120"/>
        <w:rPr>
          <w:rFonts w:ascii="Calibri" w:hAnsi="Calibri" w:cs="Calibri"/>
        </w:rPr>
      </w:pPr>
    </w:p>
    <w:p w14:paraId="39439767" w14:textId="77777777" w:rsidR="00566317" w:rsidRDefault="00566317" w:rsidP="00566317">
      <w:pPr>
        <w:pStyle w:val="Odstavecseseznamem"/>
        <w:widowControl w:val="0"/>
        <w:numPr>
          <w:ilvl w:val="0"/>
          <w:numId w:val="24"/>
        </w:numPr>
        <w:ind w:left="705"/>
        <w:jc w:val="left"/>
        <w:rPr>
          <w:rFonts w:ascii="Calibri" w:hAnsi="Calibri" w:cs="Calibri"/>
          <w:szCs w:val="22"/>
        </w:rPr>
      </w:pPr>
      <w:r w:rsidRPr="005C1465">
        <w:rPr>
          <w:rFonts w:ascii="Calibri" w:hAnsi="Calibri" w:cs="Calibri"/>
          <w:szCs w:val="22"/>
        </w:rPr>
        <w:t xml:space="preserve">Řídící </w:t>
      </w:r>
      <w:proofErr w:type="spellStart"/>
      <w:r w:rsidRPr="005C1465">
        <w:rPr>
          <w:rFonts w:ascii="Calibri" w:hAnsi="Calibri" w:cs="Calibri"/>
          <w:szCs w:val="22"/>
        </w:rPr>
        <w:t>backup</w:t>
      </w:r>
      <w:proofErr w:type="spellEnd"/>
      <w:r w:rsidRPr="005C1465">
        <w:rPr>
          <w:rFonts w:ascii="Calibri" w:hAnsi="Calibri" w:cs="Calibri"/>
          <w:szCs w:val="22"/>
        </w:rPr>
        <w:t xml:space="preserve"> (BCK) server – předpokládán virtuální server podle specifikace požadavků zálohovacího SW, na platformě OS Windows Server. </w:t>
      </w:r>
    </w:p>
    <w:p w14:paraId="7114212F" w14:textId="77777777" w:rsidR="00566317" w:rsidRPr="005C1465" w:rsidRDefault="00566317" w:rsidP="00566317">
      <w:pPr>
        <w:pStyle w:val="Odstavecseseznamem"/>
        <w:widowControl w:val="0"/>
        <w:numPr>
          <w:ilvl w:val="0"/>
          <w:numId w:val="24"/>
        </w:numPr>
        <w:ind w:left="705"/>
        <w:jc w:val="left"/>
        <w:rPr>
          <w:rFonts w:ascii="Calibri" w:hAnsi="Calibri" w:cs="Calibri"/>
          <w:szCs w:val="22"/>
        </w:rPr>
      </w:pPr>
      <w:r w:rsidRPr="005C1465">
        <w:rPr>
          <w:rFonts w:ascii="Calibri" w:hAnsi="Calibri" w:cs="Calibri"/>
          <w:szCs w:val="22"/>
        </w:rPr>
        <w:t>Z pohledu výpadku serverového HW bude v případě virtuálního řídícího serveru v rámci lokality a v prostředí PROD zajištěno jeho HA redundancí na úrovni hostů virtualizačního clusteru. Při řešení prostřednictvím řídících serverů realizovaných fyzickými servery (</w:t>
      </w:r>
      <w:proofErr w:type="spellStart"/>
      <w:r w:rsidRPr="005C1465">
        <w:rPr>
          <w:rFonts w:ascii="Calibri" w:hAnsi="Calibri" w:cs="Calibri"/>
          <w:szCs w:val="22"/>
        </w:rPr>
        <w:t>appliance</w:t>
      </w:r>
      <w:proofErr w:type="spellEnd"/>
      <w:r w:rsidRPr="005C1465">
        <w:rPr>
          <w:rFonts w:ascii="Calibri" w:hAnsi="Calibri" w:cs="Calibri"/>
          <w:szCs w:val="22"/>
        </w:rPr>
        <w:t>) dodanými uchazečem, musí zajistit HA redundanci v rámci lokality v prostředí PROD řešení uchazeče. V prostředí TEST se HA redundance řídícího serveru v rámci lokality nevyžaduje.</w:t>
      </w:r>
    </w:p>
    <w:p w14:paraId="2C49EEF4" w14:textId="77777777" w:rsidR="00566317" w:rsidRPr="00DE020C" w:rsidRDefault="00566317" w:rsidP="00566317">
      <w:pPr>
        <w:pStyle w:val="Normlnweb"/>
        <w:ind w:left="720"/>
        <w:rPr>
          <w:rFonts w:ascii="Calibri" w:eastAsia="Times New Roman" w:hAnsi="Calibri" w:cs="Calibri"/>
          <w:sz w:val="22"/>
          <w:szCs w:val="22"/>
        </w:rPr>
      </w:pPr>
      <w:r w:rsidRPr="00DE020C">
        <w:rPr>
          <w:rFonts w:ascii="Calibri" w:eastAsia="Times New Roman" w:hAnsi="Calibri" w:cs="Calibri"/>
          <w:sz w:val="22"/>
          <w:szCs w:val="22"/>
        </w:rPr>
        <w:lastRenderedPageBreak/>
        <w:t xml:space="preserve">Pro zajištění redundance tohoto klíčového prvku zálohování i přes lokality, musí řídící server v druhé („záložní“) lokalitě fungovat jako </w:t>
      </w:r>
      <w:proofErr w:type="spellStart"/>
      <w:r w:rsidRPr="00DE020C">
        <w:rPr>
          <w:rFonts w:ascii="Calibri" w:eastAsia="Times New Roman" w:hAnsi="Calibri" w:cs="Calibri"/>
          <w:sz w:val="22"/>
          <w:szCs w:val="22"/>
        </w:rPr>
        <w:t>Standby</w:t>
      </w:r>
      <w:proofErr w:type="spellEnd"/>
      <w:r w:rsidRPr="00DE020C">
        <w:rPr>
          <w:rFonts w:ascii="Calibri" w:eastAsia="Times New Roman" w:hAnsi="Calibri" w:cs="Calibri"/>
          <w:sz w:val="22"/>
          <w:szCs w:val="22"/>
        </w:rPr>
        <w:t xml:space="preserve"> řídící server, kde bude udržována aktuální konfigurace (databáze, transakční logy). Pokud by byla poškozena primární lokalita, případně byla jinak významně poškozena funkcionalita řídícího serveru v primární lokalitě, může být zálohování přepnuto na </w:t>
      </w:r>
      <w:proofErr w:type="spellStart"/>
      <w:r w:rsidRPr="00DE020C">
        <w:rPr>
          <w:rFonts w:ascii="Calibri" w:eastAsia="Times New Roman" w:hAnsi="Calibri" w:cs="Calibri"/>
          <w:sz w:val="22"/>
          <w:szCs w:val="22"/>
        </w:rPr>
        <w:t>Standby</w:t>
      </w:r>
      <w:proofErr w:type="spellEnd"/>
      <w:r w:rsidRPr="00DE020C">
        <w:rPr>
          <w:rFonts w:ascii="Calibri" w:eastAsia="Times New Roman" w:hAnsi="Calibri" w:cs="Calibri"/>
          <w:sz w:val="22"/>
          <w:szCs w:val="22"/>
        </w:rPr>
        <w:t xml:space="preserve"> řídící server v lokalitě záložní.</w:t>
      </w:r>
    </w:p>
    <w:p w14:paraId="2B60C941" w14:textId="77777777" w:rsidR="00566317" w:rsidRPr="00DE020C" w:rsidRDefault="00566317" w:rsidP="00566317">
      <w:pPr>
        <w:rPr>
          <w:rFonts w:ascii="Calibri" w:hAnsi="Calibri" w:cs="Calibri"/>
          <w:lang w:eastAsia="cs-CZ"/>
        </w:rPr>
      </w:pPr>
    </w:p>
    <w:p w14:paraId="3B158872" w14:textId="77777777" w:rsidR="00566317" w:rsidRPr="00DE020C" w:rsidRDefault="00566317" w:rsidP="00566317">
      <w:pPr>
        <w:pStyle w:val="Odstavecseseznamem"/>
        <w:numPr>
          <w:ilvl w:val="0"/>
          <w:numId w:val="24"/>
        </w:numPr>
        <w:spacing w:before="0" w:after="0"/>
        <w:jc w:val="left"/>
        <w:rPr>
          <w:rFonts w:ascii="Calibri" w:hAnsi="Calibri" w:cs="Calibri"/>
          <w:szCs w:val="22"/>
        </w:rPr>
      </w:pPr>
      <w:r w:rsidRPr="00DE020C">
        <w:rPr>
          <w:rFonts w:ascii="Calibri" w:hAnsi="Calibri" w:cs="Calibri"/>
          <w:szCs w:val="22"/>
        </w:rPr>
        <w:t>Media agenti – komponenta pro ukládání zálohovaných dat na zálohovací diskové úložiště</w:t>
      </w:r>
      <w:r>
        <w:rPr>
          <w:rFonts w:ascii="Calibri" w:hAnsi="Calibri" w:cs="Calibri"/>
          <w:szCs w:val="22"/>
        </w:rPr>
        <w:t xml:space="preserve"> (viz konfigurace níže)</w:t>
      </w:r>
      <w:r w:rsidRPr="00DE020C">
        <w:rPr>
          <w:rFonts w:ascii="Calibri" w:hAnsi="Calibri" w:cs="Calibri"/>
          <w:szCs w:val="22"/>
        </w:rPr>
        <w:t>. Předpokládá se, že se pro běh těchto komponent využijí:</w:t>
      </w:r>
    </w:p>
    <w:p w14:paraId="44206258" w14:textId="77777777" w:rsidR="00566317" w:rsidRPr="00DE020C" w:rsidRDefault="00566317" w:rsidP="00566317">
      <w:pPr>
        <w:pStyle w:val="Odstavecseseznamem"/>
        <w:numPr>
          <w:ilvl w:val="1"/>
          <w:numId w:val="24"/>
        </w:numPr>
        <w:spacing w:before="0" w:after="0"/>
        <w:jc w:val="left"/>
        <w:rPr>
          <w:rFonts w:ascii="Calibri" w:hAnsi="Calibri" w:cs="Calibri"/>
          <w:szCs w:val="22"/>
        </w:rPr>
      </w:pPr>
      <w:r w:rsidRPr="00DE020C">
        <w:rPr>
          <w:rFonts w:ascii="Calibri" w:hAnsi="Calibri" w:cs="Calibri"/>
          <w:szCs w:val="22"/>
        </w:rPr>
        <w:t xml:space="preserve">pro prostředí PROD </w:t>
      </w:r>
      <w:proofErr w:type="gramStart"/>
      <w:r w:rsidRPr="00DE020C">
        <w:rPr>
          <w:rFonts w:ascii="Calibri" w:hAnsi="Calibri" w:cs="Calibri"/>
          <w:szCs w:val="22"/>
        </w:rPr>
        <w:t>-  2</w:t>
      </w:r>
      <w:proofErr w:type="gramEnd"/>
      <w:r w:rsidRPr="00DE020C">
        <w:rPr>
          <w:rFonts w:ascii="Calibri" w:hAnsi="Calibri" w:cs="Calibri"/>
          <w:szCs w:val="22"/>
        </w:rPr>
        <w:t xml:space="preserve"> media agenti zálohovacího software provozovaní na 2 ks existujících fyzických serverů zadavatele v každé lokalitě (2 x CPU Intel 12-cores, 128 GB RAM, lokální </w:t>
      </w:r>
      <w:proofErr w:type="spellStart"/>
      <w:r w:rsidRPr="00DE020C">
        <w:rPr>
          <w:rFonts w:ascii="Calibri" w:hAnsi="Calibri" w:cs="Calibri"/>
          <w:szCs w:val="22"/>
        </w:rPr>
        <w:t>storage</w:t>
      </w:r>
      <w:proofErr w:type="spellEnd"/>
      <w:r w:rsidRPr="00DE020C">
        <w:rPr>
          <w:rFonts w:ascii="Calibri" w:hAnsi="Calibri" w:cs="Calibri"/>
          <w:szCs w:val="22"/>
        </w:rPr>
        <w:t xml:space="preserve"> 2 x 960GB SSD M.2 (OS </w:t>
      </w:r>
      <w:proofErr w:type="spellStart"/>
      <w:r w:rsidRPr="00DE020C">
        <w:rPr>
          <w:rFonts w:ascii="Calibri" w:hAnsi="Calibri" w:cs="Calibri"/>
          <w:szCs w:val="22"/>
        </w:rPr>
        <w:t>boot</w:t>
      </w:r>
      <w:proofErr w:type="spellEnd"/>
      <w:r w:rsidRPr="00DE020C">
        <w:rPr>
          <w:rFonts w:ascii="Calibri" w:hAnsi="Calibri" w:cs="Calibri"/>
          <w:szCs w:val="22"/>
        </w:rPr>
        <w:t xml:space="preserve">), 4x 1.9TB </w:t>
      </w:r>
      <w:proofErr w:type="spellStart"/>
      <w:r w:rsidRPr="00DE020C">
        <w:rPr>
          <w:rFonts w:ascii="Calibri" w:hAnsi="Calibri" w:cs="Calibri"/>
          <w:szCs w:val="22"/>
        </w:rPr>
        <w:t>NVMe</w:t>
      </w:r>
      <w:proofErr w:type="spellEnd"/>
      <w:r w:rsidRPr="00DE020C">
        <w:rPr>
          <w:rFonts w:ascii="Calibri" w:hAnsi="Calibri" w:cs="Calibri"/>
          <w:szCs w:val="22"/>
        </w:rPr>
        <w:t xml:space="preserve">, 9 x 2,4TB SAS 10K). </w:t>
      </w:r>
    </w:p>
    <w:p w14:paraId="29699726" w14:textId="77777777" w:rsidR="00566317" w:rsidRPr="00DE020C" w:rsidRDefault="00566317" w:rsidP="00566317">
      <w:pPr>
        <w:pStyle w:val="Odstavecseseznamem"/>
        <w:ind w:left="1440"/>
        <w:rPr>
          <w:rFonts w:ascii="Calibri" w:hAnsi="Calibri" w:cs="Calibri"/>
          <w:szCs w:val="22"/>
        </w:rPr>
      </w:pPr>
      <w:r w:rsidRPr="00DE020C">
        <w:rPr>
          <w:rFonts w:ascii="Calibri" w:hAnsi="Calibri" w:cs="Calibri"/>
          <w:szCs w:val="22"/>
        </w:rPr>
        <w:t xml:space="preserve">Funkce media agentů dodaného zálohovacího softwaru v prostředí PROD musí zajistit rozložení zátěže a současně i redundanci pro ukládání záloh tak, aby v případě výpadku jednoho z fyzických serverů media agentů bylo možné provádět zálohování přes server druhý. </w:t>
      </w:r>
    </w:p>
    <w:p w14:paraId="52D843BA" w14:textId="77777777" w:rsidR="00566317" w:rsidRPr="00DE020C" w:rsidRDefault="00566317" w:rsidP="00566317">
      <w:pPr>
        <w:pStyle w:val="Odstavecseseznamem"/>
        <w:numPr>
          <w:ilvl w:val="1"/>
          <w:numId w:val="24"/>
        </w:numPr>
        <w:spacing w:before="0" w:after="0"/>
        <w:jc w:val="left"/>
        <w:rPr>
          <w:rFonts w:ascii="Calibri" w:hAnsi="Calibri" w:cs="Calibri"/>
          <w:szCs w:val="22"/>
        </w:rPr>
      </w:pPr>
      <w:r w:rsidRPr="00DE020C">
        <w:rPr>
          <w:rFonts w:ascii="Calibri" w:hAnsi="Calibri" w:cs="Calibri"/>
          <w:szCs w:val="22"/>
        </w:rPr>
        <w:t xml:space="preserve">pro prostředí TEST </w:t>
      </w:r>
      <w:proofErr w:type="gramStart"/>
      <w:r w:rsidRPr="00DE020C">
        <w:rPr>
          <w:rFonts w:ascii="Calibri" w:hAnsi="Calibri" w:cs="Calibri"/>
          <w:szCs w:val="22"/>
        </w:rPr>
        <w:t>-  1</w:t>
      </w:r>
      <w:proofErr w:type="gramEnd"/>
      <w:r w:rsidRPr="00DE020C">
        <w:rPr>
          <w:rFonts w:ascii="Calibri" w:hAnsi="Calibri" w:cs="Calibri"/>
          <w:szCs w:val="22"/>
        </w:rPr>
        <w:t xml:space="preserve"> media agent zálohovacího software provozovaný na 1 ks existujícího fyzické servery zadavatele v každé lokalitě (2 x CPU Intel 12-cores, 128 GB RAM, lokální </w:t>
      </w:r>
      <w:proofErr w:type="spellStart"/>
      <w:r w:rsidRPr="00DE020C">
        <w:rPr>
          <w:rFonts w:ascii="Calibri" w:hAnsi="Calibri" w:cs="Calibri"/>
          <w:szCs w:val="22"/>
        </w:rPr>
        <w:t>storage</w:t>
      </w:r>
      <w:proofErr w:type="spellEnd"/>
      <w:r w:rsidRPr="00DE020C">
        <w:rPr>
          <w:rFonts w:ascii="Calibri" w:hAnsi="Calibri" w:cs="Calibri"/>
          <w:szCs w:val="22"/>
        </w:rPr>
        <w:t xml:space="preserve"> 2 x 960GB SSD M.2 (OS </w:t>
      </w:r>
      <w:proofErr w:type="spellStart"/>
      <w:r w:rsidRPr="00DE020C">
        <w:rPr>
          <w:rFonts w:ascii="Calibri" w:hAnsi="Calibri" w:cs="Calibri"/>
          <w:szCs w:val="22"/>
        </w:rPr>
        <w:t>boot</w:t>
      </w:r>
      <w:proofErr w:type="spellEnd"/>
      <w:r w:rsidRPr="00DE020C">
        <w:rPr>
          <w:rFonts w:ascii="Calibri" w:hAnsi="Calibri" w:cs="Calibri"/>
          <w:szCs w:val="22"/>
        </w:rPr>
        <w:t xml:space="preserve">), 4x 1.9TB </w:t>
      </w:r>
      <w:proofErr w:type="spellStart"/>
      <w:r w:rsidRPr="00DE020C">
        <w:rPr>
          <w:rFonts w:ascii="Calibri" w:hAnsi="Calibri" w:cs="Calibri"/>
          <w:szCs w:val="22"/>
        </w:rPr>
        <w:t>NVMe</w:t>
      </w:r>
      <w:proofErr w:type="spellEnd"/>
      <w:r w:rsidRPr="00DE020C">
        <w:rPr>
          <w:rFonts w:ascii="Calibri" w:hAnsi="Calibri" w:cs="Calibri"/>
          <w:szCs w:val="22"/>
        </w:rPr>
        <w:t xml:space="preserve">, 9 x 2,4TB SAS 10K). </w:t>
      </w:r>
    </w:p>
    <w:p w14:paraId="4DAB15E1" w14:textId="77777777" w:rsidR="00566317" w:rsidRPr="00DE020C" w:rsidRDefault="00566317" w:rsidP="00566317">
      <w:pPr>
        <w:ind w:left="708"/>
        <w:rPr>
          <w:rFonts w:ascii="Calibri" w:hAnsi="Calibri" w:cs="Calibri"/>
          <w:lang w:eastAsia="cs-CZ"/>
        </w:rPr>
      </w:pPr>
      <w:r w:rsidRPr="00DE020C">
        <w:rPr>
          <w:rFonts w:ascii="Calibri" w:hAnsi="Calibri" w:cs="Calibri"/>
          <w:lang w:eastAsia="cs-CZ"/>
        </w:rPr>
        <w:t xml:space="preserve">OS fyzických serverů pro Media Agenty budou Oracle Linux nebo </w:t>
      </w:r>
      <w:proofErr w:type="spellStart"/>
      <w:r w:rsidRPr="00DE020C">
        <w:rPr>
          <w:rFonts w:ascii="Calibri" w:hAnsi="Calibri" w:cs="Calibri"/>
          <w:lang w:eastAsia="cs-CZ"/>
        </w:rPr>
        <w:t>Red</w:t>
      </w:r>
      <w:proofErr w:type="spellEnd"/>
      <w:r w:rsidRPr="00DE020C">
        <w:rPr>
          <w:rFonts w:ascii="Calibri" w:hAnsi="Calibri" w:cs="Calibri"/>
          <w:lang w:eastAsia="cs-CZ"/>
        </w:rPr>
        <w:t xml:space="preserve"> </w:t>
      </w:r>
      <w:proofErr w:type="spellStart"/>
      <w:r w:rsidRPr="00DE020C">
        <w:rPr>
          <w:rFonts w:ascii="Calibri" w:hAnsi="Calibri" w:cs="Calibri"/>
          <w:lang w:eastAsia="cs-CZ"/>
        </w:rPr>
        <w:t>Hat</w:t>
      </w:r>
      <w:proofErr w:type="spellEnd"/>
      <w:r w:rsidRPr="00DE020C">
        <w:rPr>
          <w:rFonts w:ascii="Calibri" w:hAnsi="Calibri" w:cs="Calibri"/>
          <w:lang w:eastAsia="cs-CZ"/>
        </w:rPr>
        <w:t xml:space="preserve"> Linux (podle výběru zadavatele).</w:t>
      </w:r>
    </w:p>
    <w:p w14:paraId="37733460" w14:textId="77777777" w:rsidR="00566317" w:rsidRPr="00DE020C" w:rsidRDefault="00566317" w:rsidP="00566317">
      <w:pPr>
        <w:ind w:left="708"/>
        <w:rPr>
          <w:rFonts w:ascii="Calibri" w:hAnsi="Calibri" w:cs="Calibri"/>
          <w:lang w:eastAsia="cs-CZ"/>
        </w:rPr>
      </w:pPr>
      <w:r w:rsidRPr="00DE020C">
        <w:rPr>
          <w:rFonts w:ascii="Calibri" w:hAnsi="Calibri" w:cs="Calibri"/>
          <w:lang w:eastAsia="cs-CZ"/>
        </w:rPr>
        <w:t xml:space="preserve">Media agenti na serverech budou pro ukládání </w:t>
      </w:r>
      <w:proofErr w:type="spellStart"/>
      <w:r w:rsidRPr="00DE020C">
        <w:rPr>
          <w:rFonts w:ascii="Calibri" w:hAnsi="Calibri" w:cs="Calibri"/>
          <w:lang w:eastAsia="cs-CZ"/>
        </w:rPr>
        <w:t>backup</w:t>
      </w:r>
      <w:proofErr w:type="spellEnd"/>
      <w:r w:rsidRPr="00DE020C">
        <w:rPr>
          <w:rFonts w:ascii="Calibri" w:hAnsi="Calibri" w:cs="Calibri"/>
          <w:lang w:eastAsia="cs-CZ"/>
        </w:rPr>
        <w:t xml:space="preserve"> dat v rámci lokality využívat </w:t>
      </w:r>
      <w:proofErr w:type="spellStart"/>
      <w:r w:rsidRPr="00DE020C">
        <w:rPr>
          <w:rFonts w:ascii="Calibri" w:hAnsi="Calibri" w:cs="Calibri"/>
          <w:lang w:eastAsia="cs-CZ"/>
        </w:rPr>
        <w:t>storage</w:t>
      </w:r>
      <w:proofErr w:type="spellEnd"/>
      <w:r w:rsidRPr="00DE020C">
        <w:rPr>
          <w:rFonts w:ascii="Calibri" w:hAnsi="Calibri" w:cs="Calibri"/>
          <w:lang w:eastAsia="cs-CZ"/>
        </w:rPr>
        <w:t xml:space="preserve"> zadavatele – diskové pole pro zálohy s podporou technologie NFS (Network </w:t>
      </w:r>
      <w:proofErr w:type="spellStart"/>
      <w:r w:rsidRPr="00DE020C">
        <w:rPr>
          <w:rFonts w:ascii="Calibri" w:hAnsi="Calibri" w:cs="Calibri"/>
          <w:lang w:eastAsia="cs-CZ"/>
        </w:rPr>
        <w:t>File</w:t>
      </w:r>
      <w:proofErr w:type="spellEnd"/>
      <w:r w:rsidRPr="00DE020C">
        <w:rPr>
          <w:rFonts w:ascii="Calibri" w:hAnsi="Calibri" w:cs="Calibri"/>
          <w:lang w:eastAsia="cs-CZ"/>
        </w:rPr>
        <w:t xml:space="preserve"> </w:t>
      </w:r>
      <w:proofErr w:type="spellStart"/>
      <w:r w:rsidRPr="00DE020C">
        <w:rPr>
          <w:rFonts w:ascii="Calibri" w:hAnsi="Calibri" w:cs="Calibri"/>
          <w:lang w:eastAsia="cs-CZ"/>
        </w:rPr>
        <w:t>System</w:t>
      </w:r>
      <w:proofErr w:type="spellEnd"/>
      <w:r w:rsidRPr="00DE020C">
        <w:rPr>
          <w:rFonts w:ascii="Calibri" w:hAnsi="Calibri" w:cs="Calibri"/>
          <w:lang w:eastAsia="cs-CZ"/>
        </w:rPr>
        <w:t>)</w:t>
      </w:r>
      <w:r>
        <w:rPr>
          <w:rFonts w:ascii="Calibri" w:hAnsi="Calibri" w:cs="Calibri"/>
          <w:lang w:eastAsia="cs-CZ"/>
        </w:rPr>
        <w:t xml:space="preserve"> </w:t>
      </w:r>
      <w:proofErr w:type="spellStart"/>
      <w:r w:rsidRPr="002D1BD5">
        <w:rPr>
          <w:rFonts w:ascii="Calibri" w:hAnsi="Calibri" w:cs="Calibri"/>
          <w:lang w:eastAsia="cs-CZ"/>
        </w:rPr>
        <w:t>Pure</w:t>
      </w:r>
      <w:proofErr w:type="spellEnd"/>
      <w:r w:rsidRPr="002D1BD5">
        <w:rPr>
          <w:rFonts w:ascii="Calibri" w:hAnsi="Calibri" w:cs="Calibri"/>
          <w:lang w:eastAsia="cs-CZ"/>
        </w:rPr>
        <w:t xml:space="preserve"> </w:t>
      </w:r>
      <w:proofErr w:type="spellStart"/>
      <w:r w:rsidRPr="002D1BD5">
        <w:rPr>
          <w:rFonts w:ascii="Calibri" w:hAnsi="Calibri" w:cs="Calibri"/>
          <w:lang w:eastAsia="cs-CZ"/>
        </w:rPr>
        <w:t>Storage</w:t>
      </w:r>
      <w:proofErr w:type="spellEnd"/>
      <w:r>
        <w:rPr>
          <w:rFonts w:ascii="Calibri" w:hAnsi="Calibri" w:cs="Calibri"/>
          <w:lang w:eastAsia="cs-CZ"/>
        </w:rPr>
        <w:t xml:space="preserve"> (</w:t>
      </w:r>
      <w:proofErr w:type="spellStart"/>
      <w:r w:rsidRPr="002D1BD5">
        <w:rPr>
          <w:rFonts w:ascii="Calibri" w:hAnsi="Calibri" w:cs="Calibri"/>
          <w:lang w:eastAsia="cs-CZ"/>
        </w:rPr>
        <w:t>FlashArray</w:t>
      </w:r>
      <w:proofErr w:type="spellEnd"/>
      <w:r w:rsidRPr="002D1BD5">
        <w:rPr>
          <w:rFonts w:ascii="Calibri" w:hAnsi="Calibri" w:cs="Calibri"/>
          <w:lang w:eastAsia="cs-CZ"/>
        </w:rPr>
        <w:t>/C70 R4 674TB</w:t>
      </w:r>
      <w:r>
        <w:rPr>
          <w:rFonts w:ascii="Calibri" w:hAnsi="Calibri" w:cs="Calibri"/>
          <w:lang w:eastAsia="cs-CZ"/>
        </w:rPr>
        <w:t>) s odpovídající diskovou kapacitou.</w:t>
      </w:r>
    </w:p>
    <w:p w14:paraId="59AD2655" w14:textId="77777777" w:rsidR="00566317" w:rsidRPr="00DE020C" w:rsidRDefault="00566317" w:rsidP="00566317">
      <w:pPr>
        <w:pStyle w:val="Odstavecseseznamem"/>
        <w:ind w:left="1440"/>
        <w:rPr>
          <w:rFonts w:ascii="Calibri" w:hAnsi="Calibri" w:cs="Calibri"/>
          <w:szCs w:val="22"/>
        </w:rPr>
      </w:pPr>
    </w:p>
    <w:p w14:paraId="62A47473" w14:textId="4AE4FD2F" w:rsidR="00566317" w:rsidRPr="009A6845" w:rsidRDefault="00566317" w:rsidP="00566317">
      <w:pPr>
        <w:pStyle w:val="Odstavecseseznamem"/>
        <w:numPr>
          <w:ilvl w:val="0"/>
          <w:numId w:val="24"/>
        </w:numPr>
        <w:spacing w:before="0" w:after="0"/>
        <w:jc w:val="left"/>
        <w:rPr>
          <w:rFonts w:ascii="Calibri" w:hAnsi="Calibri" w:cs="Calibri"/>
          <w:szCs w:val="22"/>
        </w:rPr>
      </w:pPr>
      <w:r w:rsidRPr="009A6845">
        <w:rPr>
          <w:rFonts w:ascii="Calibri" w:hAnsi="Calibri" w:cs="Calibri"/>
          <w:szCs w:val="22"/>
        </w:rPr>
        <w:t xml:space="preserve">Agentské a podpůrné moduly pro zálohování jednotlivých typů dat (OS, aplikací...) – provozované jako virtuální servery nebo kontejnerizované </w:t>
      </w:r>
      <w:proofErr w:type="spellStart"/>
      <w:r w:rsidRPr="009A6845">
        <w:rPr>
          <w:rFonts w:ascii="Calibri" w:hAnsi="Calibri" w:cs="Calibri"/>
          <w:szCs w:val="22"/>
        </w:rPr>
        <w:t>pody</w:t>
      </w:r>
      <w:proofErr w:type="spellEnd"/>
      <w:r w:rsidRPr="009A6845">
        <w:rPr>
          <w:rFonts w:ascii="Calibri" w:hAnsi="Calibri" w:cs="Calibri"/>
          <w:szCs w:val="22"/>
        </w:rPr>
        <w:t xml:space="preserve"> podle požadavků specifikace zálohovacího software a dané aplikace / OS / software, která/ý má být zálohován/a. Typy aplikačních prostředí s požadavkem na aplikačně konzistentní zálohu provedenou dodaným zálohovacím softwarem jsou uvedeny výše v tabulce. Jde o aplikační prostředí, která budou v době realizace zálohovacího řešení už nasazena, nebo se kterými se uvažuje pro nasazení alternativně do budoucna (a nemusí být explicitně znázorněna na zjednodušeném schématu architektury prostředí pro zálohování výše). </w:t>
      </w:r>
    </w:p>
    <w:p w14:paraId="5A145D5B" w14:textId="6BB17ECF" w:rsidR="006304D0" w:rsidRDefault="006304D0">
      <w:pPr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br w:type="page"/>
      </w:r>
    </w:p>
    <w:p w14:paraId="135AAA49" w14:textId="77777777" w:rsidR="00566317" w:rsidRPr="00DE020C" w:rsidRDefault="00566317" w:rsidP="00566317">
      <w:pPr>
        <w:rPr>
          <w:rFonts w:ascii="Calibri" w:hAnsi="Calibri" w:cs="Calibri"/>
          <w:lang w:eastAsia="cs-CZ"/>
        </w:rPr>
      </w:pPr>
    </w:p>
    <w:p w14:paraId="2CA93D10" w14:textId="03C447F8" w:rsidR="009D1E89" w:rsidRPr="009D1E89" w:rsidRDefault="00B204A9" w:rsidP="009D1E89">
      <w:pPr>
        <w:tabs>
          <w:tab w:val="left" w:pos="5103"/>
        </w:tabs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</w:t>
      </w:r>
      <w:r w:rsidR="009D1E89" w:rsidRPr="009D1E89">
        <w:rPr>
          <w:rFonts w:cstheme="minorHAnsi"/>
          <w:b/>
          <w:bCs/>
          <w:sz w:val="20"/>
          <w:szCs w:val="20"/>
        </w:rPr>
        <w:t>ŘÍLOHA Č. 2 – AKCEPTAČNÍ PROTOKOL (VZOR)</w:t>
      </w:r>
    </w:p>
    <w:p w14:paraId="2707C8E2" w14:textId="77777777" w:rsidR="00566317" w:rsidRPr="00171D13" w:rsidRDefault="00566317" w:rsidP="00566317">
      <w:pPr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171D13">
        <w:rPr>
          <w:rFonts w:eastAsia="Times New Roman" w:cstheme="minorHAnsi"/>
          <w:lang w:eastAsia="cs-CZ"/>
        </w:rPr>
        <w:t> </w:t>
      </w:r>
    </w:p>
    <w:tbl>
      <w:tblPr>
        <w:tblW w:w="9072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6779"/>
      </w:tblGrid>
      <w:tr w:rsidR="00566317" w:rsidRPr="00171D13" w14:paraId="03938F32" w14:textId="77777777" w:rsidTr="008E070E">
        <w:trPr>
          <w:trHeight w:val="373"/>
        </w:trPr>
        <w:tc>
          <w:tcPr>
            <w:tcW w:w="90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14:paraId="70B24F27" w14:textId="77777777" w:rsidR="00566317" w:rsidRPr="00171D13" w:rsidRDefault="00566317" w:rsidP="008E070E">
            <w:pPr>
              <w:tabs>
                <w:tab w:val="right" w:pos="8842"/>
              </w:tabs>
              <w:spacing w:after="0" w:line="240" w:lineRule="auto"/>
              <w:ind w:left="75"/>
              <w:textAlignment w:val="baseline"/>
              <w:rPr>
                <w:rFonts w:eastAsia="Times New Roman" w:cstheme="minorHAnsi"/>
                <w:b/>
                <w:bCs/>
                <w:lang w:eastAsia="cs-CZ"/>
              </w:rPr>
            </w:pPr>
            <w:r w:rsidRPr="00171D13">
              <w:rPr>
                <w:rFonts w:eastAsia="Times New Roman" w:cstheme="minorHAnsi"/>
                <w:b/>
                <w:bCs/>
                <w:lang w:eastAsia="cs-CZ"/>
              </w:rPr>
              <w:t>AKCEPTAČNÍ PROTOKOL</w:t>
            </w:r>
            <w:r>
              <w:rPr>
                <w:rFonts w:eastAsia="Times New Roman" w:cstheme="minorHAnsi"/>
                <w:lang w:eastAsia="cs-CZ"/>
              </w:rPr>
              <w:tab/>
            </w:r>
            <w:r w:rsidRPr="00171D13">
              <w:rPr>
                <w:rFonts w:eastAsia="Times New Roman" w:cstheme="minorHAnsi"/>
                <w:lang w:eastAsia="cs-CZ"/>
              </w:rPr>
              <w:t>č. [</w:t>
            </w:r>
            <w:r w:rsidRPr="00171D13">
              <w:rPr>
                <w:rFonts w:eastAsia="Times New Roman" w:cstheme="minorHAnsi"/>
                <w:b/>
                <w:bCs/>
                <w:lang w:eastAsia="cs-CZ"/>
              </w:rPr>
              <w:t>BUDE DOPLNĚNO</w:t>
            </w:r>
            <w:r w:rsidRPr="00171D13">
              <w:rPr>
                <w:rFonts w:eastAsia="Times New Roman" w:cstheme="minorHAnsi"/>
                <w:lang w:eastAsia="cs-CZ"/>
              </w:rPr>
              <w:t>]</w:t>
            </w:r>
          </w:p>
        </w:tc>
      </w:tr>
      <w:tr w:rsidR="00566317" w:rsidRPr="00171D13" w14:paraId="04FEFA95" w14:textId="77777777" w:rsidTr="008E070E">
        <w:trPr>
          <w:trHeight w:val="325"/>
        </w:trPr>
        <w:tc>
          <w:tcPr>
            <w:tcW w:w="229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EE926BD" w14:textId="77777777" w:rsidR="00566317" w:rsidRDefault="00566317" w:rsidP="008E070E">
            <w:pPr>
              <w:spacing w:after="0" w:line="240" w:lineRule="auto"/>
              <w:ind w:left="75"/>
              <w:textAlignment w:val="baseline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67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617FF5A1" w14:textId="77777777" w:rsidR="00566317" w:rsidRPr="00171D13" w:rsidRDefault="00566317" w:rsidP="008E070E">
            <w:pPr>
              <w:spacing w:after="0" w:line="240" w:lineRule="auto"/>
              <w:ind w:left="117"/>
              <w:textAlignment w:val="baseline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566317" w:rsidRPr="00171D13" w14:paraId="18C2A237" w14:textId="77777777" w:rsidTr="008E070E">
        <w:trPr>
          <w:trHeight w:val="960"/>
        </w:trPr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FD87B" w14:textId="77777777" w:rsidR="00566317" w:rsidRPr="00171D13" w:rsidRDefault="00566317" w:rsidP="008E070E">
            <w:pPr>
              <w:spacing w:after="0" w:line="240" w:lineRule="auto"/>
              <w:ind w:left="75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>Dodavatel</w:t>
            </w:r>
          </w:p>
        </w:tc>
        <w:tc>
          <w:tcPr>
            <w:tcW w:w="67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C4C1466" w14:textId="77777777" w:rsidR="00566317" w:rsidRPr="00566317" w:rsidRDefault="00566317" w:rsidP="008E070E">
            <w:pPr>
              <w:spacing w:after="0" w:line="240" w:lineRule="auto"/>
              <w:ind w:left="117"/>
              <w:textAlignment w:val="baseline"/>
              <w:rPr>
                <w:rFonts w:cstheme="minorHAnsi"/>
                <w:b/>
                <w:bCs/>
                <w:sz w:val="20"/>
                <w:szCs w:val="20"/>
              </w:rPr>
            </w:pPr>
            <w:r w:rsidRPr="00566317">
              <w:rPr>
                <w:rFonts w:cstheme="minorHAnsi"/>
                <w:b/>
                <w:bCs/>
                <w:sz w:val="20"/>
                <w:szCs w:val="20"/>
              </w:rPr>
              <w:t>STORAGE ONE, a.s.</w:t>
            </w:r>
          </w:p>
          <w:p w14:paraId="736CE8A9" w14:textId="77777777" w:rsidR="00566317" w:rsidRDefault="00566317" w:rsidP="008E070E">
            <w:pPr>
              <w:spacing w:after="0" w:line="240" w:lineRule="auto"/>
              <w:ind w:left="117"/>
              <w:textAlignment w:val="baseline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IČ: 02301245</w:t>
            </w:r>
          </w:p>
          <w:p w14:paraId="5A80C2EB" w14:textId="02969D13" w:rsidR="00566317" w:rsidRPr="00171D13" w:rsidRDefault="00566317" w:rsidP="008E070E">
            <w:pPr>
              <w:spacing w:after="0" w:line="240" w:lineRule="auto"/>
              <w:ind w:left="117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Se sídlem Jeremiášova 947/16, Stodůlky, 155 00 Praha 5</w:t>
            </w:r>
          </w:p>
        </w:tc>
      </w:tr>
      <w:tr w:rsidR="00566317" w:rsidRPr="00171D13" w14:paraId="4F08BA46" w14:textId="77777777" w:rsidTr="008E070E">
        <w:trPr>
          <w:trHeight w:val="1020"/>
        </w:trPr>
        <w:tc>
          <w:tcPr>
            <w:tcW w:w="22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5E095" w14:textId="77777777" w:rsidR="00566317" w:rsidRPr="00171D13" w:rsidRDefault="00566317" w:rsidP="008E070E">
            <w:pPr>
              <w:spacing w:after="0" w:line="240" w:lineRule="auto"/>
              <w:ind w:left="75"/>
              <w:textAlignment w:val="baseline"/>
              <w:rPr>
                <w:rFonts w:eastAsia="Times New Roman" w:cstheme="minorHAnsi"/>
                <w:lang w:eastAsia="cs-CZ"/>
              </w:rPr>
            </w:pPr>
            <w:r w:rsidRPr="00171D13">
              <w:rPr>
                <w:rFonts w:eastAsia="Times New Roman" w:cstheme="minorHAnsi"/>
                <w:b/>
                <w:bCs/>
                <w:lang w:eastAsia="cs-CZ"/>
              </w:rPr>
              <w:t>Objednatel</w:t>
            </w:r>
            <w:r w:rsidRPr="00171D1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15B4B6" w14:textId="77777777" w:rsidR="00566317" w:rsidRDefault="00566317" w:rsidP="008E070E">
            <w:pPr>
              <w:spacing w:after="0" w:line="240" w:lineRule="auto"/>
              <w:ind w:left="117"/>
              <w:textAlignment w:val="baseline"/>
              <w:rPr>
                <w:rFonts w:eastAsia="Times New Roman" w:cstheme="minorHAnsi"/>
                <w:b/>
                <w:bCs/>
                <w:lang w:eastAsia="cs-CZ"/>
              </w:rPr>
            </w:pPr>
            <w:r w:rsidRPr="00171D13">
              <w:rPr>
                <w:rFonts w:eastAsia="Times New Roman" w:cstheme="minorHAnsi"/>
                <w:b/>
                <w:bCs/>
                <w:lang w:eastAsia="cs-CZ"/>
              </w:rPr>
              <w:t xml:space="preserve">Česká republika </w:t>
            </w:r>
            <w:r>
              <w:rPr>
                <w:rFonts w:eastAsia="Times New Roman" w:cstheme="minorHAnsi"/>
                <w:b/>
                <w:bCs/>
                <w:lang w:eastAsia="cs-CZ"/>
              </w:rPr>
              <w:t>–</w:t>
            </w:r>
            <w:r w:rsidRPr="00171D13">
              <w:rPr>
                <w:rFonts w:eastAsia="Times New Roman" w:cstheme="minorHAnsi"/>
                <w:b/>
                <w:bCs/>
                <w:lang w:eastAsia="cs-CZ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eastAsia="cs-CZ"/>
              </w:rPr>
              <w:t>Digitální a informační agentura</w:t>
            </w:r>
          </w:p>
          <w:p w14:paraId="08C251E8" w14:textId="77777777" w:rsidR="00566317" w:rsidRDefault="00566317" w:rsidP="008E070E">
            <w:pPr>
              <w:spacing w:after="0" w:line="240" w:lineRule="auto"/>
              <w:ind w:left="117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IČO: 176 51 921</w:t>
            </w:r>
          </w:p>
          <w:p w14:paraId="21CCF611" w14:textId="77777777" w:rsidR="00566317" w:rsidRPr="00171D13" w:rsidRDefault="00566317" w:rsidP="008E070E">
            <w:pPr>
              <w:spacing w:after="0" w:line="240" w:lineRule="auto"/>
              <w:ind w:left="117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se sídlem Na Vápence 915/14, 130 00 Praha 3</w:t>
            </w:r>
          </w:p>
        </w:tc>
      </w:tr>
      <w:tr w:rsidR="00566317" w:rsidRPr="00171D13" w14:paraId="322C93FF" w14:textId="77777777" w:rsidTr="008E070E">
        <w:trPr>
          <w:trHeight w:val="711"/>
        </w:trPr>
        <w:tc>
          <w:tcPr>
            <w:tcW w:w="22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EEFF1" w14:textId="77777777" w:rsidR="00566317" w:rsidRPr="00171D13" w:rsidRDefault="00566317" w:rsidP="008E070E">
            <w:pPr>
              <w:spacing w:after="0" w:line="240" w:lineRule="auto"/>
              <w:ind w:left="75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>Smlouva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FA7A23B" w14:textId="77777777" w:rsidR="00566317" w:rsidRDefault="00566317" w:rsidP="008E070E">
            <w:pPr>
              <w:spacing w:after="0" w:line="240" w:lineRule="auto"/>
              <w:ind w:left="117"/>
              <w:textAlignment w:val="baseline"/>
              <w:rPr>
                <w:rFonts w:eastAsia="Times New Roman" w:cstheme="minorHAnsi"/>
                <w:lang w:eastAsia="cs-CZ"/>
              </w:rPr>
            </w:pPr>
            <w:r w:rsidRPr="00091FD1">
              <w:rPr>
                <w:rFonts w:eastAsia="Times New Roman" w:cstheme="minorHAnsi"/>
                <w:lang w:eastAsia="cs-CZ"/>
              </w:rPr>
              <w:t>Smlouva o dodávce a implementaci zálohovacího systému</w:t>
            </w:r>
          </w:p>
          <w:p w14:paraId="4D077551" w14:textId="7E71A4F1" w:rsidR="00566317" w:rsidRPr="00171D13" w:rsidRDefault="00566317" w:rsidP="008E070E">
            <w:pPr>
              <w:spacing w:after="0" w:line="240" w:lineRule="auto"/>
              <w:ind w:left="117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č.j. </w:t>
            </w:r>
            <w:r w:rsidR="00E66D5D" w:rsidRPr="00E66D5D">
              <w:rPr>
                <w:rFonts w:eastAsia="Times New Roman" w:cstheme="minorHAnsi"/>
                <w:lang w:eastAsia="cs-CZ"/>
              </w:rPr>
              <w:t>DIA- 23652-22/SEP-2024</w:t>
            </w:r>
          </w:p>
        </w:tc>
      </w:tr>
    </w:tbl>
    <w:p w14:paraId="733662DE" w14:textId="77777777" w:rsidR="00566317" w:rsidRPr="00171D13" w:rsidRDefault="00566317" w:rsidP="00566317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mallCaps/>
          <w:lang w:eastAsia="cs-CZ"/>
        </w:rPr>
      </w:pPr>
    </w:p>
    <w:p w14:paraId="087BD88F" w14:textId="77777777" w:rsidR="00566317" w:rsidRPr="00171D13" w:rsidRDefault="00566317" w:rsidP="00566317">
      <w:pPr>
        <w:spacing w:after="0" w:line="240" w:lineRule="auto"/>
        <w:ind w:left="142"/>
        <w:jc w:val="both"/>
        <w:textAlignment w:val="baseline"/>
        <w:rPr>
          <w:rFonts w:eastAsia="Times New Roman" w:cstheme="minorHAnsi"/>
          <w:lang w:eastAsia="cs-CZ"/>
        </w:rPr>
      </w:pPr>
      <w:r w:rsidRPr="00171D13">
        <w:rPr>
          <w:rFonts w:eastAsia="Times New Roman" w:cstheme="minorHAnsi"/>
          <w:lang w:eastAsia="cs-CZ"/>
        </w:rPr>
        <w:t xml:space="preserve">Objednatel </w:t>
      </w:r>
      <w:r>
        <w:rPr>
          <w:rFonts w:eastAsia="Times New Roman" w:cstheme="minorHAnsi"/>
          <w:lang w:eastAsia="cs-CZ"/>
        </w:rPr>
        <w:t xml:space="preserve">a Dodavatel svými podpisu potvrzují předání Předmětu plnění a </w:t>
      </w:r>
      <w:r w:rsidRPr="00171D13">
        <w:rPr>
          <w:rFonts w:eastAsia="Times New Roman" w:cstheme="minorHAnsi"/>
          <w:b/>
          <w:bCs/>
          <w:lang w:eastAsia="cs-CZ"/>
        </w:rPr>
        <w:t xml:space="preserve">AKCEPTACI </w:t>
      </w:r>
      <w:r>
        <w:rPr>
          <w:rFonts w:eastAsia="Times New Roman" w:cstheme="minorHAnsi"/>
          <w:b/>
          <w:bCs/>
          <w:lang w:eastAsia="cs-CZ"/>
        </w:rPr>
        <w:t xml:space="preserve">BEZ VÝHRAD </w:t>
      </w:r>
      <w:r w:rsidRPr="00171D13">
        <w:rPr>
          <w:rFonts w:eastAsia="Times New Roman" w:cstheme="minorHAnsi"/>
          <w:b/>
          <w:bCs/>
          <w:lang w:eastAsia="cs-CZ"/>
        </w:rPr>
        <w:t>/ AKCEPTACI S</w:t>
      </w:r>
      <w:r>
        <w:rPr>
          <w:rFonts w:eastAsia="Times New Roman" w:cstheme="minorHAnsi"/>
          <w:b/>
          <w:bCs/>
          <w:lang w:eastAsia="cs-CZ"/>
        </w:rPr>
        <w:t> </w:t>
      </w:r>
      <w:r w:rsidRPr="00171D13">
        <w:rPr>
          <w:rFonts w:eastAsia="Times New Roman" w:cstheme="minorHAnsi"/>
          <w:b/>
          <w:bCs/>
          <w:lang w:eastAsia="cs-CZ"/>
        </w:rPr>
        <w:t>VÝHRAD</w:t>
      </w:r>
      <w:r>
        <w:rPr>
          <w:rFonts w:eastAsia="Times New Roman" w:cstheme="minorHAnsi"/>
          <w:b/>
          <w:bCs/>
          <w:lang w:eastAsia="cs-CZ"/>
        </w:rPr>
        <w:t>AMI</w:t>
      </w:r>
      <w:r w:rsidRPr="00091FD1">
        <w:rPr>
          <w:rFonts w:eastAsia="Times New Roman" w:cstheme="minorHAnsi"/>
          <w:b/>
          <w:bCs/>
          <w:lang w:eastAsia="cs-CZ"/>
        </w:rPr>
        <w:t xml:space="preserve"> / NEAKCEPTACI</w:t>
      </w:r>
      <w:r>
        <w:rPr>
          <w:rFonts w:eastAsia="Times New Roman" w:cstheme="minorHAnsi"/>
          <w:lang w:eastAsia="cs-CZ"/>
        </w:rPr>
        <w:t xml:space="preserve"> podle čl. 4.4 výše uvedené Smlouvy.</w:t>
      </w:r>
    </w:p>
    <w:p w14:paraId="122FADCF" w14:textId="77777777" w:rsidR="00566317" w:rsidRDefault="00566317" w:rsidP="00566317">
      <w:pPr>
        <w:spacing w:after="0" w:line="240" w:lineRule="auto"/>
        <w:ind w:left="142"/>
        <w:jc w:val="both"/>
        <w:textAlignment w:val="baseline"/>
        <w:rPr>
          <w:rFonts w:eastAsia="Times New Roman" w:cstheme="minorHAnsi"/>
          <w:b/>
          <w:bCs/>
          <w:lang w:eastAsia="cs-CZ"/>
        </w:rPr>
      </w:pPr>
    </w:p>
    <w:p w14:paraId="4A2B9918" w14:textId="77777777" w:rsidR="00566317" w:rsidRPr="00B1579C" w:rsidRDefault="00566317" w:rsidP="00566317">
      <w:pPr>
        <w:spacing w:after="0" w:line="240" w:lineRule="auto"/>
        <w:ind w:left="142"/>
        <w:jc w:val="both"/>
        <w:textAlignment w:val="baseline"/>
        <w:rPr>
          <w:rFonts w:eastAsia="Times New Roman" w:cstheme="minorHAnsi"/>
          <w:b/>
          <w:bCs/>
          <w:lang w:eastAsia="cs-CZ"/>
        </w:rPr>
      </w:pPr>
      <w:r w:rsidRPr="00B1579C">
        <w:rPr>
          <w:rFonts w:eastAsia="Times New Roman" w:cstheme="minorHAnsi"/>
          <w:b/>
          <w:bCs/>
          <w:lang w:eastAsia="cs-CZ"/>
        </w:rPr>
        <w:t>PŘEDMĚT AKCEPTACE</w:t>
      </w:r>
    </w:p>
    <w:tbl>
      <w:tblPr>
        <w:tblStyle w:val="Mkatabulky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2835"/>
        <w:gridCol w:w="1019"/>
        <w:gridCol w:w="1503"/>
        <w:gridCol w:w="1503"/>
        <w:gridCol w:w="1503"/>
      </w:tblGrid>
      <w:tr w:rsidR="00566317" w14:paraId="76D19DC5" w14:textId="77777777" w:rsidTr="008E070E">
        <w:tc>
          <w:tcPr>
            <w:tcW w:w="704" w:type="dxa"/>
            <w:vMerge w:val="restart"/>
            <w:vAlign w:val="bottom"/>
          </w:tcPr>
          <w:p w14:paraId="059CFEB8" w14:textId="77777777" w:rsidR="00566317" w:rsidRPr="00B1579C" w:rsidRDefault="00566317" w:rsidP="008E070E">
            <w:pPr>
              <w:jc w:val="center"/>
              <w:textAlignment w:val="baseline"/>
              <w:rPr>
                <w:rFonts w:eastAsia="Times New Roman" w:cstheme="minorHAnsi"/>
                <w:b/>
                <w:bCs/>
                <w:lang w:eastAsia="cs-CZ"/>
              </w:rPr>
            </w:pPr>
            <w:r w:rsidRPr="00B1579C">
              <w:rPr>
                <w:rFonts w:eastAsia="Times New Roman" w:cstheme="minorHAnsi"/>
                <w:b/>
                <w:bCs/>
                <w:lang w:eastAsia="cs-CZ"/>
              </w:rPr>
              <w:t>Číslo</w:t>
            </w:r>
          </w:p>
        </w:tc>
        <w:tc>
          <w:tcPr>
            <w:tcW w:w="2835" w:type="dxa"/>
            <w:vMerge w:val="restart"/>
            <w:vAlign w:val="bottom"/>
          </w:tcPr>
          <w:p w14:paraId="72E499E1" w14:textId="77777777" w:rsidR="00566317" w:rsidRPr="00B1579C" w:rsidRDefault="00566317" w:rsidP="008E070E">
            <w:pPr>
              <w:jc w:val="center"/>
              <w:textAlignment w:val="baseline"/>
              <w:rPr>
                <w:rFonts w:eastAsia="Times New Roman" w:cstheme="minorHAnsi"/>
                <w:b/>
                <w:bCs/>
                <w:lang w:eastAsia="cs-CZ"/>
              </w:rPr>
            </w:pPr>
            <w:r w:rsidRPr="00B1579C">
              <w:rPr>
                <w:rFonts w:eastAsia="Times New Roman" w:cstheme="minorHAnsi"/>
                <w:b/>
                <w:bCs/>
                <w:lang w:eastAsia="cs-CZ"/>
              </w:rPr>
              <w:t>Popis</w:t>
            </w:r>
          </w:p>
        </w:tc>
        <w:tc>
          <w:tcPr>
            <w:tcW w:w="1019" w:type="dxa"/>
            <w:vMerge w:val="restart"/>
            <w:vAlign w:val="bottom"/>
          </w:tcPr>
          <w:p w14:paraId="46F0400E" w14:textId="77777777" w:rsidR="00566317" w:rsidRPr="00B1579C" w:rsidRDefault="00566317" w:rsidP="008E070E">
            <w:pPr>
              <w:jc w:val="center"/>
              <w:textAlignment w:val="baseline"/>
              <w:rPr>
                <w:rFonts w:eastAsia="Times New Roman" w:cstheme="minorHAnsi"/>
                <w:b/>
                <w:bCs/>
                <w:lang w:eastAsia="cs-CZ"/>
              </w:rPr>
            </w:pPr>
            <w:r w:rsidRPr="00B1579C">
              <w:rPr>
                <w:rFonts w:eastAsia="Times New Roman" w:cstheme="minorHAnsi"/>
                <w:b/>
                <w:bCs/>
                <w:lang w:eastAsia="cs-CZ"/>
              </w:rPr>
              <w:t>Počet ks</w:t>
            </w:r>
          </w:p>
        </w:tc>
        <w:tc>
          <w:tcPr>
            <w:tcW w:w="4509" w:type="dxa"/>
            <w:gridSpan w:val="3"/>
            <w:vAlign w:val="center"/>
          </w:tcPr>
          <w:p w14:paraId="09D6218C" w14:textId="77777777" w:rsidR="00566317" w:rsidRPr="00B1579C" w:rsidRDefault="00566317" w:rsidP="008E070E">
            <w:pPr>
              <w:jc w:val="center"/>
              <w:textAlignment w:val="baseline"/>
              <w:rPr>
                <w:rFonts w:eastAsia="Times New Roman" w:cstheme="minorHAnsi"/>
                <w:b/>
                <w:bCs/>
                <w:lang w:eastAsia="cs-CZ"/>
              </w:rPr>
            </w:pPr>
            <w:r w:rsidRPr="00B1579C">
              <w:rPr>
                <w:rFonts w:eastAsia="Times New Roman" w:cstheme="minorHAnsi"/>
                <w:b/>
                <w:bCs/>
                <w:lang w:eastAsia="cs-CZ"/>
              </w:rPr>
              <w:t>Akceptováno</w:t>
            </w:r>
          </w:p>
        </w:tc>
      </w:tr>
      <w:tr w:rsidR="00566317" w14:paraId="7453C55B" w14:textId="77777777" w:rsidTr="008E070E">
        <w:tc>
          <w:tcPr>
            <w:tcW w:w="704" w:type="dxa"/>
            <w:vMerge/>
            <w:tcBorders>
              <w:bottom w:val="single" w:sz="12" w:space="0" w:color="auto"/>
            </w:tcBorders>
          </w:tcPr>
          <w:p w14:paraId="629E8B52" w14:textId="77777777" w:rsidR="00566317" w:rsidRPr="00B1579C" w:rsidRDefault="00566317" w:rsidP="008E070E">
            <w:pPr>
              <w:jc w:val="both"/>
              <w:textAlignment w:val="baseline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7753B342" w14:textId="77777777" w:rsidR="00566317" w:rsidRPr="00B1579C" w:rsidRDefault="00566317" w:rsidP="008E070E">
            <w:pPr>
              <w:jc w:val="both"/>
              <w:textAlignment w:val="baseline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019" w:type="dxa"/>
            <w:vMerge/>
            <w:tcBorders>
              <w:bottom w:val="single" w:sz="12" w:space="0" w:color="auto"/>
            </w:tcBorders>
          </w:tcPr>
          <w:p w14:paraId="6110EF73" w14:textId="77777777" w:rsidR="00566317" w:rsidRPr="00B1579C" w:rsidRDefault="00566317" w:rsidP="008E070E">
            <w:pPr>
              <w:jc w:val="both"/>
              <w:textAlignment w:val="baseline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503" w:type="dxa"/>
            <w:tcBorders>
              <w:bottom w:val="single" w:sz="12" w:space="0" w:color="auto"/>
            </w:tcBorders>
            <w:vAlign w:val="center"/>
          </w:tcPr>
          <w:p w14:paraId="61BEEE02" w14:textId="77777777" w:rsidR="00566317" w:rsidRPr="00B1579C" w:rsidRDefault="00566317" w:rsidP="008E070E">
            <w:pPr>
              <w:jc w:val="center"/>
              <w:textAlignment w:val="baseline"/>
              <w:rPr>
                <w:rFonts w:eastAsia="Times New Roman" w:cstheme="minorHAnsi"/>
                <w:b/>
                <w:bCs/>
                <w:lang w:eastAsia="cs-CZ"/>
              </w:rPr>
            </w:pPr>
            <w:r w:rsidRPr="00B1579C">
              <w:rPr>
                <w:rFonts w:eastAsia="Times New Roman" w:cstheme="minorHAnsi"/>
                <w:b/>
                <w:bCs/>
                <w:lang w:eastAsia="cs-CZ"/>
              </w:rPr>
              <w:t>Ano</w:t>
            </w:r>
          </w:p>
        </w:tc>
        <w:tc>
          <w:tcPr>
            <w:tcW w:w="1503" w:type="dxa"/>
            <w:tcBorders>
              <w:bottom w:val="single" w:sz="12" w:space="0" w:color="auto"/>
            </w:tcBorders>
            <w:vAlign w:val="center"/>
          </w:tcPr>
          <w:p w14:paraId="74BDBDC2" w14:textId="77777777" w:rsidR="00566317" w:rsidRPr="00B1579C" w:rsidRDefault="00566317" w:rsidP="008E070E">
            <w:pPr>
              <w:jc w:val="center"/>
              <w:textAlignment w:val="baseline"/>
              <w:rPr>
                <w:rFonts w:eastAsia="Times New Roman" w:cstheme="minorHAnsi"/>
                <w:b/>
                <w:bCs/>
                <w:lang w:eastAsia="cs-CZ"/>
              </w:rPr>
            </w:pPr>
            <w:r w:rsidRPr="00B1579C">
              <w:rPr>
                <w:rFonts w:eastAsia="Times New Roman" w:cstheme="minorHAnsi"/>
                <w:b/>
                <w:bCs/>
                <w:lang w:eastAsia="cs-CZ"/>
              </w:rPr>
              <w:t>Ne</w:t>
            </w:r>
          </w:p>
        </w:tc>
        <w:tc>
          <w:tcPr>
            <w:tcW w:w="1503" w:type="dxa"/>
            <w:tcBorders>
              <w:bottom w:val="single" w:sz="12" w:space="0" w:color="auto"/>
            </w:tcBorders>
            <w:vAlign w:val="center"/>
          </w:tcPr>
          <w:p w14:paraId="2E259F0F" w14:textId="77777777" w:rsidR="00566317" w:rsidRPr="00B1579C" w:rsidRDefault="00566317" w:rsidP="008E070E">
            <w:pPr>
              <w:jc w:val="center"/>
              <w:textAlignment w:val="baseline"/>
              <w:rPr>
                <w:rFonts w:eastAsia="Times New Roman" w:cstheme="minorHAnsi"/>
                <w:b/>
                <w:bCs/>
                <w:lang w:eastAsia="cs-CZ"/>
              </w:rPr>
            </w:pPr>
            <w:r w:rsidRPr="00B1579C">
              <w:rPr>
                <w:rFonts w:eastAsia="Times New Roman" w:cstheme="minorHAnsi"/>
                <w:b/>
                <w:bCs/>
                <w:lang w:eastAsia="cs-CZ"/>
              </w:rPr>
              <w:t>č. výhrady</w:t>
            </w:r>
          </w:p>
        </w:tc>
      </w:tr>
      <w:tr w:rsidR="00566317" w14:paraId="0C0F6303" w14:textId="77777777" w:rsidTr="008E070E">
        <w:trPr>
          <w:trHeight w:val="630"/>
        </w:trPr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C73C21" w14:textId="77777777" w:rsidR="00566317" w:rsidRDefault="00566317" w:rsidP="008E070E">
            <w:pPr>
              <w:jc w:val="center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5A9270" w14:textId="77777777" w:rsidR="00566317" w:rsidRDefault="00566317" w:rsidP="008E070E">
            <w:pPr>
              <w:textAlignment w:val="baseline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0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B07B00" w14:textId="77777777" w:rsidR="00566317" w:rsidRDefault="00566317" w:rsidP="008E070E">
            <w:pPr>
              <w:textAlignment w:val="baseline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6B7E34" w14:textId="77777777" w:rsidR="00566317" w:rsidRDefault="00566317" w:rsidP="008E070E">
            <w:pPr>
              <w:textAlignment w:val="baseline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D54425" w14:textId="77777777" w:rsidR="00566317" w:rsidRDefault="00566317" w:rsidP="008E070E">
            <w:pPr>
              <w:textAlignment w:val="baseline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A3FC35" w14:textId="77777777" w:rsidR="00566317" w:rsidRDefault="00566317" w:rsidP="008E070E">
            <w:pPr>
              <w:textAlignment w:val="baseline"/>
              <w:rPr>
                <w:rFonts w:eastAsia="Times New Roman" w:cstheme="minorHAnsi"/>
                <w:lang w:eastAsia="cs-CZ"/>
              </w:rPr>
            </w:pPr>
          </w:p>
        </w:tc>
      </w:tr>
      <w:tr w:rsidR="00566317" w14:paraId="0BFB8155" w14:textId="77777777" w:rsidTr="008E070E">
        <w:trPr>
          <w:trHeight w:val="630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455610FA" w14:textId="77777777" w:rsidR="00566317" w:rsidRDefault="00566317" w:rsidP="008E070E">
            <w:pPr>
              <w:jc w:val="center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1D62B14" w14:textId="77777777" w:rsidR="00566317" w:rsidRDefault="00566317" w:rsidP="008E070E">
            <w:pPr>
              <w:textAlignment w:val="baseline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  <w:vAlign w:val="center"/>
          </w:tcPr>
          <w:p w14:paraId="603F5317" w14:textId="77777777" w:rsidR="00566317" w:rsidRDefault="00566317" w:rsidP="008E070E">
            <w:pPr>
              <w:textAlignment w:val="baseline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vAlign w:val="center"/>
          </w:tcPr>
          <w:p w14:paraId="7863755D" w14:textId="77777777" w:rsidR="00566317" w:rsidRDefault="00566317" w:rsidP="008E070E">
            <w:pPr>
              <w:textAlignment w:val="baseline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vAlign w:val="center"/>
          </w:tcPr>
          <w:p w14:paraId="1A9A7317" w14:textId="77777777" w:rsidR="00566317" w:rsidRDefault="00566317" w:rsidP="008E070E">
            <w:pPr>
              <w:textAlignment w:val="baseline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vAlign w:val="center"/>
          </w:tcPr>
          <w:p w14:paraId="323DE809" w14:textId="77777777" w:rsidR="00566317" w:rsidRDefault="00566317" w:rsidP="008E070E">
            <w:pPr>
              <w:textAlignment w:val="baseline"/>
              <w:rPr>
                <w:rFonts w:eastAsia="Times New Roman" w:cstheme="minorHAnsi"/>
                <w:lang w:eastAsia="cs-CZ"/>
              </w:rPr>
            </w:pPr>
          </w:p>
        </w:tc>
      </w:tr>
      <w:tr w:rsidR="00566317" w14:paraId="50A3FB52" w14:textId="77777777" w:rsidTr="008E070E">
        <w:trPr>
          <w:trHeight w:val="630"/>
        </w:trPr>
        <w:tc>
          <w:tcPr>
            <w:tcW w:w="704" w:type="dxa"/>
            <w:vAlign w:val="center"/>
          </w:tcPr>
          <w:p w14:paraId="4A9D481C" w14:textId="77777777" w:rsidR="00566317" w:rsidRDefault="00566317" w:rsidP="008E070E">
            <w:pPr>
              <w:jc w:val="center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3.</w:t>
            </w:r>
          </w:p>
        </w:tc>
        <w:tc>
          <w:tcPr>
            <w:tcW w:w="2835" w:type="dxa"/>
            <w:vAlign w:val="center"/>
          </w:tcPr>
          <w:p w14:paraId="0EE436C9" w14:textId="77777777" w:rsidR="00566317" w:rsidRDefault="00566317" w:rsidP="008E070E">
            <w:pPr>
              <w:textAlignment w:val="baseline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019" w:type="dxa"/>
            <w:vAlign w:val="center"/>
          </w:tcPr>
          <w:p w14:paraId="641683FA" w14:textId="77777777" w:rsidR="00566317" w:rsidRDefault="00566317" w:rsidP="008E070E">
            <w:pPr>
              <w:textAlignment w:val="baseline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4ED1E82F" w14:textId="77777777" w:rsidR="00566317" w:rsidRDefault="00566317" w:rsidP="008E070E">
            <w:pPr>
              <w:textAlignment w:val="baseline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65C52F29" w14:textId="77777777" w:rsidR="00566317" w:rsidRDefault="00566317" w:rsidP="008E070E">
            <w:pPr>
              <w:textAlignment w:val="baseline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03" w:type="dxa"/>
            <w:vAlign w:val="center"/>
          </w:tcPr>
          <w:p w14:paraId="58AF1ACC" w14:textId="77777777" w:rsidR="00566317" w:rsidRDefault="00566317" w:rsidP="008E070E">
            <w:pPr>
              <w:textAlignment w:val="baseline"/>
              <w:rPr>
                <w:rFonts w:eastAsia="Times New Roman" w:cstheme="minorHAnsi"/>
                <w:lang w:eastAsia="cs-CZ"/>
              </w:rPr>
            </w:pPr>
          </w:p>
        </w:tc>
      </w:tr>
    </w:tbl>
    <w:p w14:paraId="3DED5241" w14:textId="77777777" w:rsidR="00566317" w:rsidRPr="00171D13" w:rsidRDefault="00566317" w:rsidP="00566317">
      <w:pPr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171D13">
        <w:rPr>
          <w:rFonts w:eastAsia="Times New Roman" w:cstheme="minorHAnsi"/>
          <w:lang w:eastAsia="cs-CZ"/>
        </w:rPr>
        <w:t> </w:t>
      </w:r>
    </w:p>
    <w:p w14:paraId="54795CCE" w14:textId="77777777" w:rsidR="00566317" w:rsidRDefault="00566317" w:rsidP="00566317">
      <w:pPr>
        <w:spacing w:after="0" w:line="240" w:lineRule="auto"/>
        <w:ind w:left="142"/>
        <w:jc w:val="both"/>
        <w:textAlignment w:val="baseline"/>
        <w:rPr>
          <w:rFonts w:eastAsia="Times New Roman" w:cstheme="minorHAnsi"/>
          <w:b/>
          <w:bCs/>
          <w:caps/>
          <w:lang w:eastAsia="cs-CZ"/>
        </w:rPr>
      </w:pPr>
      <w:r>
        <w:rPr>
          <w:rFonts w:eastAsia="Times New Roman" w:cstheme="minorHAnsi"/>
          <w:b/>
          <w:bCs/>
          <w:caps/>
          <w:lang w:eastAsia="cs-CZ"/>
        </w:rPr>
        <w:t>Výhrady</w:t>
      </w:r>
    </w:p>
    <w:tbl>
      <w:tblPr>
        <w:tblStyle w:val="Mkatabulky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8363"/>
      </w:tblGrid>
      <w:tr w:rsidR="00566317" w14:paraId="46CF564B" w14:textId="77777777" w:rsidTr="008E070E">
        <w:trPr>
          <w:trHeight w:val="269"/>
        </w:trPr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EA38D5" w14:textId="77777777" w:rsidR="00566317" w:rsidRPr="00B1579C" w:rsidRDefault="00566317" w:rsidP="008E070E">
            <w:pPr>
              <w:jc w:val="center"/>
              <w:textAlignment w:val="baseline"/>
              <w:rPr>
                <w:rFonts w:eastAsia="Times New Roman" w:cstheme="minorHAnsi"/>
                <w:b/>
                <w:bCs/>
                <w:lang w:eastAsia="cs-CZ"/>
              </w:rPr>
            </w:pPr>
            <w:r w:rsidRPr="00B1579C">
              <w:rPr>
                <w:rFonts w:eastAsia="Times New Roman" w:cstheme="minorHAnsi"/>
                <w:b/>
                <w:bCs/>
                <w:lang w:eastAsia="cs-CZ"/>
              </w:rPr>
              <w:t>Číslo</w:t>
            </w:r>
          </w:p>
        </w:tc>
        <w:tc>
          <w:tcPr>
            <w:tcW w:w="83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930FBC" w14:textId="77777777" w:rsidR="00566317" w:rsidRPr="00B1579C" w:rsidRDefault="00566317" w:rsidP="008E070E">
            <w:pPr>
              <w:textAlignment w:val="baseline"/>
              <w:rPr>
                <w:rFonts w:eastAsia="Times New Roman" w:cstheme="minorHAnsi"/>
                <w:b/>
                <w:bCs/>
                <w:lang w:eastAsia="cs-CZ"/>
              </w:rPr>
            </w:pPr>
            <w:r w:rsidRPr="00B1579C">
              <w:rPr>
                <w:rFonts w:eastAsia="Times New Roman" w:cstheme="minorHAnsi"/>
                <w:b/>
                <w:bCs/>
                <w:lang w:eastAsia="cs-CZ"/>
              </w:rPr>
              <w:t>Popis</w:t>
            </w:r>
            <w:r>
              <w:rPr>
                <w:rFonts w:eastAsia="Times New Roman" w:cstheme="minorHAnsi"/>
                <w:b/>
                <w:bCs/>
                <w:lang w:eastAsia="cs-CZ"/>
              </w:rPr>
              <w:t xml:space="preserve"> výhrady</w:t>
            </w:r>
          </w:p>
        </w:tc>
      </w:tr>
      <w:tr w:rsidR="00566317" w14:paraId="4D1942FF" w14:textId="77777777" w:rsidTr="008E070E">
        <w:trPr>
          <w:trHeight w:val="499"/>
        </w:trPr>
        <w:tc>
          <w:tcPr>
            <w:tcW w:w="694" w:type="dxa"/>
            <w:tcBorders>
              <w:top w:val="single" w:sz="12" w:space="0" w:color="auto"/>
            </w:tcBorders>
            <w:vAlign w:val="center"/>
          </w:tcPr>
          <w:p w14:paraId="1B2E6187" w14:textId="77777777" w:rsidR="00566317" w:rsidRDefault="00566317" w:rsidP="008E070E">
            <w:pPr>
              <w:textAlignment w:val="baseline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8363" w:type="dxa"/>
            <w:tcBorders>
              <w:top w:val="single" w:sz="12" w:space="0" w:color="auto"/>
            </w:tcBorders>
            <w:vAlign w:val="center"/>
          </w:tcPr>
          <w:p w14:paraId="5D602932" w14:textId="77777777" w:rsidR="00566317" w:rsidRDefault="00566317" w:rsidP="008E070E">
            <w:pPr>
              <w:textAlignment w:val="baseline"/>
              <w:rPr>
                <w:rFonts w:eastAsia="Times New Roman" w:cstheme="minorHAnsi"/>
                <w:lang w:eastAsia="cs-CZ"/>
              </w:rPr>
            </w:pPr>
          </w:p>
        </w:tc>
      </w:tr>
    </w:tbl>
    <w:p w14:paraId="5D2C16B0" w14:textId="77777777" w:rsidR="00566317" w:rsidRPr="00171D13" w:rsidRDefault="00566317" w:rsidP="00566317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aps/>
          <w:lang w:eastAsia="cs-CZ"/>
        </w:rPr>
      </w:pPr>
    </w:p>
    <w:p w14:paraId="7F6F46E9" w14:textId="77777777" w:rsidR="00566317" w:rsidRPr="00171D13" w:rsidRDefault="00566317" w:rsidP="00566317">
      <w:pPr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171D13">
        <w:rPr>
          <w:rFonts w:eastAsia="Times New Roman" w:cstheme="minorHAnsi"/>
          <w:lang w:eastAsia="cs-CZ"/>
        </w:rPr>
        <w:t> </w:t>
      </w:r>
      <w:r>
        <w:rPr>
          <w:rFonts w:eastAsia="Times New Roman" w:cstheme="minorHAnsi"/>
          <w:lang w:eastAsia="cs-CZ"/>
        </w:rPr>
        <w:t xml:space="preserve">V </w:t>
      </w:r>
      <w:r w:rsidRPr="00887207">
        <w:rPr>
          <w:rFonts w:eastAsia="Times New Roman" w:cstheme="minorHAnsi"/>
          <w:i/>
          <w:iCs/>
          <w:lang w:eastAsia="cs-CZ"/>
        </w:rPr>
        <w:t xml:space="preserve">[BUDE DOPLNĚNO DLE MÍSTA </w:t>
      </w:r>
      <w:r>
        <w:rPr>
          <w:rFonts w:eastAsia="Times New Roman" w:cstheme="minorHAnsi"/>
          <w:i/>
          <w:iCs/>
          <w:lang w:eastAsia="cs-CZ"/>
        </w:rPr>
        <w:t>AKCEPTACE</w:t>
      </w:r>
      <w:r w:rsidRPr="00887207">
        <w:rPr>
          <w:rFonts w:eastAsia="Times New Roman" w:cstheme="minorHAnsi"/>
          <w:i/>
          <w:iCs/>
          <w:lang w:eastAsia="cs-CZ"/>
        </w:rPr>
        <w:t xml:space="preserve">] </w:t>
      </w:r>
      <w:r>
        <w:rPr>
          <w:rFonts w:eastAsia="Times New Roman" w:cstheme="minorHAnsi"/>
          <w:lang w:eastAsia="cs-CZ"/>
        </w:rPr>
        <w:t xml:space="preserve">dne </w:t>
      </w:r>
      <w:r w:rsidRPr="00887207">
        <w:rPr>
          <w:rFonts w:eastAsia="Times New Roman" w:cstheme="minorHAnsi"/>
          <w:i/>
          <w:iCs/>
          <w:lang w:eastAsia="cs-CZ"/>
        </w:rPr>
        <w:t xml:space="preserve">[BUDE DOPLNĚN DEN </w:t>
      </w:r>
      <w:r>
        <w:rPr>
          <w:rFonts w:eastAsia="Times New Roman" w:cstheme="minorHAnsi"/>
          <w:i/>
          <w:iCs/>
          <w:lang w:eastAsia="cs-CZ"/>
        </w:rPr>
        <w:t>AKCEPTACE</w:t>
      </w:r>
      <w:r w:rsidRPr="00887207">
        <w:rPr>
          <w:rFonts w:eastAsia="Times New Roman" w:cstheme="minorHAnsi"/>
          <w:i/>
          <w:iCs/>
          <w:lang w:eastAsia="cs-CZ"/>
        </w:rPr>
        <w:t>]</w:t>
      </w:r>
    </w:p>
    <w:p w14:paraId="6B0044D7" w14:textId="77777777" w:rsidR="00566317" w:rsidRPr="00171D13" w:rsidRDefault="00566317" w:rsidP="00566317">
      <w:pPr>
        <w:spacing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171D13">
        <w:rPr>
          <w:rFonts w:eastAsia="Times New Roman" w:cstheme="minorHAnsi"/>
          <w:lang w:eastAsia="cs-CZ"/>
        </w:rPr>
        <w:t> </w:t>
      </w:r>
    </w:p>
    <w:tbl>
      <w:tblPr>
        <w:tblW w:w="9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2835"/>
        <w:gridCol w:w="3606"/>
      </w:tblGrid>
      <w:tr w:rsidR="00566317" w:rsidRPr="00171D13" w14:paraId="0381F13B" w14:textId="77777777" w:rsidTr="008E070E">
        <w:trPr>
          <w:trHeight w:val="297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5DD10A" w14:textId="77777777" w:rsidR="00566317" w:rsidRPr="00171D13" w:rsidRDefault="00566317" w:rsidP="008E070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>Smluvní strana</w:t>
            </w:r>
            <w:r w:rsidRPr="00171D13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291386" w14:textId="77777777" w:rsidR="00566317" w:rsidRPr="00171D13" w:rsidRDefault="00566317" w:rsidP="008E070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cs-CZ"/>
              </w:rPr>
            </w:pPr>
            <w:r w:rsidRPr="00171D13">
              <w:rPr>
                <w:rFonts w:eastAsia="Times New Roman" w:cstheme="minorHAnsi"/>
                <w:b/>
                <w:bCs/>
                <w:lang w:eastAsia="cs-CZ"/>
              </w:rPr>
              <w:t>Jméno</w:t>
            </w:r>
          </w:p>
        </w:tc>
        <w:tc>
          <w:tcPr>
            <w:tcW w:w="360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8DEB992" w14:textId="77777777" w:rsidR="00566317" w:rsidRPr="00171D13" w:rsidRDefault="00566317" w:rsidP="008E070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cs-CZ"/>
              </w:rPr>
            </w:pPr>
            <w:r w:rsidRPr="00171D13">
              <w:rPr>
                <w:rFonts w:eastAsia="Times New Roman" w:cstheme="minorHAnsi"/>
                <w:b/>
                <w:bCs/>
                <w:lang w:eastAsia="cs-CZ"/>
              </w:rPr>
              <w:t>Podpis</w:t>
            </w:r>
            <w:r w:rsidRPr="00171D13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566317" w:rsidRPr="00171D13" w14:paraId="40DBD108" w14:textId="77777777" w:rsidTr="008E070E">
        <w:trPr>
          <w:trHeight w:val="1095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101A15" w14:textId="77777777" w:rsidR="00566317" w:rsidRPr="00171D13" w:rsidRDefault="00566317" w:rsidP="008E070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cs-CZ"/>
              </w:rPr>
            </w:pPr>
            <w:r w:rsidRPr="00171D13">
              <w:rPr>
                <w:rFonts w:eastAsia="Times New Roman" w:cstheme="minorHAnsi"/>
                <w:lang w:eastAsia="cs-CZ"/>
              </w:rPr>
              <w:t>Akceptoval za</w:t>
            </w:r>
            <w:r w:rsidRPr="00171D13">
              <w:rPr>
                <w:rFonts w:eastAsia="Times New Roman" w:cstheme="minorHAnsi"/>
                <w:i/>
                <w:iCs/>
                <w:color w:val="244061"/>
                <w:lang w:eastAsia="cs-CZ"/>
              </w:rPr>
              <w:t xml:space="preserve"> </w:t>
            </w:r>
            <w:r w:rsidRPr="00887207">
              <w:rPr>
                <w:rFonts w:eastAsia="Times New Roman" w:cstheme="minorHAnsi"/>
                <w:color w:val="244061"/>
                <w:lang w:eastAsia="cs-CZ"/>
              </w:rPr>
              <w:t>O</w:t>
            </w:r>
            <w:r w:rsidRPr="00171D13">
              <w:rPr>
                <w:rFonts w:eastAsia="Times New Roman" w:cstheme="minorHAnsi"/>
                <w:lang w:eastAsia="cs-CZ"/>
              </w:rPr>
              <w:t>bjednatele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C57391" w14:textId="77777777" w:rsidR="00566317" w:rsidRPr="00171D13" w:rsidRDefault="00566317" w:rsidP="008E070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cs-CZ"/>
              </w:rPr>
            </w:pPr>
            <w:r w:rsidRPr="00887207">
              <w:rPr>
                <w:rFonts w:eastAsia="Times New Roman" w:cstheme="minorHAnsi"/>
                <w:i/>
                <w:iCs/>
                <w:lang w:eastAsia="cs-CZ"/>
              </w:rPr>
              <w:t>[BUDE DOPLNĚNO]</w:t>
            </w:r>
          </w:p>
        </w:tc>
        <w:tc>
          <w:tcPr>
            <w:tcW w:w="36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EF56A4" w14:textId="77777777" w:rsidR="00566317" w:rsidRPr="00171D13" w:rsidRDefault="00566317" w:rsidP="008E070E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cs-CZ"/>
              </w:rPr>
            </w:pPr>
            <w:r w:rsidRPr="00171D13">
              <w:rPr>
                <w:rFonts w:eastAsia="Times New Roman" w:cstheme="minorHAnsi"/>
                <w:lang w:eastAsia="cs-CZ"/>
              </w:rPr>
              <w:t> </w:t>
            </w:r>
          </w:p>
        </w:tc>
      </w:tr>
      <w:tr w:rsidR="00566317" w:rsidRPr="00171D13" w14:paraId="1FE9A14B" w14:textId="77777777" w:rsidTr="008E070E">
        <w:trPr>
          <w:trHeight w:val="1080"/>
        </w:trPr>
        <w:tc>
          <w:tcPr>
            <w:tcW w:w="26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EEF89F" w14:textId="77777777" w:rsidR="00566317" w:rsidRPr="00171D13" w:rsidRDefault="00566317" w:rsidP="008E070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Předal</w:t>
            </w:r>
            <w:r w:rsidRPr="00171D13">
              <w:rPr>
                <w:rFonts w:eastAsia="Times New Roman" w:cstheme="minorHAnsi"/>
                <w:lang w:eastAsia="cs-CZ"/>
              </w:rPr>
              <w:t xml:space="preserve"> za </w:t>
            </w:r>
            <w:r>
              <w:rPr>
                <w:rFonts w:eastAsia="Times New Roman" w:cstheme="minorHAnsi"/>
                <w:lang w:eastAsia="cs-CZ"/>
              </w:rPr>
              <w:t>Dodavatele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C4C800" w14:textId="77777777" w:rsidR="00566317" w:rsidRPr="00887207" w:rsidRDefault="00566317" w:rsidP="008E070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iCs/>
                <w:lang w:eastAsia="cs-CZ"/>
              </w:rPr>
            </w:pPr>
            <w:r w:rsidRPr="00887207">
              <w:rPr>
                <w:rFonts w:eastAsia="Times New Roman" w:cstheme="minorHAnsi"/>
                <w:i/>
                <w:iCs/>
                <w:lang w:eastAsia="cs-CZ"/>
              </w:rPr>
              <w:t>[BUDE DOPLNĚNO]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D39727A" w14:textId="77777777" w:rsidR="00566317" w:rsidRPr="00171D13" w:rsidRDefault="00566317" w:rsidP="008E070E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cs-CZ"/>
              </w:rPr>
            </w:pPr>
            <w:r w:rsidRPr="00171D13">
              <w:rPr>
                <w:rFonts w:eastAsia="Times New Roman" w:cstheme="minorHAnsi"/>
                <w:lang w:eastAsia="cs-CZ"/>
              </w:rPr>
              <w:t> </w:t>
            </w:r>
          </w:p>
        </w:tc>
      </w:tr>
    </w:tbl>
    <w:p w14:paraId="60DD6E2B" w14:textId="77777777" w:rsidR="00566317" w:rsidRPr="00887207" w:rsidRDefault="00566317" w:rsidP="00566317">
      <w:pPr>
        <w:spacing w:after="0" w:line="240" w:lineRule="auto"/>
        <w:textAlignment w:val="baseline"/>
        <w:rPr>
          <w:rFonts w:eastAsia="Times New Roman" w:cstheme="minorHAnsi"/>
          <w:lang w:eastAsia="cs-CZ"/>
        </w:rPr>
      </w:pPr>
      <w:r w:rsidRPr="00171D13">
        <w:rPr>
          <w:rFonts w:eastAsia="Times New Roman" w:cstheme="minorHAnsi"/>
          <w:lang w:eastAsia="cs-CZ"/>
        </w:rPr>
        <w:t> </w:t>
      </w:r>
    </w:p>
    <w:p w14:paraId="01C291D5" w14:textId="4F3C02E2" w:rsidR="006304D0" w:rsidRDefault="006304D0">
      <w:pPr>
        <w:rPr>
          <w:rFonts w:cstheme="minorHAnsi"/>
          <w:sz w:val="20"/>
        </w:rPr>
      </w:pPr>
      <w:r>
        <w:rPr>
          <w:rFonts w:cstheme="minorHAnsi"/>
          <w:sz w:val="20"/>
        </w:rPr>
        <w:br w:type="page"/>
      </w:r>
    </w:p>
    <w:p w14:paraId="4C477071" w14:textId="77777777" w:rsidR="009D1E89" w:rsidRDefault="009D1E89" w:rsidP="009D1E89">
      <w:pPr>
        <w:tabs>
          <w:tab w:val="left" w:pos="5103"/>
        </w:tabs>
        <w:spacing w:after="0"/>
        <w:rPr>
          <w:rFonts w:cstheme="minorHAnsi"/>
          <w:sz w:val="20"/>
        </w:rPr>
      </w:pPr>
    </w:p>
    <w:p w14:paraId="197495C8" w14:textId="77777777" w:rsidR="00566317" w:rsidRDefault="00566317" w:rsidP="009D1E89">
      <w:pPr>
        <w:tabs>
          <w:tab w:val="left" w:pos="5103"/>
        </w:tabs>
        <w:spacing w:after="0"/>
        <w:rPr>
          <w:rFonts w:cstheme="minorHAnsi"/>
          <w:sz w:val="20"/>
        </w:rPr>
      </w:pPr>
    </w:p>
    <w:p w14:paraId="4EC7AC52" w14:textId="77479942" w:rsidR="009D1E89" w:rsidRPr="009D1E89" w:rsidRDefault="009D1E89" w:rsidP="009D1E89">
      <w:pPr>
        <w:tabs>
          <w:tab w:val="left" w:pos="5103"/>
        </w:tabs>
        <w:spacing w:after="0"/>
        <w:rPr>
          <w:rFonts w:cstheme="minorHAnsi"/>
          <w:b/>
          <w:bCs/>
          <w:sz w:val="20"/>
        </w:rPr>
      </w:pPr>
      <w:r w:rsidRPr="009D1E89">
        <w:rPr>
          <w:rFonts w:cstheme="minorHAnsi"/>
          <w:b/>
          <w:bCs/>
          <w:sz w:val="20"/>
        </w:rPr>
        <w:t>PŘÍLOHA Č. 3 – SEZNAM PODDODAVATELŮ</w:t>
      </w:r>
    </w:p>
    <w:p w14:paraId="1D08125C" w14:textId="77777777" w:rsidR="00566317" w:rsidRPr="0011399B" w:rsidRDefault="00566317" w:rsidP="00566317">
      <w:pPr>
        <w:pStyle w:val="2nesltext"/>
        <w:jc w:val="center"/>
        <w:rPr>
          <w:rFonts w:ascii="Arial" w:hAnsi="Arial" w:cs="Arial"/>
          <w:b/>
          <w:sz w:val="24"/>
          <w:szCs w:val="24"/>
        </w:rPr>
      </w:pPr>
      <w:r w:rsidRPr="0011399B">
        <w:rPr>
          <w:rFonts w:ascii="Arial" w:hAnsi="Arial" w:cs="Arial"/>
          <w:b/>
          <w:sz w:val="24"/>
          <w:szCs w:val="24"/>
        </w:rPr>
        <w:t>Seznam poddodavatelů</w:t>
      </w:r>
    </w:p>
    <w:p w14:paraId="59B50F4A" w14:textId="77777777" w:rsidR="00566317" w:rsidRPr="0011399B" w:rsidRDefault="00566317" w:rsidP="00566317">
      <w:pPr>
        <w:ind w:firstLine="4"/>
        <w:jc w:val="both"/>
      </w:pPr>
    </w:p>
    <w:p w14:paraId="121868BF" w14:textId="77777777" w:rsidR="00566317" w:rsidRPr="0011399B" w:rsidRDefault="00566317" w:rsidP="00566317">
      <w:pPr>
        <w:ind w:firstLine="6"/>
        <w:jc w:val="both"/>
      </w:pPr>
      <w:r w:rsidRPr="004E351C">
        <w:rPr>
          <w:lang w:eastAsia="cs-CZ"/>
        </w:rPr>
        <w:t xml:space="preserve">Dodavatel </w:t>
      </w:r>
      <w:r>
        <w:rPr>
          <w:b/>
          <w:lang w:eastAsia="cs-CZ"/>
        </w:rPr>
        <w:t>STORAGE ONE, a.s.</w:t>
      </w:r>
      <w:r w:rsidRPr="004E351C">
        <w:rPr>
          <w:lang w:eastAsia="cs-CZ"/>
        </w:rPr>
        <w:t xml:space="preserve">, IČO: </w:t>
      </w:r>
      <w:r>
        <w:rPr>
          <w:lang w:eastAsia="cs-CZ"/>
        </w:rPr>
        <w:t>02301245</w:t>
      </w:r>
      <w:r w:rsidRPr="004E351C">
        <w:rPr>
          <w:lang w:eastAsia="cs-CZ"/>
        </w:rPr>
        <w:t xml:space="preserve">, se sídlem: </w:t>
      </w:r>
      <w:r>
        <w:rPr>
          <w:lang w:eastAsia="cs-CZ"/>
        </w:rPr>
        <w:t>Jeremiášova 947/16, Stodůlky, Praha 5</w:t>
      </w:r>
      <w:r w:rsidRPr="004E351C">
        <w:rPr>
          <w:lang w:eastAsia="cs-CZ"/>
        </w:rPr>
        <w:t>, PSČ </w:t>
      </w:r>
      <w:r>
        <w:rPr>
          <w:lang w:eastAsia="cs-CZ"/>
        </w:rPr>
        <w:t>155 00</w:t>
      </w:r>
      <w:r w:rsidRPr="0011399B">
        <w:t>, (dále jen „</w:t>
      </w:r>
      <w:r w:rsidRPr="0011399B">
        <w:rPr>
          <w:b/>
          <w:i/>
        </w:rPr>
        <w:t>dodavatel</w:t>
      </w:r>
      <w:r w:rsidRPr="0011399B">
        <w:t xml:space="preserve">“), jako účastník zadávacího řízení veřejné zakázky s názvem </w:t>
      </w:r>
      <w:r w:rsidRPr="0011399B">
        <w:rPr>
          <w:b/>
        </w:rPr>
        <w:t xml:space="preserve">Dodávka a </w:t>
      </w:r>
      <w:proofErr w:type="spellStart"/>
      <w:r w:rsidRPr="0011399B">
        <w:rPr>
          <w:b/>
        </w:rPr>
        <w:t>maintenance</w:t>
      </w:r>
      <w:proofErr w:type="spellEnd"/>
      <w:r w:rsidRPr="0011399B">
        <w:rPr>
          <w:b/>
        </w:rPr>
        <w:t xml:space="preserve"> zálohovacího systému,</w:t>
      </w:r>
      <w:r w:rsidRPr="0011399B">
        <w:t xml:space="preserve"> tímto v souladu s § 105 zákona č. 134/2016 Sb., o zadávání veřejných zakázek, ve znění pozdějších předpisů, čestně prohlašuje, že mu nejsou známi poddodavatelé, jež se budou podílet na plnění veřejné zakázky.</w:t>
      </w:r>
    </w:p>
    <w:p w14:paraId="4D771937" w14:textId="77777777" w:rsidR="00566317" w:rsidRDefault="00566317" w:rsidP="00566317">
      <w:pPr>
        <w:jc w:val="both"/>
      </w:pPr>
    </w:p>
    <w:p w14:paraId="6D0F24CD" w14:textId="77777777" w:rsidR="00566317" w:rsidRDefault="00566317" w:rsidP="00566317">
      <w:pPr>
        <w:jc w:val="both"/>
      </w:pPr>
    </w:p>
    <w:p w14:paraId="7903B3CC" w14:textId="770F4084" w:rsidR="00566317" w:rsidRPr="00ED0BD2" w:rsidRDefault="00566317" w:rsidP="00566317">
      <w:pPr>
        <w:jc w:val="both"/>
      </w:pPr>
      <w:r w:rsidRPr="00ED0BD2">
        <w:t xml:space="preserve">V Praze </w:t>
      </w:r>
      <w:r>
        <w:t xml:space="preserve">dne </w:t>
      </w:r>
      <w:r w:rsidR="00632D1D">
        <w:t>4</w:t>
      </w:r>
      <w:r>
        <w:t>.</w:t>
      </w:r>
      <w:r w:rsidR="00632D1D">
        <w:t xml:space="preserve"> 2</w:t>
      </w:r>
      <w:r>
        <w:t>.</w:t>
      </w:r>
      <w:r w:rsidR="00632D1D">
        <w:t xml:space="preserve"> </w:t>
      </w:r>
      <w:r>
        <w:t>2025</w:t>
      </w:r>
    </w:p>
    <w:p w14:paraId="1E158588" w14:textId="77777777" w:rsidR="00566317" w:rsidRPr="00ED0BD2" w:rsidRDefault="00566317" w:rsidP="00566317">
      <w:pPr>
        <w:tabs>
          <w:tab w:val="center" w:pos="7230"/>
        </w:tabs>
        <w:jc w:val="both"/>
        <w:rPr>
          <w:b/>
        </w:rPr>
      </w:pPr>
      <w:r w:rsidRPr="00ED0BD2">
        <w:rPr>
          <w:b/>
        </w:rPr>
        <w:t xml:space="preserve">                                                                                                     </w:t>
      </w:r>
    </w:p>
    <w:p w14:paraId="3AB085F4" w14:textId="77777777" w:rsidR="00566317" w:rsidRPr="00ED0BD2" w:rsidRDefault="00566317" w:rsidP="00566317">
      <w:pPr>
        <w:tabs>
          <w:tab w:val="center" w:pos="7230"/>
        </w:tabs>
        <w:jc w:val="both"/>
        <w:rPr>
          <w:b/>
        </w:rPr>
      </w:pPr>
    </w:p>
    <w:p w14:paraId="210FA96D" w14:textId="77777777" w:rsidR="00566317" w:rsidRPr="00ED0BD2" w:rsidRDefault="00566317" w:rsidP="00566317">
      <w:pPr>
        <w:tabs>
          <w:tab w:val="center" w:pos="7230"/>
        </w:tabs>
        <w:jc w:val="both"/>
        <w:rPr>
          <w:b/>
        </w:rPr>
      </w:pPr>
    </w:p>
    <w:p w14:paraId="70E36E85" w14:textId="77777777" w:rsidR="00566317" w:rsidRPr="00ED0BD2" w:rsidRDefault="00566317" w:rsidP="00566317">
      <w:pPr>
        <w:tabs>
          <w:tab w:val="center" w:pos="7230"/>
        </w:tabs>
        <w:jc w:val="both"/>
        <w:rPr>
          <w:b/>
        </w:rPr>
      </w:pPr>
    </w:p>
    <w:p w14:paraId="6013DFCC" w14:textId="77777777" w:rsidR="00566317" w:rsidRPr="00ED0BD2" w:rsidRDefault="00566317" w:rsidP="00566317">
      <w:pPr>
        <w:tabs>
          <w:tab w:val="center" w:pos="7230"/>
        </w:tabs>
        <w:jc w:val="both"/>
        <w:rPr>
          <w:b/>
        </w:rPr>
      </w:pPr>
    </w:p>
    <w:p w14:paraId="757D7C22" w14:textId="77777777" w:rsidR="00566317" w:rsidRPr="00ED0BD2" w:rsidRDefault="00566317" w:rsidP="00566317">
      <w:pPr>
        <w:tabs>
          <w:tab w:val="center" w:pos="7230"/>
        </w:tabs>
        <w:ind w:left="5103"/>
        <w:jc w:val="both"/>
      </w:pPr>
      <w:r w:rsidRPr="00ED0BD2">
        <w:rPr>
          <w:b/>
        </w:rPr>
        <w:t xml:space="preserve">                                                                                                                 </w:t>
      </w:r>
      <w:r w:rsidRPr="00ED0BD2">
        <w:t>...........……………………………</w:t>
      </w:r>
    </w:p>
    <w:p w14:paraId="6A101B30" w14:textId="77777777" w:rsidR="00566317" w:rsidRPr="00ED0BD2" w:rsidRDefault="00566317" w:rsidP="00566317">
      <w:pPr>
        <w:ind w:left="5103"/>
        <w:jc w:val="both"/>
        <w:rPr>
          <w:b/>
        </w:rPr>
      </w:pPr>
      <w:r>
        <w:rPr>
          <w:b/>
        </w:rPr>
        <w:t>René Valvoda</w:t>
      </w:r>
    </w:p>
    <w:p w14:paraId="06EFDD94" w14:textId="1B80FE77" w:rsidR="00566317" w:rsidRPr="00ED0BD2" w:rsidRDefault="00566317" w:rsidP="00566317">
      <w:pPr>
        <w:tabs>
          <w:tab w:val="left" w:pos="5529"/>
        </w:tabs>
        <w:ind w:left="5103"/>
        <w:jc w:val="both"/>
      </w:pPr>
      <w:r>
        <w:t>p</w:t>
      </w:r>
      <w:r w:rsidRPr="00ED0BD2">
        <w:t xml:space="preserve">ředseda představenstva </w:t>
      </w:r>
    </w:p>
    <w:p w14:paraId="3B1421C6" w14:textId="3EAED3CD" w:rsidR="00566317" w:rsidRPr="00B64BFB" w:rsidRDefault="00566317" w:rsidP="00566317">
      <w:pPr>
        <w:tabs>
          <w:tab w:val="left" w:pos="5529"/>
        </w:tabs>
        <w:ind w:left="5103"/>
        <w:jc w:val="both"/>
        <w:rPr>
          <w:b/>
          <w:color w:val="000000" w:themeColor="text1"/>
        </w:rPr>
      </w:pPr>
      <w:r w:rsidRPr="00B64BFB">
        <w:rPr>
          <w:b/>
          <w:color w:val="000000" w:themeColor="text1"/>
        </w:rPr>
        <w:t>STORAGE ONE, a.s.</w:t>
      </w:r>
    </w:p>
    <w:p w14:paraId="0E608CD0" w14:textId="77777777" w:rsidR="00566317" w:rsidRDefault="00566317" w:rsidP="00566317">
      <w:pPr>
        <w:pStyle w:val="Zkladntext"/>
      </w:pPr>
    </w:p>
    <w:sectPr w:rsidR="00566317" w:rsidSect="008A4B8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6720C" w14:textId="77777777" w:rsidR="00A0356F" w:rsidRDefault="00A0356F" w:rsidP="00025FE1">
      <w:pPr>
        <w:spacing w:after="0" w:line="240" w:lineRule="auto"/>
      </w:pPr>
      <w:r>
        <w:separator/>
      </w:r>
    </w:p>
  </w:endnote>
  <w:endnote w:type="continuationSeparator" w:id="0">
    <w:p w14:paraId="192A9907" w14:textId="77777777" w:rsidR="00A0356F" w:rsidRDefault="00A0356F" w:rsidP="00025FE1">
      <w:pPr>
        <w:spacing w:after="0" w:line="240" w:lineRule="auto"/>
      </w:pPr>
      <w:r>
        <w:continuationSeparator/>
      </w:r>
    </w:p>
  </w:endnote>
  <w:endnote w:type="continuationNotice" w:id="1">
    <w:p w14:paraId="572144E8" w14:textId="77777777" w:rsidR="00A0356F" w:rsidRDefault="00A035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9CADF" w14:textId="6DA447A5" w:rsidR="00B950E4" w:rsidRPr="000D31C7" w:rsidRDefault="00B950E4" w:rsidP="00B950E4">
    <w:pPr>
      <w:pStyle w:val="Zpat"/>
      <w:rPr>
        <w:rFonts w:cstheme="minorHAnsi"/>
        <w:sz w:val="16"/>
        <w:szCs w:val="16"/>
      </w:rPr>
    </w:pPr>
  </w:p>
  <w:sdt>
    <w:sdtPr>
      <w:rPr>
        <w:rFonts w:cstheme="minorHAnsi"/>
        <w:sz w:val="16"/>
        <w:szCs w:val="16"/>
      </w:rPr>
      <w:id w:val="-1015147216"/>
      <w:docPartObj>
        <w:docPartGallery w:val="Page Numbers (Top of Page)"/>
        <w:docPartUnique/>
      </w:docPartObj>
    </w:sdtPr>
    <w:sdtEndPr/>
    <w:sdtContent>
      <w:p w14:paraId="363B9952" w14:textId="77777777" w:rsidR="00356D32" w:rsidRDefault="00356D32" w:rsidP="00356D32">
        <w:pPr>
          <w:pStyle w:val="Zpat"/>
          <w:jc w:val="center"/>
          <w:rPr>
            <w:rFonts w:cstheme="minorHAnsi"/>
            <w:sz w:val="16"/>
            <w:szCs w:val="16"/>
          </w:rPr>
        </w:pPr>
        <w:r w:rsidRPr="000D31C7">
          <w:rPr>
            <w:rFonts w:cstheme="minorHAnsi"/>
            <w:sz w:val="16"/>
            <w:szCs w:val="16"/>
          </w:rPr>
          <w:t xml:space="preserve">Stránka </w:t>
        </w:r>
        <w:r w:rsidRPr="000D31C7">
          <w:rPr>
            <w:rFonts w:cstheme="minorHAnsi"/>
            <w:bCs/>
            <w:sz w:val="16"/>
            <w:szCs w:val="16"/>
          </w:rPr>
          <w:fldChar w:fldCharType="begin"/>
        </w:r>
        <w:r w:rsidRPr="000D31C7">
          <w:rPr>
            <w:rFonts w:cstheme="minorHAnsi"/>
            <w:bCs/>
            <w:sz w:val="16"/>
            <w:szCs w:val="16"/>
          </w:rPr>
          <w:instrText>PAGE</w:instrText>
        </w:r>
        <w:r w:rsidRPr="000D31C7">
          <w:rPr>
            <w:rFonts w:cstheme="minorHAnsi"/>
            <w:bCs/>
            <w:sz w:val="16"/>
            <w:szCs w:val="16"/>
          </w:rPr>
          <w:fldChar w:fldCharType="separate"/>
        </w:r>
        <w:r>
          <w:rPr>
            <w:rFonts w:cstheme="minorHAnsi"/>
            <w:bCs/>
            <w:sz w:val="16"/>
            <w:szCs w:val="16"/>
          </w:rPr>
          <w:t>7</w:t>
        </w:r>
        <w:r w:rsidRPr="000D31C7">
          <w:rPr>
            <w:rFonts w:cstheme="minorHAnsi"/>
            <w:bCs/>
            <w:sz w:val="16"/>
            <w:szCs w:val="16"/>
          </w:rPr>
          <w:fldChar w:fldCharType="end"/>
        </w:r>
        <w:r w:rsidRPr="000D31C7">
          <w:rPr>
            <w:rFonts w:cstheme="minorHAnsi"/>
            <w:sz w:val="16"/>
            <w:szCs w:val="16"/>
          </w:rPr>
          <w:t xml:space="preserve"> z </w:t>
        </w:r>
        <w:r w:rsidRPr="000D31C7">
          <w:rPr>
            <w:rFonts w:cstheme="minorHAnsi"/>
            <w:bCs/>
            <w:sz w:val="16"/>
            <w:szCs w:val="16"/>
          </w:rPr>
          <w:fldChar w:fldCharType="begin"/>
        </w:r>
        <w:r w:rsidRPr="000D31C7">
          <w:rPr>
            <w:rFonts w:cstheme="minorHAnsi"/>
            <w:bCs/>
            <w:sz w:val="16"/>
            <w:szCs w:val="16"/>
          </w:rPr>
          <w:instrText>NUMPAGES</w:instrText>
        </w:r>
        <w:r w:rsidRPr="000D31C7">
          <w:rPr>
            <w:rFonts w:cstheme="minorHAnsi"/>
            <w:bCs/>
            <w:sz w:val="16"/>
            <w:szCs w:val="16"/>
          </w:rPr>
          <w:fldChar w:fldCharType="separate"/>
        </w:r>
        <w:r>
          <w:rPr>
            <w:rFonts w:cstheme="minorHAnsi"/>
            <w:bCs/>
            <w:sz w:val="16"/>
            <w:szCs w:val="16"/>
          </w:rPr>
          <w:t>12</w:t>
        </w:r>
        <w:r w:rsidRPr="000D31C7">
          <w:rPr>
            <w:rFonts w:cstheme="minorHAnsi"/>
            <w:bCs/>
            <w:sz w:val="16"/>
            <w:szCs w:val="16"/>
          </w:rPr>
          <w:fldChar w:fldCharType="end"/>
        </w:r>
      </w:p>
    </w:sdtContent>
  </w:sdt>
  <w:p w14:paraId="37C8A341" w14:textId="77777777" w:rsidR="00B950E4" w:rsidRDefault="00B950E4" w:rsidP="00A606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DD1AF" w14:textId="77777777" w:rsidR="00A0356F" w:rsidRDefault="00A0356F" w:rsidP="00025FE1">
      <w:pPr>
        <w:spacing w:after="0" w:line="240" w:lineRule="auto"/>
      </w:pPr>
      <w:r>
        <w:separator/>
      </w:r>
    </w:p>
  </w:footnote>
  <w:footnote w:type="continuationSeparator" w:id="0">
    <w:p w14:paraId="21B9940D" w14:textId="77777777" w:rsidR="00A0356F" w:rsidRDefault="00A0356F" w:rsidP="00025FE1">
      <w:pPr>
        <w:spacing w:after="0" w:line="240" w:lineRule="auto"/>
      </w:pPr>
      <w:r>
        <w:continuationSeparator/>
      </w:r>
    </w:p>
  </w:footnote>
  <w:footnote w:type="continuationNotice" w:id="1">
    <w:p w14:paraId="0A145DE0" w14:textId="77777777" w:rsidR="00A0356F" w:rsidRDefault="00A035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71BD4" w14:textId="69004CC4" w:rsidR="00F21726" w:rsidRDefault="00F2172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8DF8A2" wp14:editId="12D7434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430975085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CCD21" w14:textId="5B2645F3" w:rsidR="00F21726" w:rsidRPr="00F21726" w:rsidRDefault="00F21726" w:rsidP="00F217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217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DF8A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6.55pt;height:27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" filled="f" stroked="f">
              <v:textbox style="mso-fit-shape-to-text:t" inset="0,15pt,0,0">
                <w:txbxContent>
                  <w:p w14:paraId="590CCD21" w14:textId="5B2645F3" w:rsidR="00F21726" w:rsidRPr="00F21726" w:rsidRDefault="00F21726" w:rsidP="00F217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2172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AB015" w14:textId="09C7DF12" w:rsidR="00380772" w:rsidRPr="00380772" w:rsidRDefault="00EE2441" w:rsidP="000F4029">
    <w:pPr>
      <w:pStyle w:val="Zhlav"/>
      <w:tabs>
        <w:tab w:val="clear" w:pos="4536"/>
        <w:tab w:val="center" w:pos="5103"/>
      </w:tabs>
      <w:rPr>
        <w:i/>
        <w:iCs/>
        <w:sz w:val="18"/>
        <w:szCs w:val="18"/>
      </w:rPr>
    </w:pPr>
    <w:r w:rsidRPr="00EE2441">
      <w:rPr>
        <w:i/>
        <w:iCs/>
        <w:sz w:val="18"/>
        <w:szCs w:val="18"/>
      </w:rPr>
      <w:t>Příloha č. 2a Zadávací dokumentace</w:t>
    </w:r>
    <w:r w:rsidR="008A4B8B">
      <w:rPr>
        <w:i/>
        <w:iCs/>
        <w:sz w:val="18"/>
        <w:szCs w:val="18"/>
      </w:rPr>
      <w:tab/>
    </w:r>
    <w:r w:rsidR="00380772">
      <w:rPr>
        <w:i/>
        <w:iCs/>
        <w:sz w:val="18"/>
        <w:szCs w:val="18"/>
      </w:rPr>
      <w:tab/>
    </w:r>
    <w:r w:rsidR="008A4B8B" w:rsidRPr="008A4B8B">
      <w:rPr>
        <w:sz w:val="18"/>
        <w:szCs w:val="18"/>
      </w:rPr>
      <w:t xml:space="preserve">č.j. Objednatele: </w:t>
    </w:r>
    <w:r w:rsidR="008E0AD1" w:rsidRPr="008E0AD1">
      <w:rPr>
        <w:sz w:val="18"/>
        <w:szCs w:val="18"/>
      </w:rPr>
      <w:t>DIA- 23652-22/SEP-2024</w:t>
    </w:r>
    <w:r w:rsidRPr="00EE2441">
      <w:rPr>
        <w:i/>
        <w:iCs/>
        <w:sz w:val="18"/>
        <w:szCs w:val="18"/>
      </w:rPr>
      <w:br/>
      <w:t xml:space="preserve">„Dodávka a </w:t>
    </w:r>
    <w:proofErr w:type="spellStart"/>
    <w:r w:rsidRPr="00EE2441">
      <w:rPr>
        <w:i/>
        <w:iCs/>
        <w:sz w:val="18"/>
        <w:szCs w:val="18"/>
      </w:rPr>
      <w:t>maintenance</w:t>
    </w:r>
    <w:proofErr w:type="spellEnd"/>
    <w:r w:rsidRPr="00EE2441">
      <w:rPr>
        <w:i/>
        <w:iCs/>
        <w:sz w:val="18"/>
        <w:szCs w:val="18"/>
      </w:rPr>
      <w:t xml:space="preserve"> zálohovacího systému“</w:t>
    </w:r>
    <w:r w:rsidR="00380772">
      <w:rPr>
        <w:i/>
        <w:iCs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C1689" w14:textId="09A8A0F5" w:rsidR="00F21726" w:rsidRDefault="00F21726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33986B" wp14:editId="22BA03B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64185" cy="351155"/>
              <wp:effectExtent l="0" t="0" r="12065" b="10795"/>
              <wp:wrapNone/>
              <wp:docPr id="117567663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324DB8" w14:textId="21DC54E7" w:rsidR="00F21726" w:rsidRPr="00F21726" w:rsidRDefault="00F21726" w:rsidP="00F2172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2172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3986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INTERNAL" style="position:absolute;margin-left:0;margin-top:0;width:36.55pt;height:27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" filled="f" stroked="f">
              <v:textbox style="mso-fit-shape-to-text:t" inset="0,15pt,0,0">
                <w:txbxContent>
                  <w:p w14:paraId="21324DB8" w14:textId="21DC54E7" w:rsidR="00F21726" w:rsidRPr="00F21726" w:rsidRDefault="00F21726" w:rsidP="00F2172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21726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7A9C"/>
    <w:multiLevelType w:val="multilevel"/>
    <w:tmpl w:val="16F283B8"/>
    <w:lvl w:ilvl="0">
      <w:start w:val="10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7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034B042C"/>
    <w:multiLevelType w:val="hybridMultilevel"/>
    <w:tmpl w:val="7A22E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01108"/>
    <w:multiLevelType w:val="hybridMultilevel"/>
    <w:tmpl w:val="3E246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22F6A"/>
    <w:multiLevelType w:val="multilevel"/>
    <w:tmpl w:val="80A80EAA"/>
    <w:lvl w:ilvl="0">
      <w:start w:val="1"/>
      <w:numFmt w:val="upperRoman"/>
      <w:pStyle w:val="1lnek"/>
      <w:lvlText w:val="Článek %1."/>
      <w:lvlJc w:val="left"/>
      <w:pPr>
        <w:ind w:left="360" w:hanging="360"/>
      </w:pPr>
    </w:lvl>
    <w:lvl w:ilvl="1">
      <w:start w:val="1"/>
      <w:numFmt w:val="decimal"/>
      <w:pStyle w:val="2PodlnekI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pStyle w:val="3PodlnekII"/>
      <w:isLgl/>
      <w:lvlText w:val="%1.%2.%3."/>
      <w:lvlJc w:val="left"/>
      <w:pPr>
        <w:ind w:left="1080" w:hanging="360"/>
      </w:pPr>
      <w:rPr>
        <w:rFonts w:hint="default"/>
        <w:b w:val="0"/>
        <w:bCs/>
      </w:rPr>
    </w:lvl>
    <w:lvl w:ilvl="3">
      <w:start w:val="1"/>
      <w:numFmt w:val="lowerLetter"/>
      <w:pStyle w:val="4PodlnekIII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864B7D"/>
    <w:multiLevelType w:val="multilevel"/>
    <w:tmpl w:val="A2B21DE2"/>
    <w:lvl w:ilvl="0">
      <w:start w:val="1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6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F3B7EC4"/>
    <w:multiLevelType w:val="hybridMultilevel"/>
    <w:tmpl w:val="38F8E54E"/>
    <w:lvl w:ilvl="0" w:tplc="0BA414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D17BA"/>
    <w:multiLevelType w:val="hybridMultilevel"/>
    <w:tmpl w:val="C9241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C130C"/>
    <w:multiLevelType w:val="hybridMultilevel"/>
    <w:tmpl w:val="D1A06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42E80"/>
    <w:multiLevelType w:val="multilevel"/>
    <w:tmpl w:val="5F92D69A"/>
    <w:lvl w:ilvl="0">
      <w:start w:val="1"/>
      <w:numFmt w:val="upperRoman"/>
      <w:lvlText w:val="Článek 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360"/>
      </w:pPr>
      <w:rPr>
        <w:rFonts w:hint="default"/>
        <w:b w:val="0"/>
        <w:bCs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157148A"/>
    <w:multiLevelType w:val="multilevel"/>
    <w:tmpl w:val="2808222A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2604BBA"/>
    <w:multiLevelType w:val="multilevel"/>
    <w:tmpl w:val="AD2E6B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1" w15:restartNumberingAfterBreak="0">
    <w:nsid w:val="33946F47"/>
    <w:multiLevelType w:val="hybridMultilevel"/>
    <w:tmpl w:val="A448C854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B3569F7"/>
    <w:multiLevelType w:val="multilevel"/>
    <w:tmpl w:val="D48EEE4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4" w15:restartNumberingAfterBreak="0">
    <w:nsid w:val="551A040A"/>
    <w:multiLevelType w:val="multilevel"/>
    <w:tmpl w:val="05F84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25059AA"/>
    <w:multiLevelType w:val="multilevel"/>
    <w:tmpl w:val="955C58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52510A0"/>
    <w:multiLevelType w:val="hybridMultilevel"/>
    <w:tmpl w:val="1BEA1F5C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675573F0"/>
    <w:multiLevelType w:val="hybridMultilevel"/>
    <w:tmpl w:val="F40E5E72"/>
    <w:lvl w:ilvl="0" w:tplc="A41C3C9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06791"/>
    <w:multiLevelType w:val="hybridMultilevel"/>
    <w:tmpl w:val="CF4E8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D4913"/>
    <w:multiLevelType w:val="hybridMultilevel"/>
    <w:tmpl w:val="4B763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A043F"/>
    <w:multiLevelType w:val="multilevel"/>
    <w:tmpl w:val="23664A88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none"/>
      <w:pStyle w:val="Styl2"/>
      <w:lvlText w:val="11.1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Theme="minorHAnsi" w:hAnsiTheme="minorHAns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9271F15"/>
    <w:multiLevelType w:val="hybridMultilevel"/>
    <w:tmpl w:val="E0ACE9D2"/>
    <w:lvl w:ilvl="0" w:tplc="D7324C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B754E"/>
    <w:multiLevelType w:val="multilevel"/>
    <w:tmpl w:val="EF4CB4F6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3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3" w15:restartNumberingAfterBreak="0">
    <w:nsid w:val="7F010FBD"/>
    <w:multiLevelType w:val="hybridMultilevel"/>
    <w:tmpl w:val="F7340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113007">
    <w:abstractNumId w:val="20"/>
  </w:num>
  <w:num w:numId="2" w16cid:durableId="495733880">
    <w:abstractNumId w:val="13"/>
  </w:num>
  <w:num w:numId="3" w16cid:durableId="769276891">
    <w:abstractNumId w:val="12"/>
  </w:num>
  <w:num w:numId="4" w16cid:durableId="1736275444">
    <w:abstractNumId w:val="9"/>
  </w:num>
  <w:num w:numId="5" w16cid:durableId="278607498">
    <w:abstractNumId w:val="3"/>
  </w:num>
  <w:num w:numId="6" w16cid:durableId="1722173307">
    <w:abstractNumId w:val="19"/>
  </w:num>
  <w:num w:numId="7" w16cid:durableId="595747678">
    <w:abstractNumId w:val="18"/>
  </w:num>
  <w:num w:numId="8" w16cid:durableId="182331145">
    <w:abstractNumId w:val="14"/>
  </w:num>
  <w:num w:numId="9" w16cid:durableId="898323926">
    <w:abstractNumId w:val="22"/>
  </w:num>
  <w:num w:numId="10" w16cid:durableId="1134828588">
    <w:abstractNumId w:val="10"/>
  </w:num>
  <w:num w:numId="11" w16cid:durableId="283117975">
    <w:abstractNumId w:val="0"/>
  </w:num>
  <w:num w:numId="12" w16cid:durableId="1895119786">
    <w:abstractNumId w:val="4"/>
  </w:num>
  <w:num w:numId="13" w16cid:durableId="822550561">
    <w:abstractNumId w:val="15"/>
  </w:num>
  <w:num w:numId="14" w16cid:durableId="601767353">
    <w:abstractNumId w:val="7"/>
  </w:num>
  <w:num w:numId="15" w16cid:durableId="1919747219">
    <w:abstractNumId w:val="11"/>
  </w:num>
  <w:num w:numId="16" w16cid:durableId="908226693">
    <w:abstractNumId w:val="16"/>
  </w:num>
  <w:num w:numId="17" w16cid:durableId="1702170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1156952">
    <w:abstractNumId w:val="2"/>
  </w:num>
  <w:num w:numId="19" w16cid:durableId="707492324">
    <w:abstractNumId w:val="21"/>
  </w:num>
  <w:num w:numId="20" w16cid:durableId="1023631861">
    <w:abstractNumId w:val="17"/>
  </w:num>
  <w:num w:numId="21" w16cid:durableId="384262748">
    <w:abstractNumId w:val="8"/>
  </w:num>
  <w:num w:numId="22" w16cid:durableId="1119031357">
    <w:abstractNumId w:val="23"/>
  </w:num>
  <w:num w:numId="23" w16cid:durableId="1558933255">
    <w:abstractNumId w:val="6"/>
  </w:num>
  <w:num w:numId="24" w16cid:durableId="255406052">
    <w:abstractNumId w:val="5"/>
  </w:num>
  <w:num w:numId="25" w16cid:durableId="51245551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I3MzS1NDMxtTQ1MDVV0lEKTi0uzszPAykwqwUA/AcquiwAAAA="/>
  </w:docVars>
  <w:rsids>
    <w:rsidRoot w:val="00D32EBB"/>
    <w:rsid w:val="000001BD"/>
    <w:rsid w:val="00001423"/>
    <w:rsid w:val="00001821"/>
    <w:rsid w:val="00001934"/>
    <w:rsid w:val="00002B6C"/>
    <w:rsid w:val="00003892"/>
    <w:rsid w:val="00004742"/>
    <w:rsid w:val="00004922"/>
    <w:rsid w:val="00004FE4"/>
    <w:rsid w:val="00006CBA"/>
    <w:rsid w:val="00006FC6"/>
    <w:rsid w:val="00006FCD"/>
    <w:rsid w:val="00007442"/>
    <w:rsid w:val="000101E6"/>
    <w:rsid w:val="00010FEA"/>
    <w:rsid w:val="00011E46"/>
    <w:rsid w:val="000121C3"/>
    <w:rsid w:val="0001228C"/>
    <w:rsid w:val="000128CE"/>
    <w:rsid w:val="000129E4"/>
    <w:rsid w:val="00012C92"/>
    <w:rsid w:val="00012FA1"/>
    <w:rsid w:val="00014B81"/>
    <w:rsid w:val="00015818"/>
    <w:rsid w:val="00015A4E"/>
    <w:rsid w:val="00016CB9"/>
    <w:rsid w:val="000221B2"/>
    <w:rsid w:val="00023EA1"/>
    <w:rsid w:val="00024AEE"/>
    <w:rsid w:val="000252AA"/>
    <w:rsid w:val="00025FE1"/>
    <w:rsid w:val="00026C92"/>
    <w:rsid w:val="0002704B"/>
    <w:rsid w:val="000272F8"/>
    <w:rsid w:val="00027935"/>
    <w:rsid w:val="00027FCD"/>
    <w:rsid w:val="00033632"/>
    <w:rsid w:val="00033CA1"/>
    <w:rsid w:val="00034A1E"/>
    <w:rsid w:val="000350F8"/>
    <w:rsid w:val="0003544F"/>
    <w:rsid w:val="000357D6"/>
    <w:rsid w:val="00037837"/>
    <w:rsid w:val="00040552"/>
    <w:rsid w:val="00040D84"/>
    <w:rsid w:val="000414B6"/>
    <w:rsid w:val="00041D15"/>
    <w:rsid w:val="0004285E"/>
    <w:rsid w:val="000428B6"/>
    <w:rsid w:val="000434F3"/>
    <w:rsid w:val="000437DB"/>
    <w:rsid w:val="00043C09"/>
    <w:rsid w:val="000444BA"/>
    <w:rsid w:val="00046A2B"/>
    <w:rsid w:val="00046BF4"/>
    <w:rsid w:val="000504CF"/>
    <w:rsid w:val="00051467"/>
    <w:rsid w:val="00051B51"/>
    <w:rsid w:val="00052487"/>
    <w:rsid w:val="00052639"/>
    <w:rsid w:val="000527A4"/>
    <w:rsid w:val="000527E6"/>
    <w:rsid w:val="00052896"/>
    <w:rsid w:val="000528B0"/>
    <w:rsid w:val="00052C69"/>
    <w:rsid w:val="00053484"/>
    <w:rsid w:val="000540A3"/>
    <w:rsid w:val="00054188"/>
    <w:rsid w:val="00054274"/>
    <w:rsid w:val="00054422"/>
    <w:rsid w:val="00055151"/>
    <w:rsid w:val="0005528E"/>
    <w:rsid w:val="00056B41"/>
    <w:rsid w:val="00056C65"/>
    <w:rsid w:val="00057898"/>
    <w:rsid w:val="00057EC5"/>
    <w:rsid w:val="00061CFD"/>
    <w:rsid w:val="00063E6A"/>
    <w:rsid w:val="000640C3"/>
    <w:rsid w:val="00064820"/>
    <w:rsid w:val="000658C2"/>
    <w:rsid w:val="00065C06"/>
    <w:rsid w:val="00066699"/>
    <w:rsid w:val="00066789"/>
    <w:rsid w:val="00066CDE"/>
    <w:rsid w:val="00066F5D"/>
    <w:rsid w:val="00067CD8"/>
    <w:rsid w:val="00067EFC"/>
    <w:rsid w:val="00070B1C"/>
    <w:rsid w:val="00070CB7"/>
    <w:rsid w:val="00071A93"/>
    <w:rsid w:val="00071D68"/>
    <w:rsid w:val="00072CDA"/>
    <w:rsid w:val="00074669"/>
    <w:rsid w:val="000746B3"/>
    <w:rsid w:val="00075919"/>
    <w:rsid w:val="00075AAA"/>
    <w:rsid w:val="00076287"/>
    <w:rsid w:val="0007663B"/>
    <w:rsid w:val="00077734"/>
    <w:rsid w:val="00080035"/>
    <w:rsid w:val="000800EC"/>
    <w:rsid w:val="00080194"/>
    <w:rsid w:val="00081C86"/>
    <w:rsid w:val="000828FB"/>
    <w:rsid w:val="0008371D"/>
    <w:rsid w:val="00083B65"/>
    <w:rsid w:val="0008466D"/>
    <w:rsid w:val="000857B3"/>
    <w:rsid w:val="00087C43"/>
    <w:rsid w:val="000907A9"/>
    <w:rsid w:val="000907F6"/>
    <w:rsid w:val="000914D5"/>
    <w:rsid w:val="00092104"/>
    <w:rsid w:val="00092BB4"/>
    <w:rsid w:val="000946CF"/>
    <w:rsid w:val="00094E54"/>
    <w:rsid w:val="0009509B"/>
    <w:rsid w:val="0009665A"/>
    <w:rsid w:val="000A1839"/>
    <w:rsid w:val="000A1E7D"/>
    <w:rsid w:val="000A2774"/>
    <w:rsid w:val="000A2B87"/>
    <w:rsid w:val="000A2DDA"/>
    <w:rsid w:val="000A306F"/>
    <w:rsid w:val="000A3576"/>
    <w:rsid w:val="000A3583"/>
    <w:rsid w:val="000A3E7B"/>
    <w:rsid w:val="000A4884"/>
    <w:rsid w:val="000A4951"/>
    <w:rsid w:val="000A4D1B"/>
    <w:rsid w:val="000A6059"/>
    <w:rsid w:val="000A60A4"/>
    <w:rsid w:val="000A6278"/>
    <w:rsid w:val="000A6414"/>
    <w:rsid w:val="000A71CF"/>
    <w:rsid w:val="000A76FB"/>
    <w:rsid w:val="000A7798"/>
    <w:rsid w:val="000A77C9"/>
    <w:rsid w:val="000B05C7"/>
    <w:rsid w:val="000B1F2F"/>
    <w:rsid w:val="000B1FE1"/>
    <w:rsid w:val="000B208D"/>
    <w:rsid w:val="000B2E16"/>
    <w:rsid w:val="000B4275"/>
    <w:rsid w:val="000B48D2"/>
    <w:rsid w:val="000B4B5C"/>
    <w:rsid w:val="000B5822"/>
    <w:rsid w:val="000B7478"/>
    <w:rsid w:val="000C01DA"/>
    <w:rsid w:val="000C01FA"/>
    <w:rsid w:val="000C06F4"/>
    <w:rsid w:val="000C085C"/>
    <w:rsid w:val="000C0B72"/>
    <w:rsid w:val="000C150B"/>
    <w:rsid w:val="000C16A7"/>
    <w:rsid w:val="000C1EA2"/>
    <w:rsid w:val="000C217F"/>
    <w:rsid w:val="000C27D1"/>
    <w:rsid w:val="000C29C0"/>
    <w:rsid w:val="000C30B4"/>
    <w:rsid w:val="000C3242"/>
    <w:rsid w:val="000C3312"/>
    <w:rsid w:val="000C398D"/>
    <w:rsid w:val="000C4681"/>
    <w:rsid w:val="000C4F2E"/>
    <w:rsid w:val="000C51A1"/>
    <w:rsid w:val="000C5927"/>
    <w:rsid w:val="000C5CCB"/>
    <w:rsid w:val="000C6231"/>
    <w:rsid w:val="000D0E74"/>
    <w:rsid w:val="000D1A56"/>
    <w:rsid w:val="000D2B6A"/>
    <w:rsid w:val="000D2ED5"/>
    <w:rsid w:val="000D31C7"/>
    <w:rsid w:val="000D34F6"/>
    <w:rsid w:val="000D3D37"/>
    <w:rsid w:val="000D4338"/>
    <w:rsid w:val="000D5BD0"/>
    <w:rsid w:val="000D5E33"/>
    <w:rsid w:val="000D5FEE"/>
    <w:rsid w:val="000D62A6"/>
    <w:rsid w:val="000D63C0"/>
    <w:rsid w:val="000D6ECE"/>
    <w:rsid w:val="000E1DBA"/>
    <w:rsid w:val="000E1EB5"/>
    <w:rsid w:val="000E261E"/>
    <w:rsid w:val="000E294D"/>
    <w:rsid w:val="000E2FF8"/>
    <w:rsid w:val="000E3859"/>
    <w:rsid w:val="000E3B97"/>
    <w:rsid w:val="000E4103"/>
    <w:rsid w:val="000E5452"/>
    <w:rsid w:val="000E5EC0"/>
    <w:rsid w:val="000E73A0"/>
    <w:rsid w:val="000F03FD"/>
    <w:rsid w:val="000F177C"/>
    <w:rsid w:val="000F276D"/>
    <w:rsid w:val="000F33B2"/>
    <w:rsid w:val="000F37B4"/>
    <w:rsid w:val="000F4029"/>
    <w:rsid w:val="000F5560"/>
    <w:rsid w:val="000F5E57"/>
    <w:rsid w:val="000F648E"/>
    <w:rsid w:val="000F7821"/>
    <w:rsid w:val="000F783A"/>
    <w:rsid w:val="001007E2"/>
    <w:rsid w:val="0010233B"/>
    <w:rsid w:val="001029F8"/>
    <w:rsid w:val="00102FF3"/>
    <w:rsid w:val="00103230"/>
    <w:rsid w:val="00104529"/>
    <w:rsid w:val="00104F1E"/>
    <w:rsid w:val="001056A5"/>
    <w:rsid w:val="00105B57"/>
    <w:rsid w:val="00106093"/>
    <w:rsid w:val="001064DA"/>
    <w:rsid w:val="001066EE"/>
    <w:rsid w:val="0010670E"/>
    <w:rsid w:val="00106F57"/>
    <w:rsid w:val="001072AD"/>
    <w:rsid w:val="00107D95"/>
    <w:rsid w:val="00110933"/>
    <w:rsid w:val="00111126"/>
    <w:rsid w:val="0011150D"/>
    <w:rsid w:val="00112109"/>
    <w:rsid w:val="0011242E"/>
    <w:rsid w:val="0011311A"/>
    <w:rsid w:val="0011315F"/>
    <w:rsid w:val="001137AC"/>
    <w:rsid w:val="001142C1"/>
    <w:rsid w:val="001144A8"/>
    <w:rsid w:val="001162B1"/>
    <w:rsid w:val="00116BE9"/>
    <w:rsid w:val="00116FC9"/>
    <w:rsid w:val="0011750E"/>
    <w:rsid w:val="00120E35"/>
    <w:rsid w:val="00121251"/>
    <w:rsid w:val="001212CE"/>
    <w:rsid w:val="00121B2D"/>
    <w:rsid w:val="00121FBF"/>
    <w:rsid w:val="00123B29"/>
    <w:rsid w:val="00124276"/>
    <w:rsid w:val="001258C9"/>
    <w:rsid w:val="00125978"/>
    <w:rsid w:val="00126BBB"/>
    <w:rsid w:val="00130AB5"/>
    <w:rsid w:val="00130BEF"/>
    <w:rsid w:val="001337B7"/>
    <w:rsid w:val="00133868"/>
    <w:rsid w:val="00133A86"/>
    <w:rsid w:val="001345CF"/>
    <w:rsid w:val="00134B77"/>
    <w:rsid w:val="0013600E"/>
    <w:rsid w:val="00136846"/>
    <w:rsid w:val="00136C77"/>
    <w:rsid w:val="00137C18"/>
    <w:rsid w:val="00140150"/>
    <w:rsid w:val="00140D8A"/>
    <w:rsid w:val="00141173"/>
    <w:rsid w:val="00141561"/>
    <w:rsid w:val="001418EF"/>
    <w:rsid w:val="00145967"/>
    <w:rsid w:val="001463C8"/>
    <w:rsid w:val="001474CE"/>
    <w:rsid w:val="00147B9D"/>
    <w:rsid w:val="00150F36"/>
    <w:rsid w:val="00151AE2"/>
    <w:rsid w:val="00152634"/>
    <w:rsid w:val="0015322B"/>
    <w:rsid w:val="00153E78"/>
    <w:rsid w:val="00153E93"/>
    <w:rsid w:val="0015435E"/>
    <w:rsid w:val="00154777"/>
    <w:rsid w:val="0015506A"/>
    <w:rsid w:val="00155293"/>
    <w:rsid w:val="001575FC"/>
    <w:rsid w:val="00157A54"/>
    <w:rsid w:val="001609B1"/>
    <w:rsid w:val="00160F45"/>
    <w:rsid w:val="00161024"/>
    <w:rsid w:val="0016207E"/>
    <w:rsid w:val="0016224E"/>
    <w:rsid w:val="001624CA"/>
    <w:rsid w:val="00162702"/>
    <w:rsid w:val="00163615"/>
    <w:rsid w:val="0016401C"/>
    <w:rsid w:val="00164905"/>
    <w:rsid w:val="00165047"/>
    <w:rsid w:val="00165D69"/>
    <w:rsid w:val="001669C5"/>
    <w:rsid w:val="001676CF"/>
    <w:rsid w:val="00167A4A"/>
    <w:rsid w:val="0017149C"/>
    <w:rsid w:val="00171521"/>
    <w:rsid w:val="00171970"/>
    <w:rsid w:val="00174594"/>
    <w:rsid w:val="001747F8"/>
    <w:rsid w:val="00175E0A"/>
    <w:rsid w:val="001763FF"/>
    <w:rsid w:val="00176DDF"/>
    <w:rsid w:val="00180F99"/>
    <w:rsid w:val="00181387"/>
    <w:rsid w:val="00181563"/>
    <w:rsid w:val="0018172D"/>
    <w:rsid w:val="00181DE7"/>
    <w:rsid w:val="00182016"/>
    <w:rsid w:val="00182493"/>
    <w:rsid w:val="00182728"/>
    <w:rsid w:val="001831D9"/>
    <w:rsid w:val="001840AD"/>
    <w:rsid w:val="001848E9"/>
    <w:rsid w:val="00184B44"/>
    <w:rsid w:val="00184BA5"/>
    <w:rsid w:val="00185859"/>
    <w:rsid w:val="00185B52"/>
    <w:rsid w:val="00185D4A"/>
    <w:rsid w:val="00187815"/>
    <w:rsid w:val="00187F50"/>
    <w:rsid w:val="001910B3"/>
    <w:rsid w:val="00191C64"/>
    <w:rsid w:val="001920DA"/>
    <w:rsid w:val="00192746"/>
    <w:rsid w:val="00192793"/>
    <w:rsid w:val="001927C1"/>
    <w:rsid w:val="00192D71"/>
    <w:rsid w:val="00192F66"/>
    <w:rsid w:val="00193433"/>
    <w:rsid w:val="001935A9"/>
    <w:rsid w:val="0019461F"/>
    <w:rsid w:val="00194C94"/>
    <w:rsid w:val="001953AC"/>
    <w:rsid w:val="0019599D"/>
    <w:rsid w:val="00196385"/>
    <w:rsid w:val="001968B5"/>
    <w:rsid w:val="00197230"/>
    <w:rsid w:val="00197F2A"/>
    <w:rsid w:val="001A05B4"/>
    <w:rsid w:val="001A150D"/>
    <w:rsid w:val="001A19C6"/>
    <w:rsid w:val="001A1D8A"/>
    <w:rsid w:val="001A214F"/>
    <w:rsid w:val="001A2F39"/>
    <w:rsid w:val="001A3CB6"/>
    <w:rsid w:val="001A4B79"/>
    <w:rsid w:val="001A512C"/>
    <w:rsid w:val="001A5178"/>
    <w:rsid w:val="001A6E97"/>
    <w:rsid w:val="001A757A"/>
    <w:rsid w:val="001B03F9"/>
    <w:rsid w:val="001B1E03"/>
    <w:rsid w:val="001B1EE9"/>
    <w:rsid w:val="001B32C6"/>
    <w:rsid w:val="001B3A72"/>
    <w:rsid w:val="001B4FF9"/>
    <w:rsid w:val="001B656F"/>
    <w:rsid w:val="001B6C72"/>
    <w:rsid w:val="001B6E28"/>
    <w:rsid w:val="001B7340"/>
    <w:rsid w:val="001C176D"/>
    <w:rsid w:val="001C1A48"/>
    <w:rsid w:val="001C2D7A"/>
    <w:rsid w:val="001C3F71"/>
    <w:rsid w:val="001C474E"/>
    <w:rsid w:val="001C515F"/>
    <w:rsid w:val="001C5512"/>
    <w:rsid w:val="001C697D"/>
    <w:rsid w:val="001D004C"/>
    <w:rsid w:val="001D019E"/>
    <w:rsid w:val="001D0272"/>
    <w:rsid w:val="001D07BA"/>
    <w:rsid w:val="001D0FF7"/>
    <w:rsid w:val="001D2693"/>
    <w:rsid w:val="001D3A70"/>
    <w:rsid w:val="001D416B"/>
    <w:rsid w:val="001D428E"/>
    <w:rsid w:val="001D456D"/>
    <w:rsid w:val="001D4D03"/>
    <w:rsid w:val="001D73D8"/>
    <w:rsid w:val="001D7D6D"/>
    <w:rsid w:val="001E04C0"/>
    <w:rsid w:val="001E146F"/>
    <w:rsid w:val="001E16CF"/>
    <w:rsid w:val="001E2017"/>
    <w:rsid w:val="001E3C31"/>
    <w:rsid w:val="001E4C52"/>
    <w:rsid w:val="001E5158"/>
    <w:rsid w:val="001E51C1"/>
    <w:rsid w:val="001E6E33"/>
    <w:rsid w:val="001E720A"/>
    <w:rsid w:val="001F00DB"/>
    <w:rsid w:val="001F16B0"/>
    <w:rsid w:val="001F2A7A"/>
    <w:rsid w:val="001F2ACA"/>
    <w:rsid w:val="001F3618"/>
    <w:rsid w:val="001F4800"/>
    <w:rsid w:val="001F4AB1"/>
    <w:rsid w:val="001F4CAE"/>
    <w:rsid w:val="001F5299"/>
    <w:rsid w:val="001F5423"/>
    <w:rsid w:val="001F6E23"/>
    <w:rsid w:val="001F78A7"/>
    <w:rsid w:val="00200A01"/>
    <w:rsid w:val="00200D38"/>
    <w:rsid w:val="002012F6"/>
    <w:rsid w:val="00201397"/>
    <w:rsid w:val="002025A3"/>
    <w:rsid w:val="00202BE0"/>
    <w:rsid w:val="00202C52"/>
    <w:rsid w:val="00202CA7"/>
    <w:rsid w:val="0020344F"/>
    <w:rsid w:val="002039DC"/>
    <w:rsid w:val="00203B8A"/>
    <w:rsid w:val="00204699"/>
    <w:rsid w:val="002047AA"/>
    <w:rsid w:val="00204A9F"/>
    <w:rsid w:val="00204F73"/>
    <w:rsid w:val="00206059"/>
    <w:rsid w:val="00207709"/>
    <w:rsid w:val="00207E43"/>
    <w:rsid w:val="00210884"/>
    <w:rsid w:val="0021122B"/>
    <w:rsid w:val="002114A5"/>
    <w:rsid w:val="00211DE7"/>
    <w:rsid w:val="0021313D"/>
    <w:rsid w:val="00213F42"/>
    <w:rsid w:val="00214182"/>
    <w:rsid w:val="002143EC"/>
    <w:rsid w:val="00214475"/>
    <w:rsid w:val="00214F1A"/>
    <w:rsid w:val="002151CD"/>
    <w:rsid w:val="00215A01"/>
    <w:rsid w:val="00217B95"/>
    <w:rsid w:val="00220131"/>
    <w:rsid w:val="00221045"/>
    <w:rsid w:val="002210AC"/>
    <w:rsid w:val="00221C5F"/>
    <w:rsid w:val="0022216C"/>
    <w:rsid w:val="002225B6"/>
    <w:rsid w:val="00222C40"/>
    <w:rsid w:val="00222D66"/>
    <w:rsid w:val="00223A9F"/>
    <w:rsid w:val="00223BA4"/>
    <w:rsid w:val="00224102"/>
    <w:rsid w:val="00224455"/>
    <w:rsid w:val="002245FA"/>
    <w:rsid w:val="00224962"/>
    <w:rsid w:val="00225286"/>
    <w:rsid w:val="00225C8E"/>
    <w:rsid w:val="002262F4"/>
    <w:rsid w:val="0022649E"/>
    <w:rsid w:val="00226672"/>
    <w:rsid w:val="00226D19"/>
    <w:rsid w:val="00226F51"/>
    <w:rsid w:val="00227CFF"/>
    <w:rsid w:val="002307DC"/>
    <w:rsid w:val="00230D99"/>
    <w:rsid w:val="00230FB9"/>
    <w:rsid w:val="0023373E"/>
    <w:rsid w:val="00234C3A"/>
    <w:rsid w:val="0023537B"/>
    <w:rsid w:val="00235C51"/>
    <w:rsid w:val="00236BFC"/>
    <w:rsid w:val="0023717C"/>
    <w:rsid w:val="00240366"/>
    <w:rsid w:val="002416CB"/>
    <w:rsid w:val="00241A6C"/>
    <w:rsid w:val="0024238F"/>
    <w:rsid w:val="00242404"/>
    <w:rsid w:val="0024256B"/>
    <w:rsid w:val="002436E6"/>
    <w:rsid w:val="00245526"/>
    <w:rsid w:val="00246CF4"/>
    <w:rsid w:val="00247B57"/>
    <w:rsid w:val="00247D8E"/>
    <w:rsid w:val="00247E52"/>
    <w:rsid w:val="00247F63"/>
    <w:rsid w:val="00250066"/>
    <w:rsid w:val="00250491"/>
    <w:rsid w:val="00251ABF"/>
    <w:rsid w:val="0025227F"/>
    <w:rsid w:val="002522F5"/>
    <w:rsid w:val="00252605"/>
    <w:rsid w:val="00252E2F"/>
    <w:rsid w:val="00252F0D"/>
    <w:rsid w:val="00254352"/>
    <w:rsid w:val="00254861"/>
    <w:rsid w:val="002548B7"/>
    <w:rsid w:val="00254A86"/>
    <w:rsid w:val="00255AA1"/>
    <w:rsid w:val="002568C6"/>
    <w:rsid w:val="002604CB"/>
    <w:rsid w:val="00260BB5"/>
    <w:rsid w:val="00260D5A"/>
    <w:rsid w:val="00260E30"/>
    <w:rsid w:val="00261387"/>
    <w:rsid w:val="00262387"/>
    <w:rsid w:val="0026335B"/>
    <w:rsid w:val="002635EF"/>
    <w:rsid w:val="002641AE"/>
    <w:rsid w:val="00264779"/>
    <w:rsid w:val="0026525F"/>
    <w:rsid w:val="0026530A"/>
    <w:rsid w:val="002659A5"/>
    <w:rsid w:val="00265B16"/>
    <w:rsid w:val="00265F63"/>
    <w:rsid w:val="00267FD9"/>
    <w:rsid w:val="0027003B"/>
    <w:rsid w:val="002706BE"/>
    <w:rsid w:val="0027150E"/>
    <w:rsid w:val="0027169D"/>
    <w:rsid w:val="00271C02"/>
    <w:rsid w:val="00271D35"/>
    <w:rsid w:val="00271FF7"/>
    <w:rsid w:val="0027281D"/>
    <w:rsid w:val="002729C1"/>
    <w:rsid w:val="00273674"/>
    <w:rsid w:val="00273A33"/>
    <w:rsid w:val="00275A4A"/>
    <w:rsid w:val="002764CB"/>
    <w:rsid w:val="0027670E"/>
    <w:rsid w:val="00276A7E"/>
    <w:rsid w:val="00277192"/>
    <w:rsid w:val="002774C2"/>
    <w:rsid w:val="00280AF7"/>
    <w:rsid w:val="00280CC7"/>
    <w:rsid w:val="00280F14"/>
    <w:rsid w:val="00281273"/>
    <w:rsid w:val="002813ED"/>
    <w:rsid w:val="002817F1"/>
    <w:rsid w:val="00284DFE"/>
    <w:rsid w:val="002851A3"/>
    <w:rsid w:val="002856D4"/>
    <w:rsid w:val="0028697D"/>
    <w:rsid w:val="00286C83"/>
    <w:rsid w:val="002900CF"/>
    <w:rsid w:val="00290608"/>
    <w:rsid w:val="00291EE5"/>
    <w:rsid w:val="0029246A"/>
    <w:rsid w:val="00292C5A"/>
    <w:rsid w:val="00295BFA"/>
    <w:rsid w:val="0029606F"/>
    <w:rsid w:val="002962FA"/>
    <w:rsid w:val="002970DD"/>
    <w:rsid w:val="00297DF4"/>
    <w:rsid w:val="002A0C7E"/>
    <w:rsid w:val="002A109F"/>
    <w:rsid w:val="002A123F"/>
    <w:rsid w:val="002A1BDD"/>
    <w:rsid w:val="002A2790"/>
    <w:rsid w:val="002A3659"/>
    <w:rsid w:val="002A3A28"/>
    <w:rsid w:val="002A3F25"/>
    <w:rsid w:val="002A4532"/>
    <w:rsid w:val="002A47AF"/>
    <w:rsid w:val="002A4D09"/>
    <w:rsid w:val="002A4D84"/>
    <w:rsid w:val="002A4EA1"/>
    <w:rsid w:val="002A6A29"/>
    <w:rsid w:val="002A6EB7"/>
    <w:rsid w:val="002A7104"/>
    <w:rsid w:val="002A72E6"/>
    <w:rsid w:val="002A74A6"/>
    <w:rsid w:val="002B0FD8"/>
    <w:rsid w:val="002B129D"/>
    <w:rsid w:val="002B242B"/>
    <w:rsid w:val="002B246C"/>
    <w:rsid w:val="002B4EE0"/>
    <w:rsid w:val="002B5675"/>
    <w:rsid w:val="002B67D5"/>
    <w:rsid w:val="002B796C"/>
    <w:rsid w:val="002C0A5D"/>
    <w:rsid w:val="002C277E"/>
    <w:rsid w:val="002C2894"/>
    <w:rsid w:val="002C2BED"/>
    <w:rsid w:val="002C5B41"/>
    <w:rsid w:val="002C640F"/>
    <w:rsid w:val="002C6F26"/>
    <w:rsid w:val="002C7253"/>
    <w:rsid w:val="002D1044"/>
    <w:rsid w:val="002D113E"/>
    <w:rsid w:val="002D16F6"/>
    <w:rsid w:val="002D1773"/>
    <w:rsid w:val="002D1BD1"/>
    <w:rsid w:val="002D24D6"/>
    <w:rsid w:val="002D28AF"/>
    <w:rsid w:val="002D3716"/>
    <w:rsid w:val="002D4260"/>
    <w:rsid w:val="002D5AEC"/>
    <w:rsid w:val="002D5D83"/>
    <w:rsid w:val="002D63F1"/>
    <w:rsid w:val="002D6423"/>
    <w:rsid w:val="002D6431"/>
    <w:rsid w:val="002D6851"/>
    <w:rsid w:val="002D6912"/>
    <w:rsid w:val="002D6ADF"/>
    <w:rsid w:val="002E0CFC"/>
    <w:rsid w:val="002E1B71"/>
    <w:rsid w:val="002E3693"/>
    <w:rsid w:val="002E3DD2"/>
    <w:rsid w:val="002E54DB"/>
    <w:rsid w:val="002E62E1"/>
    <w:rsid w:val="002F00BB"/>
    <w:rsid w:val="002F066B"/>
    <w:rsid w:val="002F1321"/>
    <w:rsid w:val="002F13A6"/>
    <w:rsid w:val="002F1C5E"/>
    <w:rsid w:val="002F1FC8"/>
    <w:rsid w:val="002F24A1"/>
    <w:rsid w:val="002F24FB"/>
    <w:rsid w:val="002F2DCD"/>
    <w:rsid w:val="002F366F"/>
    <w:rsid w:val="002F3945"/>
    <w:rsid w:val="002F3ACC"/>
    <w:rsid w:val="002F44A7"/>
    <w:rsid w:val="002F47AD"/>
    <w:rsid w:val="002F4CD1"/>
    <w:rsid w:val="002F5437"/>
    <w:rsid w:val="002F547B"/>
    <w:rsid w:val="002F5AD3"/>
    <w:rsid w:val="002F62BB"/>
    <w:rsid w:val="002F7308"/>
    <w:rsid w:val="00300C7A"/>
    <w:rsid w:val="00301C89"/>
    <w:rsid w:val="003022E4"/>
    <w:rsid w:val="00304B8F"/>
    <w:rsid w:val="00305122"/>
    <w:rsid w:val="0030654A"/>
    <w:rsid w:val="00307A1D"/>
    <w:rsid w:val="003106F7"/>
    <w:rsid w:val="00311F38"/>
    <w:rsid w:val="003130E4"/>
    <w:rsid w:val="00313CAC"/>
    <w:rsid w:val="00314D30"/>
    <w:rsid w:val="00315CF1"/>
    <w:rsid w:val="00316CCE"/>
    <w:rsid w:val="0031727C"/>
    <w:rsid w:val="00317864"/>
    <w:rsid w:val="00317DFA"/>
    <w:rsid w:val="00317E82"/>
    <w:rsid w:val="003207EE"/>
    <w:rsid w:val="00321749"/>
    <w:rsid w:val="00323212"/>
    <w:rsid w:val="00323957"/>
    <w:rsid w:val="00323DAE"/>
    <w:rsid w:val="00323F9D"/>
    <w:rsid w:val="0032557C"/>
    <w:rsid w:val="00326014"/>
    <w:rsid w:val="00327798"/>
    <w:rsid w:val="0033035C"/>
    <w:rsid w:val="00330C24"/>
    <w:rsid w:val="003318E7"/>
    <w:rsid w:val="003320D7"/>
    <w:rsid w:val="00332750"/>
    <w:rsid w:val="00333306"/>
    <w:rsid w:val="003340E5"/>
    <w:rsid w:val="003344A2"/>
    <w:rsid w:val="003346C7"/>
    <w:rsid w:val="003346FE"/>
    <w:rsid w:val="0033567C"/>
    <w:rsid w:val="00336A55"/>
    <w:rsid w:val="003373DF"/>
    <w:rsid w:val="00337D93"/>
    <w:rsid w:val="003405DE"/>
    <w:rsid w:val="00340DFF"/>
    <w:rsid w:val="003412E1"/>
    <w:rsid w:val="003413EC"/>
    <w:rsid w:val="00341ACF"/>
    <w:rsid w:val="00341CB3"/>
    <w:rsid w:val="00344911"/>
    <w:rsid w:val="003456C5"/>
    <w:rsid w:val="00345CC6"/>
    <w:rsid w:val="00345F38"/>
    <w:rsid w:val="00345F7C"/>
    <w:rsid w:val="003460E8"/>
    <w:rsid w:val="00346AAB"/>
    <w:rsid w:val="00347B0C"/>
    <w:rsid w:val="00347F32"/>
    <w:rsid w:val="00347F78"/>
    <w:rsid w:val="003502C6"/>
    <w:rsid w:val="003502F5"/>
    <w:rsid w:val="0035069E"/>
    <w:rsid w:val="00350C6D"/>
    <w:rsid w:val="00351E00"/>
    <w:rsid w:val="00351F84"/>
    <w:rsid w:val="00352981"/>
    <w:rsid w:val="003533DA"/>
    <w:rsid w:val="0035347F"/>
    <w:rsid w:val="00355476"/>
    <w:rsid w:val="00355D88"/>
    <w:rsid w:val="00356197"/>
    <w:rsid w:val="00356D32"/>
    <w:rsid w:val="003573CD"/>
    <w:rsid w:val="003574B8"/>
    <w:rsid w:val="00357758"/>
    <w:rsid w:val="00357CFA"/>
    <w:rsid w:val="003616C1"/>
    <w:rsid w:val="0036227E"/>
    <w:rsid w:val="003627FE"/>
    <w:rsid w:val="00363A8F"/>
    <w:rsid w:val="00364255"/>
    <w:rsid w:val="00366221"/>
    <w:rsid w:val="003677A7"/>
    <w:rsid w:val="00367D8D"/>
    <w:rsid w:val="003700BA"/>
    <w:rsid w:val="0037071A"/>
    <w:rsid w:val="003707BD"/>
    <w:rsid w:val="003707C4"/>
    <w:rsid w:val="0037094E"/>
    <w:rsid w:val="00370C4E"/>
    <w:rsid w:val="00371DB7"/>
    <w:rsid w:val="00372567"/>
    <w:rsid w:val="003726C4"/>
    <w:rsid w:val="003733B0"/>
    <w:rsid w:val="00375141"/>
    <w:rsid w:val="00375898"/>
    <w:rsid w:val="00375934"/>
    <w:rsid w:val="00375BFD"/>
    <w:rsid w:val="003760D2"/>
    <w:rsid w:val="00376331"/>
    <w:rsid w:val="0037712E"/>
    <w:rsid w:val="00377557"/>
    <w:rsid w:val="00377867"/>
    <w:rsid w:val="00380099"/>
    <w:rsid w:val="00380772"/>
    <w:rsid w:val="0038094D"/>
    <w:rsid w:val="00381EAB"/>
    <w:rsid w:val="003826EB"/>
    <w:rsid w:val="00383082"/>
    <w:rsid w:val="0038412F"/>
    <w:rsid w:val="00384293"/>
    <w:rsid w:val="00384D75"/>
    <w:rsid w:val="00385062"/>
    <w:rsid w:val="00385E85"/>
    <w:rsid w:val="00385F6F"/>
    <w:rsid w:val="00386837"/>
    <w:rsid w:val="00386975"/>
    <w:rsid w:val="00386B47"/>
    <w:rsid w:val="00386D44"/>
    <w:rsid w:val="00386EF0"/>
    <w:rsid w:val="003875EE"/>
    <w:rsid w:val="00390001"/>
    <w:rsid w:val="00390D77"/>
    <w:rsid w:val="00391636"/>
    <w:rsid w:val="003927F6"/>
    <w:rsid w:val="003929BA"/>
    <w:rsid w:val="00392CD0"/>
    <w:rsid w:val="003931A2"/>
    <w:rsid w:val="0039330B"/>
    <w:rsid w:val="00393402"/>
    <w:rsid w:val="00393C84"/>
    <w:rsid w:val="00394614"/>
    <w:rsid w:val="00394DF9"/>
    <w:rsid w:val="0039507D"/>
    <w:rsid w:val="00397A82"/>
    <w:rsid w:val="00397F54"/>
    <w:rsid w:val="003A0210"/>
    <w:rsid w:val="003A0A63"/>
    <w:rsid w:val="003A1585"/>
    <w:rsid w:val="003A1785"/>
    <w:rsid w:val="003A1F9E"/>
    <w:rsid w:val="003A2949"/>
    <w:rsid w:val="003A2F86"/>
    <w:rsid w:val="003A32E3"/>
    <w:rsid w:val="003A4277"/>
    <w:rsid w:val="003A4483"/>
    <w:rsid w:val="003A4AB9"/>
    <w:rsid w:val="003A4D1E"/>
    <w:rsid w:val="003A5DFD"/>
    <w:rsid w:val="003A60B1"/>
    <w:rsid w:val="003A7166"/>
    <w:rsid w:val="003B0E62"/>
    <w:rsid w:val="003B1540"/>
    <w:rsid w:val="003B15BD"/>
    <w:rsid w:val="003B2400"/>
    <w:rsid w:val="003B24BA"/>
    <w:rsid w:val="003B24CB"/>
    <w:rsid w:val="003B279A"/>
    <w:rsid w:val="003B3372"/>
    <w:rsid w:val="003B43C2"/>
    <w:rsid w:val="003B4D8A"/>
    <w:rsid w:val="003B5B6E"/>
    <w:rsid w:val="003B6ED4"/>
    <w:rsid w:val="003B7629"/>
    <w:rsid w:val="003B771D"/>
    <w:rsid w:val="003C006B"/>
    <w:rsid w:val="003C04A1"/>
    <w:rsid w:val="003C0CED"/>
    <w:rsid w:val="003C1BEE"/>
    <w:rsid w:val="003C521F"/>
    <w:rsid w:val="003C72F1"/>
    <w:rsid w:val="003C7753"/>
    <w:rsid w:val="003C7D7F"/>
    <w:rsid w:val="003D0653"/>
    <w:rsid w:val="003D112B"/>
    <w:rsid w:val="003D152E"/>
    <w:rsid w:val="003D272C"/>
    <w:rsid w:val="003D282F"/>
    <w:rsid w:val="003D2924"/>
    <w:rsid w:val="003D38DE"/>
    <w:rsid w:val="003D39F3"/>
    <w:rsid w:val="003D4B24"/>
    <w:rsid w:val="003D56A7"/>
    <w:rsid w:val="003D6104"/>
    <w:rsid w:val="003D634C"/>
    <w:rsid w:val="003D6A29"/>
    <w:rsid w:val="003D6E27"/>
    <w:rsid w:val="003D700E"/>
    <w:rsid w:val="003E016D"/>
    <w:rsid w:val="003E027B"/>
    <w:rsid w:val="003E1048"/>
    <w:rsid w:val="003E1198"/>
    <w:rsid w:val="003E16B0"/>
    <w:rsid w:val="003E1AC1"/>
    <w:rsid w:val="003E2737"/>
    <w:rsid w:val="003E28F0"/>
    <w:rsid w:val="003E33D9"/>
    <w:rsid w:val="003E3604"/>
    <w:rsid w:val="003E3625"/>
    <w:rsid w:val="003E3785"/>
    <w:rsid w:val="003E4818"/>
    <w:rsid w:val="003E4904"/>
    <w:rsid w:val="003E4B45"/>
    <w:rsid w:val="003E4C3E"/>
    <w:rsid w:val="003E5199"/>
    <w:rsid w:val="003E5397"/>
    <w:rsid w:val="003E5BD0"/>
    <w:rsid w:val="003E629A"/>
    <w:rsid w:val="003E63A3"/>
    <w:rsid w:val="003E72C6"/>
    <w:rsid w:val="003E745B"/>
    <w:rsid w:val="003F1328"/>
    <w:rsid w:val="003F15D4"/>
    <w:rsid w:val="003F194B"/>
    <w:rsid w:val="003F2025"/>
    <w:rsid w:val="003F2956"/>
    <w:rsid w:val="003F5BAB"/>
    <w:rsid w:val="003F6007"/>
    <w:rsid w:val="003F646B"/>
    <w:rsid w:val="003F70EC"/>
    <w:rsid w:val="003F742E"/>
    <w:rsid w:val="003F79AD"/>
    <w:rsid w:val="003F7DA9"/>
    <w:rsid w:val="003F7FF0"/>
    <w:rsid w:val="0040065F"/>
    <w:rsid w:val="00401244"/>
    <w:rsid w:val="00402296"/>
    <w:rsid w:val="004025E0"/>
    <w:rsid w:val="0040288B"/>
    <w:rsid w:val="004031A1"/>
    <w:rsid w:val="00403538"/>
    <w:rsid w:val="004035F9"/>
    <w:rsid w:val="00404095"/>
    <w:rsid w:val="00405182"/>
    <w:rsid w:val="00405C03"/>
    <w:rsid w:val="0040658E"/>
    <w:rsid w:val="00407233"/>
    <w:rsid w:val="00410CE7"/>
    <w:rsid w:val="00410EB6"/>
    <w:rsid w:val="00411892"/>
    <w:rsid w:val="00411B2B"/>
    <w:rsid w:val="00411ECD"/>
    <w:rsid w:val="004126C6"/>
    <w:rsid w:val="004129DD"/>
    <w:rsid w:val="0041336D"/>
    <w:rsid w:val="00413792"/>
    <w:rsid w:val="0041394E"/>
    <w:rsid w:val="004143A8"/>
    <w:rsid w:val="00417C51"/>
    <w:rsid w:val="00417DDE"/>
    <w:rsid w:val="00421003"/>
    <w:rsid w:val="00421716"/>
    <w:rsid w:val="00421D59"/>
    <w:rsid w:val="00423928"/>
    <w:rsid w:val="00423ED3"/>
    <w:rsid w:val="00424265"/>
    <w:rsid w:val="00424351"/>
    <w:rsid w:val="004246B9"/>
    <w:rsid w:val="00425390"/>
    <w:rsid w:val="004256E0"/>
    <w:rsid w:val="00425DA1"/>
    <w:rsid w:val="0042731C"/>
    <w:rsid w:val="004276C7"/>
    <w:rsid w:val="00430043"/>
    <w:rsid w:val="00430B39"/>
    <w:rsid w:val="00430B7C"/>
    <w:rsid w:val="00431E38"/>
    <w:rsid w:val="00432B28"/>
    <w:rsid w:val="00432E3F"/>
    <w:rsid w:val="004359C4"/>
    <w:rsid w:val="00435A36"/>
    <w:rsid w:val="00435A95"/>
    <w:rsid w:val="0043637D"/>
    <w:rsid w:val="00436FA4"/>
    <w:rsid w:val="004375FC"/>
    <w:rsid w:val="00437A06"/>
    <w:rsid w:val="00440763"/>
    <w:rsid w:val="00440AB5"/>
    <w:rsid w:val="00441A9D"/>
    <w:rsid w:val="00441F02"/>
    <w:rsid w:val="004426E7"/>
    <w:rsid w:val="004427C3"/>
    <w:rsid w:val="00443490"/>
    <w:rsid w:val="00443C8A"/>
    <w:rsid w:val="00445B49"/>
    <w:rsid w:val="0044708B"/>
    <w:rsid w:val="00447A47"/>
    <w:rsid w:val="004502D3"/>
    <w:rsid w:val="00450FA7"/>
    <w:rsid w:val="00451B9A"/>
    <w:rsid w:val="00452059"/>
    <w:rsid w:val="0045336C"/>
    <w:rsid w:val="00453769"/>
    <w:rsid w:val="004537E2"/>
    <w:rsid w:val="00453C19"/>
    <w:rsid w:val="0045424A"/>
    <w:rsid w:val="0045433B"/>
    <w:rsid w:val="004547A7"/>
    <w:rsid w:val="0045570C"/>
    <w:rsid w:val="00455A93"/>
    <w:rsid w:val="00456856"/>
    <w:rsid w:val="00456A52"/>
    <w:rsid w:val="0046018F"/>
    <w:rsid w:val="00460EAB"/>
    <w:rsid w:val="00462CD4"/>
    <w:rsid w:val="00463000"/>
    <w:rsid w:val="00463896"/>
    <w:rsid w:val="00464CE7"/>
    <w:rsid w:val="00465338"/>
    <w:rsid w:val="004653D1"/>
    <w:rsid w:val="004658D9"/>
    <w:rsid w:val="00466BA5"/>
    <w:rsid w:val="0046705F"/>
    <w:rsid w:val="0046795C"/>
    <w:rsid w:val="00467DA1"/>
    <w:rsid w:val="00471639"/>
    <w:rsid w:val="0047196E"/>
    <w:rsid w:val="004722A9"/>
    <w:rsid w:val="00473F62"/>
    <w:rsid w:val="0047442A"/>
    <w:rsid w:val="00474988"/>
    <w:rsid w:val="00474B35"/>
    <w:rsid w:val="00474F50"/>
    <w:rsid w:val="00475497"/>
    <w:rsid w:val="0047558B"/>
    <w:rsid w:val="00475AE0"/>
    <w:rsid w:val="004767D0"/>
    <w:rsid w:val="004769A2"/>
    <w:rsid w:val="00477DB8"/>
    <w:rsid w:val="00480136"/>
    <w:rsid w:val="004804C1"/>
    <w:rsid w:val="004804EA"/>
    <w:rsid w:val="00480AEF"/>
    <w:rsid w:val="00482928"/>
    <w:rsid w:val="0048354C"/>
    <w:rsid w:val="00484033"/>
    <w:rsid w:val="004842E7"/>
    <w:rsid w:val="00485081"/>
    <w:rsid w:val="004860B3"/>
    <w:rsid w:val="00486188"/>
    <w:rsid w:val="004900C2"/>
    <w:rsid w:val="004905E3"/>
    <w:rsid w:val="00490822"/>
    <w:rsid w:val="00490A8C"/>
    <w:rsid w:val="0049129A"/>
    <w:rsid w:val="0049196B"/>
    <w:rsid w:val="00492729"/>
    <w:rsid w:val="00492B01"/>
    <w:rsid w:val="00492BA5"/>
    <w:rsid w:val="00492D59"/>
    <w:rsid w:val="004931F0"/>
    <w:rsid w:val="00493473"/>
    <w:rsid w:val="004936AF"/>
    <w:rsid w:val="004938C9"/>
    <w:rsid w:val="00493ECD"/>
    <w:rsid w:val="004940C1"/>
    <w:rsid w:val="00494266"/>
    <w:rsid w:val="00494D58"/>
    <w:rsid w:val="00495618"/>
    <w:rsid w:val="00495700"/>
    <w:rsid w:val="00495ACC"/>
    <w:rsid w:val="00495B7D"/>
    <w:rsid w:val="0049662F"/>
    <w:rsid w:val="004976CE"/>
    <w:rsid w:val="0049780B"/>
    <w:rsid w:val="004978FB"/>
    <w:rsid w:val="004A0AA2"/>
    <w:rsid w:val="004A0F0D"/>
    <w:rsid w:val="004A10F2"/>
    <w:rsid w:val="004A2331"/>
    <w:rsid w:val="004A2D29"/>
    <w:rsid w:val="004A3447"/>
    <w:rsid w:val="004A38AC"/>
    <w:rsid w:val="004A467F"/>
    <w:rsid w:val="004A4798"/>
    <w:rsid w:val="004A5BFD"/>
    <w:rsid w:val="004A6328"/>
    <w:rsid w:val="004A663E"/>
    <w:rsid w:val="004A668A"/>
    <w:rsid w:val="004A7C2D"/>
    <w:rsid w:val="004A7CA2"/>
    <w:rsid w:val="004A7D2E"/>
    <w:rsid w:val="004A7D7B"/>
    <w:rsid w:val="004B1080"/>
    <w:rsid w:val="004B4951"/>
    <w:rsid w:val="004B4F34"/>
    <w:rsid w:val="004B53C7"/>
    <w:rsid w:val="004B5FD2"/>
    <w:rsid w:val="004B66DE"/>
    <w:rsid w:val="004B6B0B"/>
    <w:rsid w:val="004B75A5"/>
    <w:rsid w:val="004C0908"/>
    <w:rsid w:val="004C1265"/>
    <w:rsid w:val="004C1316"/>
    <w:rsid w:val="004C199E"/>
    <w:rsid w:val="004C1CF5"/>
    <w:rsid w:val="004C2028"/>
    <w:rsid w:val="004C5408"/>
    <w:rsid w:val="004C58D2"/>
    <w:rsid w:val="004C668B"/>
    <w:rsid w:val="004C6F5A"/>
    <w:rsid w:val="004C73BB"/>
    <w:rsid w:val="004C7EBC"/>
    <w:rsid w:val="004D1438"/>
    <w:rsid w:val="004D1749"/>
    <w:rsid w:val="004D1CCD"/>
    <w:rsid w:val="004D2C0F"/>
    <w:rsid w:val="004D32BA"/>
    <w:rsid w:val="004D56AA"/>
    <w:rsid w:val="004D578D"/>
    <w:rsid w:val="004D6001"/>
    <w:rsid w:val="004D623A"/>
    <w:rsid w:val="004D6472"/>
    <w:rsid w:val="004D650D"/>
    <w:rsid w:val="004D6B51"/>
    <w:rsid w:val="004D6BBA"/>
    <w:rsid w:val="004D6F0C"/>
    <w:rsid w:val="004D7DDC"/>
    <w:rsid w:val="004E08CC"/>
    <w:rsid w:val="004E0C84"/>
    <w:rsid w:val="004E18C6"/>
    <w:rsid w:val="004E1D20"/>
    <w:rsid w:val="004E24B2"/>
    <w:rsid w:val="004E25DB"/>
    <w:rsid w:val="004E2F64"/>
    <w:rsid w:val="004E3A61"/>
    <w:rsid w:val="004E3EFC"/>
    <w:rsid w:val="004E57A9"/>
    <w:rsid w:val="004E5BB3"/>
    <w:rsid w:val="004E6CC6"/>
    <w:rsid w:val="004E6E69"/>
    <w:rsid w:val="004E70D7"/>
    <w:rsid w:val="004E72F8"/>
    <w:rsid w:val="004E7B38"/>
    <w:rsid w:val="004E7E54"/>
    <w:rsid w:val="004F15A0"/>
    <w:rsid w:val="004F1D43"/>
    <w:rsid w:val="004F1F64"/>
    <w:rsid w:val="004F2697"/>
    <w:rsid w:val="004F2D81"/>
    <w:rsid w:val="004F435E"/>
    <w:rsid w:val="004F43DA"/>
    <w:rsid w:val="004F45A4"/>
    <w:rsid w:val="004F55DA"/>
    <w:rsid w:val="004F5C82"/>
    <w:rsid w:val="004F65AB"/>
    <w:rsid w:val="004F7AFB"/>
    <w:rsid w:val="0050026C"/>
    <w:rsid w:val="00502CAD"/>
    <w:rsid w:val="00504D66"/>
    <w:rsid w:val="005058FF"/>
    <w:rsid w:val="00505D16"/>
    <w:rsid w:val="00506389"/>
    <w:rsid w:val="0050638F"/>
    <w:rsid w:val="005067A7"/>
    <w:rsid w:val="005069BD"/>
    <w:rsid w:val="00507599"/>
    <w:rsid w:val="005107E8"/>
    <w:rsid w:val="00510A35"/>
    <w:rsid w:val="00510AF3"/>
    <w:rsid w:val="00510B9B"/>
    <w:rsid w:val="00510C65"/>
    <w:rsid w:val="00510E97"/>
    <w:rsid w:val="005112C3"/>
    <w:rsid w:val="00511829"/>
    <w:rsid w:val="00511A45"/>
    <w:rsid w:val="00511F1B"/>
    <w:rsid w:val="0051228F"/>
    <w:rsid w:val="00512D22"/>
    <w:rsid w:val="00514CC7"/>
    <w:rsid w:val="00514EE6"/>
    <w:rsid w:val="00514F9C"/>
    <w:rsid w:val="00515818"/>
    <w:rsid w:val="00515A7A"/>
    <w:rsid w:val="00515DC5"/>
    <w:rsid w:val="00516097"/>
    <w:rsid w:val="00516938"/>
    <w:rsid w:val="0051722D"/>
    <w:rsid w:val="005176C2"/>
    <w:rsid w:val="005200D3"/>
    <w:rsid w:val="0052027D"/>
    <w:rsid w:val="00520DBD"/>
    <w:rsid w:val="00522964"/>
    <w:rsid w:val="005229D9"/>
    <w:rsid w:val="00523B86"/>
    <w:rsid w:val="00524603"/>
    <w:rsid w:val="00524C5E"/>
    <w:rsid w:val="0052522E"/>
    <w:rsid w:val="005256B0"/>
    <w:rsid w:val="00525E9E"/>
    <w:rsid w:val="00526810"/>
    <w:rsid w:val="005272F7"/>
    <w:rsid w:val="00527411"/>
    <w:rsid w:val="00530240"/>
    <w:rsid w:val="005307AA"/>
    <w:rsid w:val="00530DB5"/>
    <w:rsid w:val="00530FDB"/>
    <w:rsid w:val="00531861"/>
    <w:rsid w:val="0053222E"/>
    <w:rsid w:val="005346D9"/>
    <w:rsid w:val="00535979"/>
    <w:rsid w:val="00535F24"/>
    <w:rsid w:val="00540BFF"/>
    <w:rsid w:val="005412BD"/>
    <w:rsid w:val="00542C01"/>
    <w:rsid w:val="00545A51"/>
    <w:rsid w:val="00546361"/>
    <w:rsid w:val="00546549"/>
    <w:rsid w:val="00546942"/>
    <w:rsid w:val="00550B40"/>
    <w:rsid w:val="00551CB8"/>
    <w:rsid w:val="005522BE"/>
    <w:rsid w:val="00552C65"/>
    <w:rsid w:val="00552F15"/>
    <w:rsid w:val="00553BE0"/>
    <w:rsid w:val="00553D96"/>
    <w:rsid w:val="0055416D"/>
    <w:rsid w:val="00555692"/>
    <w:rsid w:val="00555D1A"/>
    <w:rsid w:val="00556198"/>
    <w:rsid w:val="005577DD"/>
    <w:rsid w:val="005608C2"/>
    <w:rsid w:val="00561417"/>
    <w:rsid w:val="005618B8"/>
    <w:rsid w:val="00562069"/>
    <w:rsid w:val="00562131"/>
    <w:rsid w:val="0056223A"/>
    <w:rsid w:val="005625F7"/>
    <w:rsid w:val="00563054"/>
    <w:rsid w:val="00563E1C"/>
    <w:rsid w:val="0056446B"/>
    <w:rsid w:val="0056512E"/>
    <w:rsid w:val="00565C36"/>
    <w:rsid w:val="00566243"/>
    <w:rsid w:val="0056630D"/>
    <w:rsid w:val="00566317"/>
    <w:rsid w:val="00566857"/>
    <w:rsid w:val="0056732F"/>
    <w:rsid w:val="00567809"/>
    <w:rsid w:val="00567CC9"/>
    <w:rsid w:val="00570AA1"/>
    <w:rsid w:val="00571A7C"/>
    <w:rsid w:val="00571E72"/>
    <w:rsid w:val="0057246F"/>
    <w:rsid w:val="00572E1E"/>
    <w:rsid w:val="005752E7"/>
    <w:rsid w:val="00576A65"/>
    <w:rsid w:val="00576DD5"/>
    <w:rsid w:val="00576F43"/>
    <w:rsid w:val="0057712C"/>
    <w:rsid w:val="0058047C"/>
    <w:rsid w:val="00580A56"/>
    <w:rsid w:val="00580EE3"/>
    <w:rsid w:val="00582301"/>
    <w:rsid w:val="0058235F"/>
    <w:rsid w:val="00582FE2"/>
    <w:rsid w:val="00585C93"/>
    <w:rsid w:val="005875BB"/>
    <w:rsid w:val="00587643"/>
    <w:rsid w:val="005877AF"/>
    <w:rsid w:val="00591066"/>
    <w:rsid w:val="005922C2"/>
    <w:rsid w:val="0059254F"/>
    <w:rsid w:val="0059279C"/>
    <w:rsid w:val="00592AD5"/>
    <w:rsid w:val="005935A6"/>
    <w:rsid w:val="0059418A"/>
    <w:rsid w:val="00594A20"/>
    <w:rsid w:val="00594D81"/>
    <w:rsid w:val="005966E6"/>
    <w:rsid w:val="00596C13"/>
    <w:rsid w:val="00597BFD"/>
    <w:rsid w:val="00597E14"/>
    <w:rsid w:val="005A051C"/>
    <w:rsid w:val="005A1723"/>
    <w:rsid w:val="005A22EF"/>
    <w:rsid w:val="005A2F7C"/>
    <w:rsid w:val="005A326C"/>
    <w:rsid w:val="005A3603"/>
    <w:rsid w:val="005A403B"/>
    <w:rsid w:val="005A41C3"/>
    <w:rsid w:val="005A4446"/>
    <w:rsid w:val="005A457A"/>
    <w:rsid w:val="005A4F49"/>
    <w:rsid w:val="005A583C"/>
    <w:rsid w:val="005A5AA1"/>
    <w:rsid w:val="005A5B50"/>
    <w:rsid w:val="005A5C8C"/>
    <w:rsid w:val="005A7039"/>
    <w:rsid w:val="005A7350"/>
    <w:rsid w:val="005A776D"/>
    <w:rsid w:val="005B0652"/>
    <w:rsid w:val="005B075B"/>
    <w:rsid w:val="005B1B47"/>
    <w:rsid w:val="005B2357"/>
    <w:rsid w:val="005B30F4"/>
    <w:rsid w:val="005B3797"/>
    <w:rsid w:val="005B3DF3"/>
    <w:rsid w:val="005B4A38"/>
    <w:rsid w:val="005B4D0C"/>
    <w:rsid w:val="005B54CD"/>
    <w:rsid w:val="005B5EC6"/>
    <w:rsid w:val="005B6A8F"/>
    <w:rsid w:val="005B6E28"/>
    <w:rsid w:val="005B716E"/>
    <w:rsid w:val="005B75C6"/>
    <w:rsid w:val="005C00E7"/>
    <w:rsid w:val="005C1108"/>
    <w:rsid w:val="005C39BE"/>
    <w:rsid w:val="005C5822"/>
    <w:rsid w:val="005C60D4"/>
    <w:rsid w:val="005C669E"/>
    <w:rsid w:val="005C6C15"/>
    <w:rsid w:val="005C6C1F"/>
    <w:rsid w:val="005C7784"/>
    <w:rsid w:val="005C7B99"/>
    <w:rsid w:val="005D0A86"/>
    <w:rsid w:val="005D2622"/>
    <w:rsid w:val="005D2E30"/>
    <w:rsid w:val="005D5380"/>
    <w:rsid w:val="005D541D"/>
    <w:rsid w:val="005D658F"/>
    <w:rsid w:val="005D70CA"/>
    <w:rsid w:val="005D7BBC"/>
    <w:rsid w:val="005E0459"/>
    <w:rsid w:val="005E113A"/>
    <w:rsid w:val="005E1525"/>
    <w:rsid w:val="005E1DC3"/>
    <w:rsid w:val="005E23E2"/>
    <w:rsid w:val="005E24B0"/>
    <w:rsid w:val="005E2821"/>
    <w:rsid w:val="005E2CA1"/>
    <w:rsid w:val="005E2FD4"/>
    <w:rsid w:val="005E3315"/>
    <w:rsid w:val="005E3793"/>
    <w:rsid w:val="005E3A6F"/>
    <w:rsid w:val="005E3ED5"/>
    <w:rsid w:val="005E448D"/>
    <w:rsid w:val="005E4797"/>
    <w:rsid w:val="005E4D6E"/>
    <w:rsid w:val="005E6A2F"/>
    <w:rsid w:val="005E6A5E"/>
    <w:rsid w:val="005E6AFE"/>
    <w:rsid w:val="005F03E6"/>
    <w:rsid w:val="005F0E6B"/>
    <w:rsid w:val="005F0FE2"/>
    <w:rsid w:val="005F1C21"/>
    <w:rsid w:val="005F22A9"/>
    <w:rsid w:val="005F4106"/>
    <w:rsid w:val="005F6409"/>
    <w:rsid w:val="005F6C8E"/>
    <w:rsid w:val="005F7622"/>
    <w:rsid w:val="00600ED3"/>
    <w:rsid w:val="00602020"/>
    <w:rsid w:val="00602AA7"/>
    <w:rsid w:val="006033C5"/>
    <w:rsid w:val="00603EFE"/>
    <w:rsid w:val="0060459D"/>
    <w:rsid w:val="00605D7B"/>
    <w:rsid w:val="0060654C"/>
    <w:rsid w:val="006072DB"/>
    <w:rsid w:val="00610D09"/>
    <w:rsid w:val="006113B4"/>
    <w:rsid w:val="00611525"/>
    <w:rsid w:val="00611D85"/>
    <w:rsid w:val="006120BE"/>
    <w:rsid w:val="00612323"/>
    <w:rsid w:val="00614747"/>
    <w:rsid w:val="00614782"/>
    <w:rsid w:val="006151EC"/>
    <w:rsid w:val="00615704"/>
    <w:rsid w:val="00616F66"/>
    <w:rsid w:val="006171DE"/>
    <w:rsid w:val="006179AB"/>
    <w:rsid w:val="00617A76"/>
    <w:rsid w:val="00617AA7"/>
    <w:rsid w:val="00620180"/>
    <w:rsid w:val="006215B0"/>
    <w:rsid w:val="00621798"/>
    <w:rsid w:val="006226B7"/>
    <w:rsid w:val="006227C3"/>
    <w:rsid w:val="00622E9F"/>
    <w:rsid w:val="00623EA0"/>
    <w:rsid w:val="00624808"/>
    <w:rsid w:val="00624C91"/>
    <w:rsid w:val="00624D48"/>
    <w:rsid w:val="00625015"/>
    <w:rsid w:val="006250F1"/>
    <w:rsid w:val="00625851"/>
    <w:rsid w:val="00625B9C"/>
    <w:rsid w:val="00626196"/>
    <w:rsid w:val="00626D76"/>
    <w:rsid w:val="006302AB"/>
    <w:rsid w:val="006304D0"/>
    <w:rsid w:val="00630A23"/>
    <w:rsid w:val="00631297"/>
    <w:rsid w:val="006315B2"/>
    <w:rsid w:val="00632B36"/>
    <w:rsid w:val="00632CE3"/>
    <w:rsid w:val="00632D1D"/>
    <w:rsid w:val="00633132"/>
    <w:rsid w:val="00633474"/>
    <w:rsid w:val="00636A31"/>
    <w:rsid w:val="00636D8F"/>
    <w:rsid w:val="00637262"/>
    <w:rsid w:val="00637839"/>
    <w:rsid w:val="006400BD"/>
    <w:rsid w:val="00641291"/>
    <w:rsid w:val="00641F2E"/>
    <w:rsid w:val="006420EE"/>
    <w:rsid w:val="0064241A"/>
    <w:rsid w:val="00642F7D"/>
    <w:rsid w:val="0064367C"/>
    <w:rsid w:val="00644314"/>
    <w:rsid w:val="00644555"/>
    <w:rsid w:val="00645009"/>
    <w:rsid w:val="00645101"/>
    <w:rsid w:val="00645A02"/>
    <w:rsid w:val="006467FC"/>
    <w:rsid w:val="00646A27"/>
    <w:rsid w:val="00646BED"/>
    <w:rsid w:val="0064763E"/>
    <w:rsid w:val="00647BDF"/>
    <w:rsid w:val="006506C1"/>
    <w:rsid w:val="00650BB7"/>
    <w:rsid w:val="00651D0E"/>
    <w:rsid w:val="00651D6F"/>
    <w:rsid w:val="00652308"/>
    <w:rsid w:val="00652569"/>
    <w:rsid w:val="00652F85"/>
    <w:rsid w:val="006534DD"/>
    <w:rsid w:val="00653B83"/>
    <w:rsid w:val="00654792"/>
    <w:rsid w:val="00655D26"/>
    <w:rsid w:val="00655DF6"/>
    <w:rsid w:val="00656440"/>
    <w:rsid w:val="006567EC"/>
    <w:rsid w:val="00656E3A"/>
    <w:rsid w:val="006571A9"/>
    <w:rsid w:val="00657BB4"/>
    <w:rsid w:val="00657BE8"/>
    <w:rsid w:val="00661608"/>
    <w:rsid w:val="00661EA8"/>
    <w:rsid w:val="00661EF6"/>
    <w:rsid w:val="00662336"/>
    <w:rsid w:val="0066294F"/>
    <w:rsid w:val="00663754"/>
    <w:rsid w:val="00664B5B"/>
    <w:rsid w:val="006677A0"/>
    <w:rsid w:val="006677B0"/>
    <w:rsid w:val="0066793B"/>
    <w:rsid w:val="006701B2"/>
    <w:rsid w:val="006715DA"/>
    <w:rsid w:val="00671CF3"/>
    <w:rsid w:val="00673C40"/>
    <w:rsid w:val="006740CB"/>
    <w:rsid w:val="00674317"/>
    <w:rsid w:val="00674E86"/>
    <w:rsid w:val="00675266"/>
    <w:rsid w:val="006759F2"/>
    <w:rsid w:val="00675BE1"/>
    <w:rsid w:val="00675E5A"/>
    <w:rsid w:val="0067607E"/>
    <w:rsid w:val="00676FF5"/>
    <w:rsid w:val="00677257"/>
    <w:rsid w:val="00682803"/>
    <w:rsid w:val="0068295D"/>
    <w:rsid w:val="006836E8"/>
    <w:rsid w:val="0068410B"/>
    <w:rsid w:val="0068413A"/>
    <w:rsid w:val="0068481C"/>
    <w:rsid w:val="00684A37"/>
    <w:rsid w:val="00685098"/>
    <w:rsid w:val="0068522E"/>
    <w:rsid w:val="00685482"/>
    <w:rsid w:val="0068654C"/>
    <w:rsid w:val="00686E8F"/>
    <w:rsid w:val="00687727"/>
    <w:rsid w:val="00687805"/>
    <w:rsid w:val="0069029C"/>
    <w:rsid w:val="006918D7"/>
    <w:rsid w:val="00691937"/>
    <w:rsid w:val="006927AA"/>
    <w:rsid w:val="00693170"/>
    <w:rsid w:val="00693470"/>
    <w:rsid w:val="006936CC"/>
    <w:rsid w:val="006940C0"/>
    <w:rsid w:val="00694611"/>
    <w:rsid w:val="006947FA"/>
    <w:rsid w:val="0069490D"/>
    <w:rsid w:val="00694ABB"/>
    <w:rsid w:val="00695239"/>
    <w:rsid w:val="00696283"/>
    <w:rsid w:val="00696A9F"/>
    <w:rsid w:val="006970CF"/>
    <w:rsid w:val="006A1D3A"/>
    <w:rsid w:val="006A24C3"/>
    <w:rsid w:val="006A4892"/>
    <w:rsid w:val="006A582C"/>
    <w:rsid w:val="006A598E"/>
    <w:rsid w:val="006A5DB5"/>
    <w:rsid w:val="006A5DC3"/>
    <w:rsid w:val="006A5F7D"/>
    <w:rsid w:val="006A7684"/>
    <w:rsid w:val="006A7803"/>
    <w:rsid w:val="006B0497"/>
    <w:rsid w:val="006B081A"/>
    <w:rsid w:val="006B0C60"/>
    <w:rsid w:val="006B28C2"/>
    <w:rsid w:val="006B35E6"/>
    <w:rsid w:val="006B37C8"/>
    <w:rsid w:val="006B5A30"/>
    <w:rsid w:val="006B68D6"/>
    <w:rsid w:val="006B6921"/>
    <w:rsid w:val="006B6E4C"/>
    <w:rsid w:val="006B7E19"/>
    <w:rsid w:val="006C168D"/>
    <w:rsid w:val="006C2CC7"/>
    <w:rsid w:val="006C2FA5"/>
    <w:rsid w:val="006C3341"/>
    <w:rsid w:val="006C3B8A"/>
    <w:rsid w:val="006C4ED1"/>
    <w:rsid w:val="006C5330"/>
    <w:rsid w:val="006C5786"/>
    <w:rsid w:val="006C640A"/>
    <w:rsid w:val="006C67AA"/>
    <w:rsid w:val="006C6BD7"/>
    <w:rsid w:val="006C72FD"/>
    <w:rsid w:val="006C7B8C"/>
    <w:rsid w:val="006D20A9"/>
    <w:rsid w:val="006D25AD"/>
    <w:rsid w:val="006D2D3A"/>
    <w:rsid w:val="006D361F"/>
    <w:rsid w:val="006D3A12"/>
    <w:rsid w:val="006D42D6"/>
    <w:rsid w:val="006D432A"/>
    <w:rsid w:val="006D45AA"/>
    <w:rsid w:val="006D4630"/>
    <w:rsid w:val="006D4A2F"/>
    <w:rsid w:val="006D546E"/>
    <w:rsid w:val="006D65BE"/>
    <w:rsid w:val="006D6A52"/>
    <w:rsid w:val="006D7477"/>
    <w:rsid w:val="006E0AB7"/>
    <w:rsid w:val="006E1132"/>
    <w:rsid w:val="006E12D4"/>
    <w:rsid w:val="006E1517"/>
    <w:rsid w:val="006E18F3"/>
    <w:rsid w:val="006E1DB3"/>
    <w:rsid w:val="006E2605"/>
    <w:rsid w:val="006E2DAE"/>
    <w:rsid w:val="006E2DC4"/>
    <w:rsid w:val="006E3212"/>
    <w:rsid w:val="006E6E00"/>
    <w:rsid w:val="006E7775"/>
    <w:rsid w:val="006F370B"/>
    <w:rsid w:val="006F3B61"/>
    <w:rsid w:val="006F3CB0"/>
    <w:rsid w:val="006F41B2"/>
    <w:rsid w:val="006F4A67"/>
    <w:rsid w:val="006F5808"/>
    <w:rsid w:val="006F584D"/>
    <w:rsid w:val="006F5D6B"/>
    <w:rsid w:val="006F6857"/>
    <w:rsid w:val="006F687A"/>
    <w:rsid w:val="006F68E4"/>
    <w:rsid w:val="00700A5E"/>
    <w:rsid w:val="00701703"/>
    <w:rsid w:val="00702CD8"/>
    <w:rsid w:val="00703DCB"/>
    <w:rsid w:val="00703F64"/>
    <w:rsid w:val="007041D9"/>
    <w:rsid w:val="007044DD"/>
    <w:rsid w:val="00704E8F"/>
    <w:rsid w:val="0070545B"/>
    <w:rsid w:val="0070618F"/>
    <w:rsid w:val="007062B4"/>
    <w:rsid w:val="00707D75"/>
    <w:rsid w:val="007104E5"/>
    <w:rsid w:val="00710B2E"/>
    <w:rsid w:val="00710EE6"/>
    <w:rsid w:val="00710F3A"/>
    <w:rsid w:val="00711E9A"/>
    <w:rsid w:val="00712694"/>
    <w:rsid w:val="00712DE7"/>
    <w:rsid w:val="007133F7"/>
    <w:rsid w:val="007144EC"/>
    <w:rsid w:val="007147DA"/>
    <w:rsid w:val="00714A4B"/>
    <w:rsid w:val="007150E1"/>
    <w:rsid w:val="00717F34"/>
    <w:rsid w:val="0072043F"/>
    <w:rsid w:val="0072044D"/>
    <w:rsid w:val="00721FCE"/>
    <w:rsid w:val="007224FA"/>
    <w:rsid w:val="00722AEF"/>
    <w:rsid w:val="00722AF2"/>
    <w:rsid w:val="00722E66"/>
    <w:rsid w:val="00723781"/>
    <w:rsid w:val="00723A73"/>
    <w:rsid w:val="007249E4"/>
    <w:rsid w:val="00725550"/>
    <w:rsid w:val="007257C2"/>
    <w:rsid w:val="0072653E"/>
    <w:rsid w:val="007266DC"/>
    <w:rsid w:val="00726889"/>
    <w:rsid w:val="00727122"/>
    <w:rsid w:val="00727D71"/>
    <w:rsid w:val="00730398"/>
    <w:rsid w:val="0073043D"/>
    <w:rsid w:val="007304DE"/>
    <w:rsid w:val="00730933"/>
    <w:rsid w:val="00730A38"/>
    <w:rsid w:val="00730C92"/>
    <w:rsid w:val="00731A2A"/>
    <w:rsid w:val="00731F3C"/>
    <w:rsid w:val="00732F5B"/>
    <w:rsid w:val="007336CA"/>
    <w:rsid w:val="00733D95"/>
    <w:rsid w:val="00734696"/>
    <w:rsid w:val="00734E44"/>
    <w:rsid w:val="00734FF6"/>
    <w:rsid w:val="007359DA"/>
    <w:rsid w:val="00736382"/>
    <w:rsid w:val="00736A26"/>
    <w:rsid w:val="00736FCB"/>
    <w:rsid w:val="00740471"/>
    <w:rsid w:val="007409CA"/>
    <w:rsid w:val="0074221E"/>
    <w:rsid w:val="007425DD"/>
    <w:rsid w:val="0074269D"/>
    <w:rsid w:val="0074315C"/>
    <w:rsid w:val="007439F5"/>
    <w:rsid w:val="00743DF0"/>
    <w:rsid w:val="007442F4"/>
    <w:rsid w:val="00744C2E"/>
    <w:rsid w:val="00744E7D"/>
    <w:rsid w:val="0074541E"/>
    <w:rsid w:val="0074603B"/>
    <w:rsid w:val="0074630D"/>
    <w:rsid w:val="0074680A"/>
    <w:rsid w:val="00747007"/>
    <w:rsid w:val="007471D2"/>
    <w:rsid w:val="007512B2"/>
    <w:rsid w:val="0075181C"/>
    <w:rsid w:val="00751BEB"/>
    <w:rsid w:val="00751D58"/>
    <w:rsid w:val="007535D8"/>
    <w:rsid w:val="00753850"/>
    <w:rsid w:val="00753B3E"/>
    <w:rsid w:val="00754BD7"/>
    <w:rsid w:val="00755B25"/>
    <w:rsid w:val="00755D2A"/>
    <w:rsid w:val="00756F4F"/>
    <w:rsid w:val="0075737D"/>
    <w:rsid w:val="00760510"/>
    <w:rsid w:val="00760A23"/>
    <w:rsid w:val="00761337"/>
    <w:rsid w:val="007619FF"/>
    <w:rsid w:val="00762F3C"/>
    <w:rsid w:val="00762F4E"/>
    <w:rsid w:val="00763FD5"/>
    <w:rsid w:val="007642D4"/>
    <w:rsid w:val="00764A44"/>
    <w:rsid w:val="007666A7"/>
    <w:rsid w:val="00766AD0"/>
    <w:rsid w:val="00766CE1"/>
    <w:rsid w:val="0076786C"/>
    <w:rsid w:val="007712C6"/>
    <w:rsid w:val="007714E7"/>
    <w:rsid w:val="0077152E"/>
    <w:rsid w:val="0077194F"/>
    <w:rsid w:val="00773921"/>
    <w:rsid w:val="00774194"/>
    <w:rsid w:val="00774D3E"/>
    <w:rsid w:val="0077518B"/>
    <w:rsid w:val="007753CB"/>
    <w:rsid w:val="0077568B"/>
    <w:rsid w:val="007758E4"/>
    <w:rsid w:val="00776C6C"/>
    <w:rsid w:val="00776D92"/>
    <w:rsid w:val="007774F1"/>
    <w:rsid w:val="00777832"/>
    <w:rsid w:val="00777BA8"/>
    <w:rsid w:val="007808A8"/>
    <w:rsid w:val="00780A41"/>
    <w:rsid w:val="00780BDA"/>
    <w:rsid w:val="00780F55"/>
    <w:rsid w:val="0078161F"/>
    <w:rsid w:val="00781848"/>
    <w:rsid w:val="00781C3E"/>
    <w:rsid w:val="007822D3"/>
    <w:rsid w:val="00782814"/>
    <w:rsid w:val="00782FE8"/>
    <w:rsid w:val="00783C3E"/>
    <w:rsid w:val="00784A2A"/>
    <w:rsid w:val="00785C1B"/>
    <w:rsid w:val="00786658"/>
    <w:rsid w:val="00786820"/>
    <w:rsid w:val="0079003B"/>
    <w:rsid w:val="00790EB3"/>
    <w:rsid w:val="0079100B"/>
    <w:rsid w:val="00792687"/>
    <w:rsid w:val="007929D5"/>
    <w:rsid w:val="00793061"/>
    <w:rsid w:val="00793612"/>
    <w:rsid w:val="00793CE4"/>
    <w:rsid w:val="00794184"/>
    <w:rsid w:val="007943CA"/>
    <w:rsid w:val="0079547B"/>
    <w:rsid w:val="00795C5F"/>
    <w:rsid w:val="00795E7C"/>
    <w:rsid w:val="00795FC6"/>
    <w:rsid w:val="0079605A"/>
    <w:rsid w:val="007A09ED"/>
    <w:rsid w:val="007A0FC9"/>
    <w:rsid w:val="007A14F5"/>
    <w:rsid w:val="007A1FBB"/>
    <w:rsid w:val="007A24C9"/>
    <w:rsid w:val="007A440F"/>
    <w:rsid w:val="007A470D"/>
    <w:rsid w:val="007A4AB5"/>
    <w:rsid w:val="007A6820"/>
    <w:rsid w:val="007A739F"/>
    <w:rsid w:val="007B07EE"/>
    <w:rsid w:val="007B1122"/>
    <w:rsid w:val="007B1F6A"/>
    <w:rsid w:val="007B24BE"/>
    <w:rsid w:val="007B2750"/>
    <w:rsid w:val="007B304A"/>
    <w:rsid w:val="007B30A9"/>
    <w:rsid w:val="007B3B89"/>
    <w:rsid w:val="007B3F74"/>
    <w:rsid w:val="007B4E88"/>
    <w:rsid w:val="007B6D8C"/>
    <w:rsid w:val="007C052E"/>
    <w:rsid w:val="007C05D0"/>
    <w:rsid w:val="007C06C8"/>
    <w:rsid w:val="007C170A"/>
    <w:rsid w:val="007C1F6E"/>
    <w:rsid w:val="007C2374"/>
    <w:rsid w:val="007C2C06"/>
    <w:rsid w:val="007C3A73"/>
    <w:rsid w:val="007C5DB3"/>
    <w:rsid w:val="007C6F28"/>
    <w:rsid w:val="007C7112"/>
    <w:rsid w:val="007C759B"/>
    <w:rsid w:val="007C7BC9"/>
    <w:rsid w:val="007D153F"/>
    <w:rsid w:val="007D1825"/>
    <w:rsid w:val="007D1EB9"/>
    <w:rsid w:val="007D25D3"/>
    <w:rsid w:val="007D2863"/>
    <w:rsid w:val="007D399C"/>
    <w:rsid w:val="007D490F"/>
    <w:rsid w:val="007D5C4D"/>
    <w:rsid w:val="007D6EAC"/>
    <w:rsid w:val="007D7A0D"/>
    <w:rsid w:val="007D7B80"/>
    <w:rsid w:val="007D7D20"/>
    <w:rsid w:val="007E0466"/>
    <w:rsid w:val="007E0D03"/>
    <w:rsid w:val="007E17E9"/>
    <w:rsid w:val="007E3432"/>
    <w:rsid w:val="007E4846"/>
    <w:rsid w:val="007E5169"/>
    <w:rsid w:val="007E6370"/>
    <w:rsid w:val="007F0D52"/>
    <w:rsid w:val="007F1414"/>
    <w:rsid w:val="007F290B"/>
    <w:rsid w:val="007F3F11"/>
    <w:rsid w:val="007F4521"/>
    <w:rsid w:val="007F45CC"/>
    <w:rsid w:val="007F47F4"/>
    <w:rsid w:val="007F4F51"/>
    <w:rsid w:val="007F5135"/>
    <w:rsid w:val="007F5F1C"/>
    <w:rsid w:val="007F606B"/>
    <w:rsid w:val="007F6220"/>
    <w:rsid w:val="007F62EF"/>
    <w:rsid w:val="007F642F"/>
    <w:rsid w:val="007F6565"/>
    <w:rsid w:val="007F6A06"/>
    <w:rsid w:val="007F7035"/>
    <w:rsid w:val="007F7FA0"/>
    <w:rsid w:val="00800049"/>
    <w:rsid w:val="0080033B"/>
    <w:rsid w:val="008009A9"/>
    <w:rsid w:val="00800D12"/>
    <w:rsid w:val="00801DA7"/>
    <w:rsid w:val="00802260"/>
    <w:rsid w:val="008024D2"/>
    <w:rsid w:val="008028F3"/>
    <w:rsid w:val="00802A00"/>
    <w:rsid w:val="008031CD"/>
    <w:rsid w:val="00805556"/>
    <w:rsid w:val="008057CC"/>
    <w:rsid w:val="00807630"/>
    <w:rsid w:val="008114C7"/>
    <w:rsid w:val="00811CC9"/>
    <w:rsid w:val="008120C6"/>
    <w:rsid w:val="008121F4"/>
    <w:rsid w:val="00813B17"/>
    <w:rsid w:val="008155AF"/>
    <w:rsid w:val="0081560D"/>
    <w:rsid w:val="00817562"/>
    <w:rsid w:val="00820D8C"/>
    <w:rsid w:val="0082148A"/>
    <w:rsid w:val="0082159F"/>
    <w:rsid w:val="00821733"/>
    <w:rsid w:val="00822383"/>
    <w:rsid w:val="00822459"/>
    <w:rsid w:val="00822945"/>
    <w:rsid w:val="00822D5D"/>
    <w:rsid w:val="00822DB6"/>
    <w:rsid w:val="00823B5D"/>
    <w:rsid w:val="00823C6E"/>
    <w:rsid w:val="00823F93"/>
    <w:rsid w:val="00824CCC"/>
    <w:rsid w:val="00825423"/>
    <w:rsid w:val="00825696"/>
    <w:rsid w:val="00825981"/>
    <w:rsid w:val="008269EA"/>
    <w:rsid w:val="00827697"/>
    <w:rsid w:val="00827E55"/>
    <w:rsid w:val="00830078"/>
    <w:rsid w:val="00830EE9"/>
    <w:rsid w:val="00831EB0"/>
    <w:rsid w:val="00832976"/>
    <w:rsid w:val="00833A33"/>
    <w:rsid w:val="00834581"/>
    <w:rsid w:val="00834E8C"/>
    <w:rsid w:val="0083588E"/>
    <w:rsid w:val="008368F7"/>
    <w:rsid w:val="0083732D"/>
    <w:rsid w:val="00837473"/>
    <w:rsid w:val="0083754B"/>
    <w:rsid w:val="00837EB0"/>
    <w:rsid w:val="00837F66"/>
    <w:rsid w:val="00840364"/>
    <w:rsid w:val="00840C51"/>
    <w:rsid w:val="008415C8"/>
    <w:rsid w:val="0084184C"/>
    <w:rsid w:val="00843B14"/>
    <w:rsid w:val="00844423"/>
    <w:rsid w:val="008445B3"/>
    <w:rsid w:val="008446A6"/>
    <w:rsid w:val="00844AF0"/>
    <w:rsid w:val="00844C36"/>
    <w:rsid w:val="00845DCF"/>
    <w:rsid w:val="00846F48"/>
    <w:rsid w:val="0085097F"/>
    <w:rsid w:val="00851736"/>
    <w:rsid w:val="00851988"/>
    <w:rsid w:val="00852B96"/>
    <w:rsid w:val="00853AFB"/>
    <w:rsid w:val="00853FB7"/>
    <w:rsid w:val="008541F2"/>
    <w:rsid w:val="00855942"/>
    <w:rsid w:val="00856124"/>
    <w:rsid w:val="00857793"/>
    <w:rsid w:val="0085799A"/>
    <w:rsid w:val="00857F67"/>
    <w:rsid w:val="00861467"/>
    <w:rsid w:val="0086185E"/>
    <w:rsid w:val="00862034"/>
    <w:rsid w:val="008621B4"/>
    <w:rsid w:val="00863FC3"/>
    <w:rsid w:val="008659E4"/>
    <w:rsid w:val="00865F86"/>
    <w:rsid w:val="00866352"/>
    <w:rsid w:val="008664B2"/>
    <w:rsid w:val="0086670D"/>
    <w:rsid w:val="00866AD8"/>
    <w:rsid w:val="008670FA"/>
    <w:rsid w:val="008677E1"/>
    <w:rsid w:val="008702C4"/>
    <w:rsid w:val="008705AA"/>
    <w:rsid w:val="008712C3"/>
    <w:rsid w:val="00871419"/>
    <w:rsid w:val="00872E88"/>
    <w:rsid w:val="00873287"/>
    <w:rsid w:val="00874C8F"/>
    <w:rsid w:val="00876FC5"/>
    <w:rsid w:val="0087703E"/>
    <w:rsid w:val="00880064"/>
    <w:rsid w:val="00880660"/>
    <w:rsid w:val="00880704"/>
    <w:rsid w:val="008807A1"/>
    <w:rsid w:val="008826D6"/>
    <w:rsid w:val="00882C3D"/>
    <w:rsid w:val="00882CE2"/>
    <w:rsid w:val="008839F0"/>
    <w:rsid w:val="0088409C"/>
    <w:rsid w:val="0088512D"/>
    <w:rsid w:val="0088516D"/>
    <w:rsid w:val="00885515"/>
    <w:rsid w:val="0088596F"/>
    <w:rsid w:val="00885D19"/>
    <w:rsid w:val="0088630D"/>
    <w:rsid w:val="008864D4"/>
    <w:rsid w:val="00886761"/>
    <w:rsid w:val="008868FF"/>
    <w:rsid w:val="00891D8E"/>
    <w:rsid w:val="00892A3B"/>
    <w:rsid w:val="00892E5E"/>
    <w:rsid w:val="0089330D"/>
    <w:rsid w:val="0089376B"/>
    <w:rsid w:val="00893AC9"/>
    <w:rsid w:val="00893FDC"/>
    <w:rsid w:val="00894FEC"/>
    <w:rsid w:val="008951E8"/>
    <w:rsid w:val="008952A0"/>
    <w:rsid w:val="00895764"/>
    <w:rsid w:val="008969BF"/>
    <w:rsid w:val="00896ACB"/>
    <w:rsid w:val="00897B0D"/>
    <w:rsid w:val="008A0D47"/>
    <w:rsid w:val="008A0FC8"/>
    <w:rsid w:val="008A1648"/>
    <w:rsid w:val="008A1A3C"/>
    <w:rsid w:val="008A2868"/>
    <w:rsid w:val="008A2FD2"/>
    <w:rsid w:val="008A31DD"/>
    <w:rsid w:val="008A3610"/>
    <w:rsid w:val="008A36C6"/>
    <w:rsid w:val="008A4B8B"/>
    <w:rsid w:val="008A56E0"/>
    <w:rsid w:val="008A5C19"/>
    <w:rsid w:val="008A5F32"/>
    <w:rsid w:val="008A5FE6"/>
    <w:rsid w:val="008A739E"/>
    <w:rsid w:val="008A7B8C"/>
    <w:rsid w:val="008B06A3"/>
    <w:rsid w:val="008B06E4"/>
    <w:rsid w:val="008B0822"/>
    <w:rsid w:val="008B0C10"/>
    <w:rsid w:val="008B0CD8"/>
    <w:rsid w:val="008B1136"/>
    <w:rsid w:val="008B17B6"/>
    <w:rsid w:val="008B1C8D"/>
    <w:rsid w:val="008B20D7"/>
    <w:rsid w:val="008B290D"/>
    <w:rsid w:val="008B2933"/>
    <w:rsid w:val="008B3979"/>
    <w:rsid w:val="008B3F73"/>
    <w:rsid w:val="008B472C"/>
    <w:rsid w:val="008B4CF9"/>
    <w:rsid w:val="008B669F"/>
    <w:rsid w:val="008B70DE"/>
    <w:rsid w:val="008C09ED"/>
    <w:rsid w:val="008C16E0"/>
    <w:rsid w:val="008C22BD"/>
    <w:rsid w:val="008C23C2"/>
    <w:rsid w:val="008C2B8F"/>
    <w:rsid w:val="008C3101"/>
    <w:rsid w:val="008C345B"/>
    <w:rsid w:val="008C4BC2"/>
    <w:rsid w:val="008C5B94"/>
    <w:rsid w:val="008C5D5F"/>
    <w:rsid w:val="008C6FB0"/>
    <w:rsid w:val="008C77BD"/>
    <w:rsid w:val="008D029A"/>
    <w:rsid w:val="008D172E"/>
    <w:rsid w:val="008D1900"/>
    <w:rsid w:val="008D1A2B"/>
    <w:rsid w:val="008D1A31"/>
    <w:rsid w:val="008D2416"/>
    <w:rsid w:val="008D2AD5"/>
    <w:rsid w:val="008D2D74"/>
    <w:rsid w:val="008D305C"/>
    <w:rsid w:val="008D3C99"/>
    <w:rsid w:val="008D4A30"/>
    <w:rsid w:val="008D4B4C"/>
    <w:rsid w:val="008D50AE"/>
    <w:rsid w:val="008D70CB"/>
    <w:rsid w:val="008D7913"/>
    <w:rsid w:val="008D7ABE"/>
    <w:rsid w:val="008D7C1E"/>
    <w:rsid w:val="008D7E69"/>
    <w:rsid w:val="008D7FE0"/>
    <w:rsid w:val="008E0AD1"/>
    <w:rsid w:val="008E0EE1"/>
    <w:rsid w:val="008E10D5"/>
    <w:rsid w:val="008E1506"/>
    <w:rsid w:val="008E2334"/>
    <w:rsid w:val="008E279B"/>
    <w:rsid w:val="008E323F"/>
    <w:rsid w:val="008E338C"/>
    <w:rsid w:val="008E346B"/>
    <w:rsid w:val="008E38D8"/>
    <w:rsid w:val="008E3C09"/>
    <w:rsid w:val="008E3DC5"/>
    <w:rsid w:val="008E4CC4"/>
    <w:rsid w:val="008E5539"/>
    <w:rsid w:val="008E6075"/>
    <w:rsid w:val="008E72D4"/>
    <w:rsid w:val="008E77C4"/>
    <w:rsid w:val="008E78DF"/>
    <w:rsid w:val="008E7998"/>
    <w:rsid w:val="008E7EA6"/>
    <w:rsid w:val="008F064D"/>
    <w:rsid w:val="008F1395"/>
    <w:rsid w:val="008F163B"/>
    <w:rsid w:val="008F269C"/>
    <w:rsid w:val="008F2D4E"/>
    <w:rsid w:val="008F39F8"/>
    <w:rsid w:val="008F3CF7"/>
    <w:rsid w:val="008F42B3"/>
    <w:rsid w:val="008F4B81"/>
    <w:rsid w:val="008F5780"/>
    <w:rsid w:val="008F57EE"/>
    <w:rsid w:val="008F5AD4"/>
    <w:rsid w:val="008F6D93"/>
    <w:rsid w:val="008F7205"/>
    <w:rsid w:val="00901113"/>
    <w:rsid w:val="0090194F"/>
    <w:rsid w:val="00903E38"/>
    <w:rsid w:val="009056D4"/>
    <w:rsid w:val="00905948"/>
    <w:rsid w:val="00905A89"/>
    <w:rsid w:val="00906079"/>
    <w:rsid w:val="0090763D"/>
    <w:rsid w:val="00910381"/>
    <w:rsid w:val="0091081F"/>
    <w:rsid w:val="00910895"/>
    <w:rsid w:val="00911052"/>
    <w:rsid w:val="0091147B"/>
    <w:rsid w:val="00914421"/>
    <w:rsid w:val="00914A39"/>
    <w:rsid w:val="00914C1E"/>
    <w:rsid w:val="00915367"/>
    <w:rsid w:val="0091576E"/>
    <w:rsid w:val="009165BA"/>
    <w:rsid w:val="009200C7"/>
    <w:rsid w:val="009201EC"/>
    <w:rsid w:val="00920698"/>
    <w:rsid w:val="0092106D"/>
    <w:rsid w:val="0092204F"/>
    <w:rsid w:val="009223D6"/>
    <w:rsid w:val="0092278F"/>
    <w:rsid w:val="00922A9D"/>
    <w:rsid w:val="009239F5"/>
    <w:rsid w:val="00923E8E"/>
    <w:rsid w:val="00924454"/>
    <w:rsid w:val="00924DF5"/>
    <w:rsid w:val="0092524F"/>
    <w:rsid w:val="00926602"/>
    <w:rsid w:val="00926E6F"/>
    <w:rsid w:val="009303A3"/>
    <w:rsid w:val="009314A1"/>
    <w:rsid w:val="00931AA5"/>
    <w:rsid w:val="00931EB3"/>
    <w:rsid w:val="00932846"/>
    <w:rsid w:val="00934638"/>
    <w:rsid w:val="00934999"/>
    <w:rsid w:val="00934DDF"/>
    <w:rsid w:val="0093511F"/>
    <w:rsid w:val="00935283"/>
    <w:rsid w:val="009352D9"/>
    <w:rsid w:val="00935D03"/>
    <w:rsid w:val="00940C80"/>
    <w:rsid w:val="0094191C"/>
    <w:rsid w:val="00941FB3"/>
    <w:rsid w:val="00942396"/>
    <w:rsid w:val="0094311E"/>
    <w:rsid w:val="009437B7"/>
    <w:rsid w:val="00944E7C"/>
    <w:rsid w:val="00945B75"/>
    <w:rsid w:val="00946211"/>
    <w:rsid w:val="00947342"/>
    <w:rsid w:val="00947B6A"/>
    <w:rsid w:val="009512DA"/>
    <w:rsid w:val="00951D68"/>
    <w:rsid w:val="00952037"/>
    <w:rsid w:val="0095207D"/>
    <w:rsid w:val="00952308"/>
    <w:rsid w:val="00952C3B"/>
    <w:rsid w:val="00952EBA"/>
    <w:rsid w:val="009531D3"/>
    <w:rsid w:val="009534CB"/>
    <w:rsid w:val="00953E2A"/>
    <w:rsid w:val="00953E82"/>
    <w:rsid w:val="00955230"/>
    <w:rsid w:val="009554BE"/>
    <w:rsid w:val="0095684E"/>
    <w:rsid w:val="0095746E"/>
    <w:rsid w:val="0095755A"/>
    <w:rsid w:val="009575F5"/>
    <w:rsid w:val="00957659"/>
    <w:rsid w:val="00957BAF"/>
    <w:rsid w:val="00957BDD"/>
    <w:rsid w:val="009600E5"/>
    <w:rsid w:val="00960879"/>
    <w:rsid w:val="00960971"/>
    <w:rsid w:val="00962699"/>
    <w:rsid w:val="00963E1A"/>
    <w:rsid w:val="0096629E"/>
    <w:rsid w:val="00966535"/>
    <w:rsid w:val="00966640"/>
    <w:rsid w:val="00966A0B"/>
    <w:rsid w:val="00966F84"/>
    <w:rsid w:val="00967E91"/>
    <w:rsid w:val="009701EC"/>
    <w:rsid w:val="009706E3"/>
    <w:rsid w:val="00970B8A"/>
    <w:rsid w:val="009710FD"/>
    <w:rsid w:val="00971AEA"/>
    <w:rsid w:val="0097288E"/>
    <w:rsid w:val="00972C4E"/>
    <w:rsid w:val="00973180"/>
    <w:rsid w:val="0097352D"/>
    <w:rsid w:val="009739E9"/>
    <w:rsid w:val="00973F8B"/>
    <w:rsid w:val="00974F19"/>
    <w:rsid w:val="00974F2B"/>
    <w:rsid w:val="00975056"/>
    <w:rsid w:val="0097599C"/>
    <w:rsid w:val="0097639B"/>
    <w:rsid w:val="00976552"/>
    <w:rsid w:val="00976EF2"/>
    <w:rsid w:val="00980C80"/>
    <w:rsid w:val="00982514"/>
    <w:rsid w:val="00982816"/>
    <w:rsid w:val="00983155"/>
    <w:rsid w:val="00983A0B"/>
    <w:rsid w:val="009848C9"/>
    <w:rsid w:val="00984C72"/>
    <w:rsid w:val="00984E16"/>
    <w:rsid w:val="009855CE"/>
    <w:rsid w:val="009857D0"/>
    <w:rsid w:val="00985BEE"/>
    <w:rsid w:val="00986768"/>
    <w:rsid w:val="00987EEB"/>
    <w:rsid w:val="00990362"/>
    <w:rsid w:val="009903EC"/>
    <w:rsid w:val="00990F27"/>
    <w:rsid w:val="0099173D"/>
    <w:rsid w:val="00992C69"/>
    <w:rsid w:val="0099312D"/>
    <w:rsid w:val="009932A5"/>
    <w:rsid w:val="0099595C"/>
    <w:rsid w:val="00996CE3"/>
    <w:rsid w:val="00997413"/>
    <w:rsid w:val="0099754B"/>
    <w:rsid w:val="00997BBB"/>
    <w:rsid w:val="00997DB4"/>
    <w:rsid w:val="009A1248"/>
    <w:rsid w:val="009A1C8F"/>
    <w:rsid w:val="009A2275"/>
    <w:rsid w:val="009A2C5B"/>
    <w:rsid w:val="009A2E22"/>
    <w:rsid w:val="009A3395"/>
    <w:rsid w:val="009A3749"/>
    <w:rsid w:val="009A3FBE"/>
    <w:rsid w:val="009A53B5"/>
    <w:rsid w:val="009A5BF8"/>
    <w:rsid w:val="009A74BB"/>
    <w:rsid w:val="009A7C5C"/>
    <w:rsid w:val="009B020E"/>
    <w:rsid w:val="009B0301"/>
    <w:rsid w:val="009B0C5F"/>
    <w:rsid w:val="009B1269"/>
    <w:rsid w:val="009B12C4"/>
    <w:rsid w:val="009B24F4"/>
    <w:rsid w:val="009B27A5"/>
    <w:rsid w:val="009B2F0C"/>
    <w:rsid w:val="009B39BC"/>
    <w:rsid w:val="009B4D9C"/>
    <w:rsid w:val="009B4F04"/>
    <w:rsid w:val="009B56D5"/>
    <w:rsid w:val="009B5867"/>
    <w:rsid w:val="009B5BB9"/>
    <w:rsid w:val="009B5D6A"/>
    <w:rsid w:val="009B630E"/>
    <w:rsid w:val="009B6A04"/>
    <w:rsid w:val="009B6A76"/>
    <w:rsid w:val="009B7E9E"/>
    <w:rsid w:val="009B7F71"/>
    <w:rsid w:val="009C031C"/>
    <w:rsid w:val="009C12B2"/>
    <w:rsid w:val="009C1504"/>
    <w:rsid w:val="009C3A6B"/>
    <w:rsid w:val="009C43D1"/>
    <w:rsid w:val="009C49A7"/>
    <w:rsid w:val="009C4A73"/>
    <w:rsid w:val="009C5120"/>
    <w:rsid w:val="009C611F"/>
    <w:rsid w:val="009D1E89"/>
    <w:rsid w:val="009D255E"/>
    <w:rsid w:val="009D2933"/>
    <w:rsid w:val="009D3079"/>
    <w:rsid w:val="009D38CC"/>
    <w:rsid w:val="009D4D8F"/>
    <w:rsid w:val="009D4F4C"/>
    <w:rsid w:val="009D5009"/>
    <w:rsid w:val="009D548E"/>
    <w:rsid w:val="009D6CF6"/>
    <w:rsid w:val="009D6FE7"/>
    <w:rsid w:val="009D7B92"/>
    <w:rsid w:val="009D7D66"/>
    <w:rsid w:val="009E0109"/>
    <w:rsid w:val="009E1118"/>
    <w:rsid w:val="009E1F3E"/>
    <w:rsid w:val="009E2C48"/>
    <w:rsid w:val="009E339C"/>
    <w:rsid w:val="009E402C"/>
    <w:rsid w:val="009E4BA0"/>
    <w:rsid w:val="009E5098"/>
    <w:rsid w:val="009E55A9"/>
    <w:rsid w:val="009E60D0"/>
    <w:rsid w:val="009E6E19"/>
    <w:rsid w:val="009E6F1B"/>
    <w:rsid w:val="009E6F6F"/>
    <w:rsid w:val="009E78D8"/>
    <w:rsid w:val="009F10D5"/>
    <w:rsid w:val="009F1247"/>
    <w:rsid w:val="009F18CE"/>
    <w:rsid w:val="009F2282"/>
    <w:rsid w:val="009F2AEA"/>
    <w:rsid w:val="009F3076"/>
    <w:rsid w:val="009F3F08"/>
    <w:rsid w:val="009F4E39"/>
    <w:rsid w:val="009F58C7"/>
    <w:rsid w:val="009F5F56"/>
    <w:rsid w:val="009F6097"/>
    <w:rsid w:val="009F6766"/>
    <w:rsid w:val="009F7411"/>
    <w:rsid w:val="009F7A48"/>
    <w:rsid w:val="009F7C25"/>
    <w:rsid w:val="009F7FA6"/>
    <w:rsid w:val="00A007D9"/>
    <w:rsid w:val="00A01295"/>
    <w:rsid w:val="00A01887"/>
    <w:rsid w:val="00A018D2"/>
    <w:rsid w:val="00A01DF5"/>
    <w:rsid w:val="00A01E21"/>
    <w:rsid w:val="00A0232B"/>
    <w:rsid w:val="00A0246B"/>
    <w:rsid w:val="00A02B68"/>
    <w:rsid w:val="00A0356F"/>
    <w:rsid w:val="00A03CD7"/>
    <w:rsid w:val="00A04883"/>
    <w:rsid w:val="00A04D57"/>
    <w:rsid w:val="00A04D88"/>
    <w:rsid w:val="00A054F6"/>
    <w:rsid w:val="00A05EB5"/>
    <w:rsid w:val="00A06A9A"/>
    <w:rsid w:val="00A07204"/>
    <w:rsid w:val="00A075C7"/>
    <w:rsid w:val="00A11616"/>
    <w:rsid w:val="00A1221A"/>
    <w:rsid w:val="00A126E1"/>
    <w:rsid w:val="00A1291C"/>
    <w:rsid w:val="00A14BA0"/>
    <w:rsid w:val="00A14EBE"/>
    <w:rsid w:val="00A156BF"/>
    <w:rsid w:val="00A156DE"/>
    <w:rsid w:val="00A15737"/>
    <w:rsid w:val="00A15F5E"/>
    <w:rsid w:val="00A168DA"/>
    <w:rsid w:val="00A16B3A"/>
    <w:rsid w:val="00A178F5"/>
    <w:rsid w:val="00A20C6D"/>
    <w:rsid w:val="00A21257"/>
    <w:rsid w:val="00A21A72"/>
    <w:rsid w:val="00A21FA4"/>
    <w:rsid w:val="00A2202D"/>
    <w:rsid w:val="00A2273A"/>
    <w:rsid w:val="00A22AC7"/>
    <w:rsid w:val="00A22E31"/>
    <w:rsid w:val="00A23396"/>
    <w:rsid w:val="00A245B8"/>
    <w:rsid w:val="00A256BF"/>
    <w:rsid w:val="00A25DDF"/>
    <w:rsid w:val="00A268E3"/>
    <w:rsid w:val="00A26D5F"/>
    <w:rsid w:val="00A274F5"/>
    <w:rsid w:val="00A30D1E"/>
    <w:rsid w:val="00A31235"/>
    <w:rsid w:val="00A31449"/>
    <w:rsid w:val="00A327C1"/>
    <w:rsid w:val="00A32C88"/>
    <w:rsid w:val="00A32D66"/>
    <w:rsid w:val="00A32FB3"/>
    <w:rsid w:val="00A33317"/>
    <w:rsid w:val="00A33440"/>
    <w:rsid w:val="00A34A8C"/>
    <w:rsid w:val="00A34D18"/>
    <w:rsid w:val="00A3602C"/>
    <w:rsid w:val="00A368F1"/>
    <w:rsid w:val="00A3704C"/>
    <w:rsid w:val="00A37942"/>
    <w:rsid w:val="00A40483"/>
    <w:rsid w:val="00A40896"/>
    <w:rsid w:val="00A40960"/>
    <w:rsid w:val="00A40F29"/>
    <w:rsid w:val="00A40F74"/>
    <w:rsid w:val="00A4179F"/>
    <w:rsid w:val="00A41C71"/>
    <w:rsid w:val="00A429BD"/>
    <w:rsid w:val="00A430B4"/>
    <w:rsid w:val="00A43C4F"/>
    <w:rsid w:val="00A44216"/>
    <w:rsid w:val="00A442D7"/>
    <w:rsid w:val="00A44650"/>
    <w:rsid w:val="00A453AE"/>
    <w:rsid w:val="00A4594E"/>
    <w:rsid w:val="00A4597E"/>
    <w:rsid w:val="00A46242"/>
    <w:rsid w:val="00A4643D"/>
    <w:rsid w:val="00A50330"/>
    <w:rsid w:val="00A50568"/>
    <w:rsid w:val="00A50883"/>
    <w:rsid w:val="00A509FE"/>
    <w:rsid w:val="00A50A27"/>
    <w:rsid w:val="00A515B5"/>
    <w:rsid w:val="00A51CBB"/>
    <w:rsid w:val="00A523ED"/>
    <w:rsid w:val="00A52695"/>
    <w:rsid w:val="00A54395"/>
    <w:rsid w:val="00A5465D"/>
    <w:rsid w:val="00A54D7B"/>
    <w:rsid w:val="00A560CC"/>
    <w:rsid w:val="00A565B7"/>
    <w:rsid w:val="00A56E07"/>
    <w:rsid w:val="00A57895"/>
    <w:rsid w:val="00A6060A"/>
    <w:rsid w:val="00A6081C"/>
    <w:rsid w:val="00A60DFE"/>
    <w:rsid w:val="00A6160C"/>
    <w:rsid w:val="00A6418D"/>
    <w:rsid w:val="00A66856"/>
    <w:rsid w:val="00A66932"/>
    <w:rsid w:val="00A66B70"/>
    <w:rsid w:val="00A67449"/>
    <w:rsid w:val="00A67EE8"/>
    <w:rsid w:val="00A70341"/>
    <w:rsid w:val="00A705E9"/>
    <w:rsid w:val="00A70676"/>
    <w:rsid w:val="00A70BD6"/>
    <w:rsid w:val="00A70D05"/>
    <w:rsid w:val="00A70E49"/>
    <w:rsid w:val="00A70E59"/>
    <w:rsid w:val="00A71193"/>
    <w:rsid w:val="00A712D2"/>
    <w:rsid w:val="00A72225"/>
    <w:rsid w:val="00A728D9"/>
    <w:rsid w:val="00A72C53"/>
    <w:rsid w:val="00A732E9"/>
    <w:rsid w:val="00A73D88"/>
    <w:rsid w:val="00A74896"/>
    <w:rsid w:val="00A74E99"/>
    <w:rsid w:val="00A76369"/>
    <w:rsid w:val="00A769DE"/>
    <w:rsid w:val="00A77321"/>
    <w:rsid w:val="00A779D4"/>
    <w:rsid w:val="00A804E0"/>
    <w:rsid w:val="00A8064F"/>
    <w:rsid w:val="00A80912"/>
    <w:rsid w:val="00A80F90"/>
    <w:rsid w:val="00A8127D"/>
    <w:rsid w:val="00A81862"/>
    <w:rsid w:val="00A82305"/>
    <w:rsid w:val="00A82403"/>
    <w:rsid w:val="00A82479"/>
    <w:rsid w:val="00A825E4"/>
    <w:rsid w:val="00A82ECB"/>
    <w:rsid w:val="00A83254"/>
    <w:rsid w:val="00A833CE"/>
    <w:rsid w:val="00A84221"/>
    <w:rsid w:val="00A845D4"/>
    <w:rsid w:val="00A847C0"/>
    <w:rsid w:val="00A84FE9"/>
    <w:rsid w:val="00A85D5F"/>
    <w:rsid w:val="00A86DD1"/>
    <w:rsid w:val="00A86E23"/>
    <w:rsid w:val="00A877F7"/>
    <w:rsid w:val="00A87A8C"/>
    <w:rsid w:val="00A87D8E"/>
    <w:rsid w:val="00A900C9"/>
    <w:rsid w:val="00A90A6E"/>
    <w:rsid w:val="00A90F31"/>
    <w:rsid w:val="00A92311"/>
    <w:rsid w:val="00A92F6E"/>
    <w:rsid w:val="00A9316A"/>
    <w:rsid w:val="00A93181"/>
    <w:rsid w:val="00A932EE"/>
    <w:rsid w:val="00A94D68"/>
    <w:rsid w:val="00A95832"/>
    <w:rsid w:val="00A95873"/>
    <w:rsid w:val="00A960CD"/>
    <w:rsid w:val="00A96175"/>
    <w:rsid w:val="00A965BC"/>
    <w:rsid w:val="00A965E5"/>
    <w:rsid w:val="00A9667F"/>
    <w:rsid w:val="00A96A2E"/>
    <w:rsid w:val="00A972D9"/>
    <w:rsid w:val="00A977A9"/>
    <w:rsid w:val="00A97C14"/>
    <w:rsid w:val="00A97D5C"/>
    <w:rsid w:val="00AA082E"/>
    <w:rsid w:val="00AA08EE"/>
    <w:rsid w:val="00AA08F3"/>
    <w:rsid w:val="00AA0900"/>
    <w:rsid w:val="00AA266A"/>
    <w:rsid w:val="00AA2A66"/>
    <w:rsid w:val="00AA354D"/>
    <w:rsid w:val="00AA37DA"/>
    <w:rsid w:val="00AA37FE"/>
    <w:rsid w:val="00AA3C66"/>
    <w:rsid w:val="00AA4058"/>
    <w:rsid w:val="00AA647A"/>
    <w:rsid w:val="00AA6533"/>
    <w:rsid w:val="00AA72D0"/>
    <w:rsid w:val="00AA7575"/>
    <w:rsid w:val="00AA7996"/>
    <w:rsid w:val="00AA7AC2"/>
    <w:rsid w:val="00AA7BA8"/>
    <w:rsid w:val="00AA7C1E"/>
    <w:rsid w:val="00AB0B2C"/>
    <w:rsid w:val="00AB133D"/>
    <w:rsid w:val="00AB17FE"/>
    <w:rsid w:val="00AB18F7"/>
    <w:rsid w:val="00AB1C58"/>
    <w:rsid w:val="00AB2163"/>
    <w:rsid w:val="00AB24C4"/>
    <w:rsid w:val="00AB360F"/>
    <w:rsid w:val="00AB46AB"/>
    <w:rsid w:val="00AB4D52"/>
    <w:rsid w:val="00AB52B6"/>
    <w:rsid w:val="00AB537D"/>
    <w:rsid w:val="00AB6BCC"/>
    <w:rsid w:val="00AB7554"/>
    <w:rsid w:val="00AB794F"/>
    <w:rsid w:val="00AB7BF9"/>
    <w:rsid w:val="00AC09E7"/>
    <w:rsid w:val="00AC0E03"/>
    <w:rsid w:val="00AC127A"/>
    <w:rsid w:val="00AC1536"/>
    <w:rsid w:val="00AC3489"/>
    <w:rsid w:val="00AC55CF"/>
    <w:rsid w:val="00AC56EB"/>
    <w:rsid w:val="00AC5915"/>
    <w:rsid w:val="00AC67CA"/>
    <w:rsid w:val="00AC6A47"/>
    <w:rsid w:val="00AC7595"/>
    <w:rsid w:val="00AC77CE"/>
    <w:rsid w:val="00AC7B11"/>
    <w:rsid w:val="00AD031B"/>
    <w:rsid w:val="00AD0FF4"/>
    <w:rsid w:val="00AD1062"/>
    <w:rsid w:val="00AD11CE"/>
    <w:rsid w:val="00AD1D37"/>
    <w:rsid w:val="00AD1FC5"/>
    <w:rsid w:val="00AD211E"/>
    <w:rsid w:val="00AD2D60"/>
    <w:rsid w:val="00AD317B"/>
    <w:rsid w:val="00AD375F"/>
    <w:rsid w:val="00AD4130"/>
    <w:rsid w:val="00AD4192"/>
    <w:rsid w:val="00AD492C"/>
    <w:rsid w:val="00AD4A31"/>
    <w:rsid w:val="00AD4EE6"/>
    <w:rsid w:val="00AD4F00"/>
    <w:rsid w:val="00AD5A2C"/>
    <w:rsid w:val="00AD63F4"/>
    <w:rsid w:val="00AD6F66"/>
    <w:rsid w:val="00AD71E6"/>
    <w:rsid w:val="00AE0074"/>
    <w:rsid w:val="00AE17C0"/>
    <w:rsid w:val="00AE416B"/>
    <w:rsid w:val="00AE41CD"/>
    <w:rsid w:val="00AE4855"/>
    <w:rsid w:val="00AE5313"/>
    <w:rsid w:val="00AE570E"/>
    <w:rsid w:val="00AE5A7E"/>
    <w:rsid w:val="00AE66A5"/>
    <w:rsid w:val="00AE6D0F"/>
    <w:rsid w:val="00AE72CD"/>
    <w:rsid w:val="00AF0740"/>
    <w:rsid w:val="00AF0AE2"/>
    <w:rsid w:val="00AF13C2"/>
    <w:rsid w:val="00AF1BB5"/>
    <w:rsid w:val="00AF2BF6"/>
    <w:rsid w:val="00AF3763"/>
    <w:rsid w:val="00AF38BC"/>
    <w:rsid w:val="00AF5CAE"/>
    <w:rsid w:val="00AF6A5B"/>
    <w:rsid w:val="00B00534"/>
    <w:rsid w:val="00B00CB1"/>
    <w:rsid w:val="00B00F03"/>
    <w:rsid w:val="00B014CF"/>
    <w:rsid w:val="00B02282"/>
    <w:rsid w:val="00B023E9"/>
    <w:rsid w:val="00B027C7"/>
    <w:rsid w:val="00B02C5C"/>
    <w:rsid w:val="00B02FE0"/>
    <w:rsid w:val="00B032B9"/>
    <w:rsid w:val="00B03DF4"/>
    <w:rsid w:val="00B04D28"/>
    <w:rsid w:val="00B04E43"/>
    <w:rsid w:val="00B0593A"/>
    <w:rsid w:val="00B100FF"/>
    <w:rsid w:val="00B10298"/>
    <w:rsid w:val="00B103F0"/>
    <w:rsid w:val="00B11F25"/>
    <w:rsid w:val="00B12DE4"/>
    <w:rsid w:val="00B137F4"/>
    <w:rsid w:val="00B13FCE"/>
    <w:rsid w:val="00B1487A"/>
    <w:rsid w:val="00B1598A"/>
    <w:rsid w:val="00B16511"/>
    <w:rsid w:val="00B16CE7"/>
    <w:rsid w:val="00B173C4"/>
    <w:rsid w:val="00B177A5"/>
    <w:rsid w:val="00B1786A"/>
    <w:rsid w:val="00B17DAF"/>
    <w:rsid w:val="00B204A9"/>
    <w:rsid w:val="00B204AA"/>
    <w:rsid w:val="00B2090E"/>
    <w:rsid w:val="00B214FB"/>
    <w:rsid w:val="00B21865"/>
    <w:rsid w:val="00B22A69"/>
    <w:rsid w:val="00B22F53"/>
    <w:rsid w:val="00B23177"/>
    <w:rsid w:val="00B238A6"/>
    <w:rsid w:val="00B23950"/>
    <w:rsid w:val="00B243D0"/>
    <w:rsid w:val="00B2463C"/>
    <w:rsid w:val="00B2471F"/>
    <w:rsid w:val="00B24A12"/>
    <w:rsid w:val="00B2533B"/>
    <w:rsid w:val="00B25355"/>
    <w:rsid w:val="00B25B82"/>
    <w:rsid w:val="00B261A8"/>
    <w:rsid w:val="00B26396"/>
    <w:rsid w:val="00B2710B"/>
    <w:rsid w:val="00B2721C"/>
    <w:rsid w:val="00B2797C"/>
    <w:rsid w:val="00B30B73"/>
    <w:rsid w:val="00B3104E"/>
    <w:rsid w:val="00B31104"/>
    <w:rsid w:val="00B31428"/>
    <w:rsid w:val="00B31766"/>
    <w:rsid w:val="00B32927"/>
    <w:rsid w:val="00B331BA"/>
    <w:rsid w:val="00B33EF4"/>
    <w:rsid w:val="00B34807"/>
    <w:rsid w:val="00B3497C"/>
    <w:rsid w:val="00B34CF0"/>
    <w:rsid w:val="00B34E40"/>
    <w:rsid w:val="00B35A4D"/>
    <w:rsid w:val="00B36018"/>
    <w:rsid w:val="00B3633D"/>
    <w:rsid w:val="00B37EB0"/>
    <w:rsid w:val="00B40159"/>
    <w:rsid w:val="00B40D10"/>
    <w:rsid w:val="00B41E37"/>
    <w:rsid w:val="00B41F4F"/>
    <w:rsid w:val="00B423D6"/>
    <w:rsid w:val="00B426F6"/>
    <w:rsid w:val="00B435BB"/>
    <w:rsid w:val="00B46D92"/>
    <w:rsid w:val="00B47238"/>
    <w:rsid w:val="00B474FD"/>
    <w:rsid w:val="00B47DBD"/>
    <w:rsid w:val="00B50089"/>
    <w:rsid w:val="00B50F1B"/>
    <w:rsid w:val="00B51345"/>
    <w:rsid w:val="00B51C71"/>
    <w:rsid w:val="00B51DB8"/>
    <w:rsid w:val="00B524C2"/>
    <w:rsid w:val="00B55322"/>
    <w:rsid w:val="00B5580F"/>
    <w:rsid w:val="00B55C67"/>
    <w:rsid w:val="00B56C22"/>
    <w:rsid w:val="00B5741A"/>
    <w:rsid w:val="00B5786C"/>
    <w:rsid w:val="00B60B25"/>
    <w:rsid w:val="00B60FDB"/>
    <w:rsid w:val="00B6101D"/>
    <w:rsid w:val="00B621C3"/>
    <w:rsid w:val="00B623B3"/>
    <w:rsid w:val="00B62D02"/>
    <w:rsid w:val="00B63533"/>
    <w:rsid w:val="00B638F7"/>
    <w:rsid w:val="00B63FE9"/>
    <w:rsid w:val="00B643D0"/>
    <w:rsid w:val="00B64808"/>
    <w:rsid w:val="00B64A7D"/>
    <w:rsid w:val="00B64D0E"/>
    <w:rsid w:val="00B657D1"/>
    <w:rsid w:val="00B665F9"/>
    <w:rsid w:val="00B66BCA"/>
    <w:rsid w:val="00B66CCF"/>
    <w:rsid w:val="00B66D04"/>
    <w:rsid w:val="00B66E1F"/>
    <w:rsid w:val="00B67594"/>
    <w:rsid w:val="00B67F71"/>
    <w:rsid w:val="00B70958"/>
    <w:rsid w:val="00B7177C"/>
    <w:rsid w:val="00B71C5F"/>
    <w:rsid w:val="00B71CB9"/>
    <w:rsid w:val="00B72B5B"/>
    <w:rsid w:val="00B730BB"/>
    <w:rsid w:val="00B7348C"/>
    <w:rsid w:val="00B735EF"/>
    <w:rsid w:val="00B75471"/>
    <w:rsid w:val="00B75611"/>
    <w:rsid w:val="00B75B35"/>
    <w:rsid w:val="00B76476"/>
    <w:rsid w:val="00B76964"/>
    <w:rsid w:val="00B76FAD"/>
    <w:rsid w:val="00B81C89"/>
    <w:rsid w:val="00B82C59"/>
    <w:rsid w:val="00B82E8F"/>
    <w:rsid w:val="00B833BC"/>
    <w:rsid w:val="00B84104"/>
    <w:rsid w:val="00B84635"/>
    <w:rsid w:val="00B85031"/>
    <w:rsid w:val="00B850C0"/>
    <w:rsid w:val="00B85402"/>
    <w:rsid w:val="00B85A1B"/>
    <w:rsid w:val="00B85A76"/>
    <w:rsid w:val="00B8621A"/>
    <w:rsid w:val="00B86B06"/>
    <w:rsid w:val="00B86DF6"/>
    <w:rsid w:val="00B90408"/>
    <w:rsid w:val="00B909C4"/>
    <w:rsid w:val="00B92A1B"/>
    <w:rsid w:val="00B93049"/>
    <w:rsid w:val="00B939D1"/>
    <w:rsid w:val="00B950AB"/>
    <w:rsid w:val="00B950E4"/>
    <w:rsid w:val="00B95305"/>
    <w:rsid w:val="00B957EF"/>
    <w:rsid w:val="00B9580F"/>
    <w:rsid w:val="00B966F4"/>
    <w:rsid w:val="00BA0816"/>
    <w:rsid w:val="00BA127D"/>
    <w:rsid w:val="00BA14D6"/>
    <w:rsid w:val="00BA244A"/>
    <w:rsid w:val="00BA2927"/>
    <w:rsid w:val="00BA3EED"/>
    <w:rsid w:val="00BA4B94"/>
    <w:rsid w:val="00BA6079"/>
    <w:rsid w:val="00BA61DA"/>
    <w:rsid w:val="00BA61FB"/>
    <w:rsid w:val="00BA6BD0"/>
    <w:rsid w:val="00BA6E2C"/>
    <w:rsid w:val="00BA7768"/>
    <w:rsid w:val="00BA7F80"/>
    <w:rsid w:val="00BB019E"/>
    <w:rsid w:val="00BB0EFA"/>
    <w:rsid w:val="00BB124C"/>
    <w:rsid w:val="00BB14E7"/>
    <w:rsid w:val="00BB390F"/>
    <w:rsid w:val="00BB4118"/>
    <w:rsid w:val="00BB456E"/>
    <w:rsid w:val="00BB4678"/>
    <w:rsid w:val="00BB4A4D"/>
    <w:rsid w:val="00BB4F26"/>
    <w:rsid w:val="00BB505F"/>
    <w:rsid w:val="00BB5BB0"/>
    <w:rsid w:val="00BB6401"/>
    <w:rsid w:val="00BB6793"/>
    <w:rsid w:val="00BB67E0"/>
    <w:rsid w:val="00BB77A4"/>
    <w:rsid w:val="00BC000D"/>
    <w:rsid w:val="00BC0560"/>
    <w:rsid w:val="00BC0587"/>
    <w:rsid w:val="00BC0863"/>
    <w:rsid w:val="00BC14F1"/>
    <w:rsid w:val="00BC1568"/>
    <w:rsid w:val="00BC27D7"/>
    <w:rsid w:val="00BC2A7D"/>
    <w:rsid w:val="00BC2CA7"/>
    <w:rsid w:val="00BC4031"/>
    <w:rsid w:val="00BC4135"/>
    <w:rsid w:val="00BC43F4"/>
    <w:rsid w:val="00BC491F"/>
    <w:rsid w:val="00BC505F"/>
    <w:rsid w:val="00BC65C6"/>
    <w:rsid w:val="00BC6EFF"/>
    <w:rsid w:val="00BC6F39"/>
    <w:rsid w:val="00BC6F3C"/>
    <w:rsid w:val="00BC7F9E"/>
    <w:rsid w:val="00BD1472"/>
    <w:rsid w:val="00BD22CC"/>
    <w:rsid w:val="00BD248E"/>
    <w:rsid w:val="00BD3DA7"/>
    <w:rsid w:val="00BD3EB0"/>
    <w:rsid w:val="00BD4E45"/>
    <w:rsid w:val="00BD548B"/>
    <w:rsid w:val="00BD5D38"/>
    <w:rsid w:val="00BD5F40"/>
    <w:rsid w:val="00BD60F4"/>
    <w:rsid w:val="00BD65BC"/>
    <w:rsid w:val="00BD7B6F"/>
    <w:rsid w:val="00BE09F6"/>
    <w:rsid w:val="00BE171F"/>
    <w:rsid w:val="00BE1F37"/>
    <w:rsid w:val="00BE2407"/>
    <w:rsid w:val="00BE2CF7"/>
    <w:rsid w:val="00BE3147"/>
    <w:rsid w:val="00BE3893"/>
    <w:rsid w:val="00BE4169"/>
    <w:rsid w:val="00BE450B"/>
    <w:rsid w:val="00BE4BC2"/>
    <w:rsid w:val="00BE584D"/>
    <w:rsid w:val="00BE5A55"/>
    <w:rsid w:val="00BE6B89"/>
    <w:rsid w:val="00BE7BDA"/>
    <w:rsid w:val="00BE7DA0"/>
    <w:rsid w:val="00BF0166"/>
    <w:rsid w:val="00BF118A"/>
    <w:rsid w:val="00BF14C9"/>
    <w:rsid w:val="00BF14E7"/>
    <w:rsid w:val="00BF190C"/>
    <w:rsid w:val="00BF1BBE"/>
    <w:rsid w:val="00BF1C50"/>
    <w:rsid w:val="00BF23FE"/>
    <w:rsid w:val="00BF3185"/>
    <w:rsid w:val="00BF4848"/>
    <w:rsid w:val="00BF4F9A"/>
    <w:rsid w:val="00BF5439"/>
    <w:rsid w:val="00BF5C80"/>
    <w:rsid w:val="00BF6A1F"/>
    <w:rsid w:val="00BF70E5"/>
    <w:rsid w:val="00C001B7"/>
    <w:rsid w:val="00C0072A"/>
    <w:rsid w:val="00C00D12"/>
    <w:rsid w:val="00C01D08"/>
    <w:rsid w:val="00C01E3F"/>
    <w:rsid w:val="00C02A2F"/>
    <w:rsid w:val="00C0421C"/>
    <w:rsid w:val="00C04887"/>
    <w:rsid w:val="00C04E2B"/>
    <w:rsid w:val="00C04EB5"/>
    <w:rsid w:val="00C05AAF"/>
    <w:rsid w:val="00C061C3"/>
    <w:rsid w:val="00C0634D"/>
    <w:rsid w:val="00C064A0"/>
    <w:rsid w:val="00C064DE"/>
    <w:rsid w:val="00C06783"/>
    <w:rsid w:val="00C07790"/>
    <w:rsid w:val="00C077AA"/>
    <w:rsid w:val="00C10776"/>
    <w:rsid w:val="00C10C6E"/>
    <w:rsid w:val="00C1342A"/>
    <w:rsid w:val="00C1344F"/>
    <w:rsid w:val="00C1398E"/>
    <w:rsid w:val="00C14545"/>
    <w:rsid w:val="00C14594"/>
    <w:rsid w:val="00C14946"/>
    <w:rsid w:val="00C15AD1"/>
    <w:rsid w:val="00C15C32"/>
    <w:rsid w:val="00C15E63"/>
    <w:rsid w:val="00C16990"/>
    <w:rsid w:val="00C20448"/>
    <w:rsid w:val="00C204B8"/>
    <w:rsid w:val="00C20638"/>
    <w:rsid w:val="00C20E30"/>
    <w:rsid w:val="00C21D15"/>
    <w:rsid w:val="00C22C02"/>
    <w:rsid w:val="00C23F4B"/>
    <w:rsid w:val="00C24412"/>
    <w:rsid w:val="00C24BD0"/>
    <w:rsid w:val="00C260E4"/>
    <w:rsid w:val="00C26A41"/>
    <w:rsid w:val="00C26AF6"/>
    <w:rsid w:val="00C3006F"/>
    <w:rsid w:val="00C310BF"/>
    <w:rsid w:val="00C31199"/>
    <w:rsid w:val="00C31953"/>
    <w:rsid w:val="00C31B70"/>
    <w:rsid w:val="00C32C24"/>
    <w:rsid w:val="00C3390C"/>
    <w:rsid w:val="00C33AD7"/>
    <w:rsid w:val="00C33DA2"/>
    <w:rsid w:val="00C33DB6"/>
    <w:rsid w:val="00C34749"/>
    <w:rsid w:val="00C367BB"/>
    <w:rsid w:val="00C36F95"/>
    <w:rsid w:val="00C37B0C"/>
    <w:rsid w:val="00C40CA8"/>
    <w:rsid w:val="00C41207"/>
    <w:rsid w:val="00C41D85"/>
    <w:rsid w:val="00C4205F"/>
    <w:rsid w:val="00C426ED"/>
    <w:rsid w:val="00C439B8"/>
    <w:rsid w:val="00C45736"/>
    <w:rsid w:val="00C45B22"/>
    <w:rsid w:val="00C4659B"/>
    <w:rsid w:val="00C46FA9"/>
    <w:rsid w:val="00C47766"/>
    <w:rsid w:val="00C4780D"/>
    <w:rsid w:val="00C47B1D"/>
    <w:rsid w:val="00C50509"/>
    <w:rsid w:val="00C50D8B"/>
    <w:rsid w:val="00C51665"/>
    <w:rsid w:val="00C52AAC"/>
    <w:rsid w:val="00C52E3E"/>
    <w:rsid w:val="00C5375B"/>
    <w:rsid w:val="00C53D32"/>
    <w:rsid w:val="00C5406C"/>
    <w:rsid w:val="00C54AB5"/>
    <w:rsid w:val="00C55600"/>
    <w:rsid w:val="00C568C7"/>
    <w:rsid w:val="00C56E29"/>
    <w:rsid w:val="00C60305"/>
    <w:rsid w:val="00C61532"/>
    <w:rsid w:val="00C61654"/>
    <w:rsid w:val="00C625B1"/>
    <w:rsid w:val="00C634DE"/>
    <w:rsid w:val="00C63D2E"/>
    <w:rsid w:val="00C648F2"/>
    <w:rsid w:val="00C654C6"/>
    <w:rsid w:val="00C656FA"/>
    <w:rsid w:val="00C65BAF"/>
    <w:rsid w:val="00C65F43"/>
    <w:rsid w:val="00C661DA"/>
    <w:rsid w:val="00C66EB6"/>
    <w:rsid w:val="00C67444"/>
    <w:rsid w:val="00C67FB8"/>
    <w:rsid w:val="00C70C5B"/>
    <w:rsid w:val="00C7126A"/>
    <w:rsid w:val="00C72182"/>
    <w:rsid w:val="00C721CC"/>
    <w:rsid w:val="00C73719"/>
    <w:rsid w:val="00C73C18"/>
    <w:rsid w:val="00C74246"/>
    <w:rsid w:val="00C75785"/>
    <w:rsid w:val="00C762FE"/>
    <w:rsid w:val="00C7644D"/>
    <w:rsid w:val="00C76502"/>
    <w:rsid w:val="00C76CFD"/>
    <w:rsid w:val="00C77596"/>
    <w:rsid w:val="00C77AE5"/>
    <w:rsid w:val="00C80A75"/>
    <w:rsid w:val="00C815EE"/>
    <w:rsid w:val="00C8257C"/>
    <w:rsid w:val="00C8300C"/>
    <w:rsid w:val="00C83581"/>
    <w:rsid w:val="00C843D7"/>
    <w:rsid w:val="00C84AC9"/>
    <w:rsid w:val="00C85019"/>
    <w:rsid w:val="00C85137"/>
    <w:rsid w:val="00C86355"/>
    <w:rsid w:val="00C86825"/>
    <w:rsid w:val="00C8682D"/>
    <w:rsid w:val="00C86A68"/>
    <w:rsid w:val="00C86B98"/>
    <w:rsid w:val="00C86F2E"/>
    <w:rsid w:val="00C87020"/>
    <w:rsid w:val="00C873AA"/>
    <w:rsid w:val="00C9086F"/>
    <w:rsid w:val="00C91B8D"/>
    <w:rsid w:val="00C91F74"/>
    <w:rsid w:val="00C93490"/>
    <w:rsid w:val="00C94956"/>
    <w:rsid w:val="00C94FC4"/>
    <w:rsid w:val="00C950C4"/>
    <w:rsid w:val="00C955BD"/>
    <w:rsid w:val="00C95A92"/>
    <w:rsid w:val="00C95B12"/>
    <w:rsid w:val="00C95D91"/>
    <w:rsid w:val="00C95FCE"/>
    <w:rsid w:val="00C96568"/>
    <w:rsid w:val="00C96F05"/>
    <w:rsid w:val="00CA01AB"/>
    <w:rsid w:val="00CA050F"/>
    <w:rsid w:val="00CA0CB7"/>
    <w:rsid w:val="00CA10AF"/>
    <w:rsid w:val="00CA17EF"/>
    <w:rsid w:val="00CA1883"/>
    <w:rsid w:val="00CA37B0"/>
    <w:rsid w:val="00CA4219"/>
    <w:rsid w:val="00CA4344"/>
    <w:rsid w:val="00CA45AA"/>
    <w:rsid w:val="00CA487F"/>
    <w:rsid w:val="00CA5248"/>
    <w:rsid w:val="00CA531E"/>
    <w:rsid w:val="00CA5342"/>
    <w:rsid w:val="00CA5F58"/>
    <w:rsid w:val="00CA7798"/>
    <w:rsid w:val="00CA7A96"/>
    <w:rsid w:val="00CA7BF9"/>
    <w:rsid w:val="00CA7EBB"/>
    <w:rsid w:val="00CA7ED4"/>
    <w:rsid w:val="00CB06F2"/>
    <w:rsid w:val="00CB0949"/>
    <w:rsid w:val="00CB1CD8"/>
    <w:rsid w:val="00CB1FF8"/>
    <w:rsid w:val="00CB25F8"/>
    <w:rsid w:val="00CB2B15"/>
    <w:rsid w:val="00CB2C1D"/>
    <w:rsid w:val="00CB394D"/>
    <w:rsid w:val="00CB4658"/>
    <w:rsid w:val="00CB54F8"/>
    <w:rsid w:val="00CB6574"/>
    <w:rsid w:val="00CB6E7C"/>
    <w:rsid w:val="00CB7256"/>
    <w:rsid w:val="00CB7816"/>
    <w:rsid w:val="00CC15F9"/>
    <w:rsid w:val="00CC18EB"/>
    <w:rsid w:val="00CC1CA7"/>
    <w:rsid w:val="00CC2111"/>
    <w:rsid w:val="00CC3A94"/>
    <w:rsid w:val="00CC51CC"/>
    <w:rsid w:val="00CC54BC"/>
    <w:rsid w:val="00CC5A78"/>
    <w:rsid w:val="00CC657C"/>
    <w:rsid w:val="00CC6624"/>
    <w:rsid w:val="00CC719F"/>
    <w:rsid w:val="00CC7A74"/>
    <w:rsid w:val="00CD086E"/>
    <w:rsid w:val="00CD098B"/>
    <w:rsid w:val="00CD0C8E"/>
    <w:rsid w:val="00CD1B81"/>
    <w:rsid w:val="00CD2692"/>
    <w:rsid w:val="00CD2888"/>
    <w:rsid w:val="00CD3C3C"/>
    <w:rsid w:val="00CD42AA"/>
    <w:rsid w:val="00CD4385"/>
    <w:rsid w:val="00CD5943"/>
    <w:rsid w:val="00CD611E"/>
    <w:rsid w:val="00CD6456"/>
    <w:rsid w:val="00CD66A1"/>
    <w:rsid w:val="00CD7FDC"/>
    <w:rsid w:val="00CE0EC2"/>
    <w:rsid w:val="00CE12F1"/>
    <w:rsid w:val="00CE156F"/>
    <w:rsid w:val="00CE2978"/>
    <w:rsid w:val="00CE2D53"/>
    <w:rsid w:val="00CE3C6A"/>
    <w:rsid w:val="00CE47AC"/>
    <w:rsid w:val="00CE5005"/>
    <w:rsid w:val="00CE5607"/>
    <w:rsid w:val="00CE5897"/>
    <w:rsid w:val="00CE5D78"/>
    <w:rsid w:val="00CE6915"/>
    <w:rsid w:val="00CE6F39"/>
    <w:rsid w:val="00CE77C0"/>
    <w:rsid w:val="00CE7AF6"/>
    <w:rsid w:val="00CF00B8"/>
    <w:rsid w:val="00CF092F"/>
    <w:rsid w:val="00CF0991"/>
    <w:rsid w:val="00CF114A"/>
    <w:rsid w:val="00CF17B8"/>
    <w:rsid w:val="00CF1BEE"/>
    <w:rsid w:val="00CF234B"/>
    <w:rsid w:val="00CF2A63"/>
    <w:rsid w:val="00CF379D"/>
    <w:rsid w:val="00CF38DC"/>
    <w:rsid w:val="00CF47E5"/>
    <w:rsid w:val="00CF4BB7"/>
    <w:rsid w:val="00CF515B"/>
    <w:rsid w:val="00CF5B87"/>
    <w:rsid w:val="00CF6908"/>
    <w:rsid w:val="00CF6942"/>
    <w:rsid w:val="00CF7100"/>
    <w:rsid w:val="00D0076C"/>
    <w:rsid w:val="00D00AF4"/>
    <w:rsid w:val="00D0115C"/>
    <w:rsid w:val="00D022A1"/>
    <w:rsid w:val="00D02783"/>
    <w:rsid w:val="00D03B81"/>
    <w:rsid w:val="00D04C3F"/>
    <w:rsid w:val="00D0501C"/>
    <w:rsid w:val="00D054DC"/>
    <w:rsid w:val="00D05D7A"/>
    <w:rsid w:val="00D06665"/>
    <w:rsid w:val="00D10992"/>
    <w:rsid w:val="00D113FE"/>
    <w:rsid w:val="00D11D04"/>
    <w:rsid w:val="00D13120"/>
    <w:rsid w:val="00D13801"/>
    <w:rsid w:val="00D13A83"/>
    <w:rsid w:val="00D13B10"/>
    <w:rsid w:val="00D13C84"/>
    <w:rsid w:val="00D141F0"/>
    <w:rsid w:val="00D154A0"/>
    <w:rsid w:val="00D16155"/>
    <w:rsid w:val="00D164F3"/>
    <w:rsid w:val="00D179B1"/>
    <w:rsid w:val="00D17A58"/>
    <w:rsid w:val="00D17C1F"/>
    <w:rsid w:val="00D17EB8"/>
    <w:rsid w:val="00D201F1"/>
    <w:rsid w:val="00D20B64"/>
    <w:rsid w:val="00D2126B"/>
    <w:rsid w:val="00D21376"/>
    <w:rsid w:val="00D21408"/>
    <w:rsid w:val="00D21CB4"/>
    <w:rsid w:val="00D22AD9"/>
    <w:rsid w:val="00D22F6F"/>
    <w:rsid w:val="00D24AD7"/>
    <w:rsid w:val="00D2507F"/>
    <w:rsid w:val="00D2512F"/>
    <w:rsid w:val="00D25F1C"/>
    <w:rsid w:val="00D263A4"/>
    <w:rsid w:val="00D26DD1"/>
    <w:rsid w:val="00D27D6D"/>
    <w:rsid w:val="00D302D6"/>
    <w:rsid w:val="00D3066B"/>
    <w:rsid w:val="00D31735"/>
    <w:rsid w:val="00D31785"/>
    <w:rsid w:val="00D3298D"/>
    <w:rsid w:val="00D32EBB"/>
    <w:rsid w:val="00D33733"/>
    <w:rsid w:val="00D33A1E"/>
    <w:rsid w:val="00D33B2A"/>
    <w:rsid w:val="00D34527"/>
    <w:rsid w:val="00D34602"/>
    <w:rsid w:val="00D3463F"/>
    <w:rsid w:val="00D34A68"/>
    <w:rsid w:val="00D34D65"/>
    <w:rsid w:val="00D35BC0"/>
    <w:rsid w:val="00D3697D"/>
    <w:rsid w:val="00D37271"/>
    <w:rsid w:val="00D372F4"/>
    <w:rsid w:val="00D37DA3"/>
    <w:rsid w:val="00D417D8"/>
    <w:rsid w:val="00D41E87"/>
    <w:rsid w:val="00D4211C"/>
    <w:rsid w:val="00D44750"/>
    <w:rsid w:val="00D44C70"/>
    <w:rsid w:val="00D450D2"/>
    <w:rsid w:val="00D45581"/>
    <w:rsid w:val="00D45A3A"/>
    <w:rsid w:val="00D45C79"/>
    <w:rsid w:val="00D469A9"/>
    <w:rsid w:val="00D473DC"/>
    <w:rsid w:val="00D474FC"/>
    <w:rsid w:val="00D478DB"/>
    <w:rsid w:val="00D47A5F"/>
    <w:rsid w:val="00D47B06"/>
    <w:rsid w:val="00D47BDA"/>
    <w:rsid w:val="00D50AC7"/>
    <w:rsid w:val="00D516B8"/>
    <w:rsid w:val="00D51768"/>
    <w:rsid w:val="00D533FD"/>
    <w:rsid w:val="00D53B21"/>
    <w:rsid w:val="00D53FE9"/>
    <w:rsid w:val="00D5427B"/>
    <w:rsid w:val="00D54486"/>
    <w:rsid w:val="00D54A11"/>
    <w:rsid w:val="00D54E87"/>
    <w:rsid w:val="00D55600"/>
    <w:rsid w:val="00D56E8C"/>
    <w:rsid w:val="00D57AB0"/>
    <w:rsid w:val="00D62344"/>
    <w:rsid w:val="00D62B9E"/>
    <w:rsid w:val="00D62EF2"/>
    <w:rsid w:val="00D638B0"/>
    <w:rsid w:val="00D63953"/>
    <w:rsid w:val="00D63D46"/>
    <w:rsid w:val="00D63EA1"/>
    <w:rsid w:val="00D64805"/>
    <w:rsid w:val="00D64DF9"/>
    <w:rsid w:val="00D64F95"/>
    <w:rsid w:val="00D65737"/>
    <w:rsid w:val="00D66C61"/>
    <w:rsid w:val="00D67425"/>
    <w:rsid w:val="00D70A38"/>
    <w:rsid w:val="00D70FA5"/>
    <w:rsid w:val="00D74244"/>
    <w:rsid w:val="00D74512"/>
    <w:rsid w:val="00D74F6A"/>
    <w:rsid w:val="00D76898"/>
    <w:rsid w:val="00D77B7B"/>
    <w:rsid w:val="00D8005C"/>
    <w:rsid w:val="00D812AA"/>
    <w:rsid w:val="00D81F48"/>
    <w:rsid w:val="00D820A1"/>
    <w:rsid w:val="00D82405"/>
    <w:rsid w:val="00D82B39"/>
    <w:rsid w:val="00D82E0D"/>
    <w:rsid w:val="00D8352F"/>
    <w:rsid w:val="00D83A9D"/>
    <w:rsid w:val="00D8417C"/>
    <w:rsid w:val="00D8462B"/>
    <w:rsid w:val="00D85384"/>
    <w:rsid w:val="00D85445"/>
    <w:rsid w:val="00D86AB4"/>
    <w:rsid w:val="00D86AB7"/>
    <w:rsid w:val="00D86AC3"/>
    <w:rsid w:val="00D8701D"/>
    <w:rsid w:val="00D87A0A"/>
    <w:rsid w:val="00D87A43"/>
    <w:rsid w:val="00D87CFE"/>
    <w:rsid w:val="00D87DA5"/>
    <w:rsid w:val="00D90348"/>
    <w:rsid w:val="00D90386"/>
    <w:rsid w:val="00D9115A"/>
    <w:rsid w:val="00D91169"/>
    <w:rsid w:val="00D91643"/>
    <w:rsid w:val="00D924BF"/>
    <w:rsid w:val="00D933E2"/>
    <w:rsid w:val="00D9388C"/>
    <w:rsid w:val="00D93F95"/>
    <w:rsid w:val="00D93FCF"/>
    <w:rsid w:val="00D94239"/>
    <w:rsid w:val="00D95907"/>
    <w:rsid w:val="00D968D0"/>
    <w:rsid w:val="00D969BB"/>
    <w:rsid w:val="00D96E3E"/>
    <w:rsid w:val="00D97172"/>
    <w:rsid w:val="00D97266"/>
    <w:rsid w:val="00D973FA"/>
    <w:rsid w:val="00D97DEF"/>
    <w:rsid w:val="00DA1246"/>
    <w:rsid w:val="00DA356B"/>
    <w:rsid w:val="00DA47D3"/>
    <w:rsid w:val="00DA5153"/>
    <w:rsid w:val="00DA580C"/>
    <w:rsid w:val="00DA754C"/>
    <w:rsid w:val="00DB0887"/>
    <w:rsid w:val="00DB0981"/>
    <w:rsid w:val="00DB0A22"/>
    <w:rsid w:val="00DB1239"/>
    <w:rsid w:val="00DB1385"/>
    <w:rsid w:val="00DB2494"/>
    <w:rsid w:val="00DB2A73"/>
    <w:rsid w:val="00DB4507"/>
    <w:rsid w:val="00DB5255"/>
    <w:rsid w:val="00DB54B1"/>
    <w:rsid w:val="00DB66E7"/>
    <w:rsid w:val="00DC11E2"/>
    <w:rsid w:val="00DC1320"/>
    <w:rsid w:val="00DC1CC5"/>
    <w:rsid w:val="00DC1FF0"/>
    <w:rsid w:val="00DC2268"/>
    <w:rsid w:val="00DC268D"/>
    <w:rsid w:val="00DC26A3"/>
    <w:rsid w:val="00DC4375"/>
    <w:rsid w:val="00DC4D20"/>
    <w:rsid w:val="00DC5418"/>
    <w:rsid w:val="00DC578B"/>
    <w:rsid w:val="00DD0653"/>
    <w:rsid w:val="00DD28BB"/>
    <w:rsid w:val="00DD2E57"/>
    <w:rsid w:val="00DD3481"/>
    <w:rsid w:val="00DD3E65"/>
    <w:rsid w:val="00DD5C06"/>
    <w:rsid w:val="00DD7790"/>
    <w:rsid w:val="00DE0272"/>
    <w:rsid w:val="00DE14F4"/>
    <w:rsid w:val="00DE1DA3"/>
    <w:rsid w:val="00DE3554"/>
    <w:rsid w:val="00DE4559"/>
    <w:rsid w:val="00DE58D1"/>
    <w:rsid w:val="00DE6615"/>
    <w:rsid w:val="00DE76AD"/>
    <w:rsid w:val="00DE798E"/>
    <w:rsid w:val="00DE7A51"/>
    <w:rsid w:val="00DF0301"/>
    <w:rsid w:val="00DF0684"/>
    <w:rsid w:val="00DF0A01"/>
    <w:rsid w:val="00DF1A12"/>
    <w:rsid w:val="00DF1D5B"/>
    <w:rsid w:val="00DF1D5C"/>
    <w:rsid w:val="00DF2AAD"/>
    <w:rsid w:val="00DF2D6F"/>
    <w:rsid w:val="00DF3455"/>
    <w:rsid w:val="00DF38BB"/>
    <w:rsid w:val="00DF3C28"/>
    <w:rsid w:val="00DF3C79"/>
    <w:rsid w:val="00DF3D1D"/>
    <w:rsid w:val="00DF3F74"/>
    <w:rsid w:val="00DF488F"/>
    <w:rsid w:val="00DF4F23"/>
    <w:rsid w:val="00DF6554"/>
    <w:rsid w:val="00DF7080"/>
    <w:rsid w:val="00E0014B"/>
    <w:rsid w:val="00E00B11"/>
    <w:rsid w:val="00E01341"/>
    <w:rsid w:val="00E01554"/>
    <w:rsid w:val="00E016F6"/>
    <w:rsid w:val="00E01A49"/>
    <w:rsid w:val="00E021D5"/>
    <w:rsid w:val="00E03395"/>
    <w:rsid w:val="00E0446B"/>
    <w:rsid w:val="00E054A8"/>
    <w:rsid w:val="00E05546"/>
    <w:rsid w:val="00E05DDA"/>
    <w:rsid w:val="00E05F32"/>
    <w:rsid w:val="00E078C6"/>
    <w:rsid w:val="00E07E25"/>
    <w:rsid w:val="00E10F04"/>
    <w:rsid w:val="00E11150"/>
    <w:rsid w:val="00E118A0"/>
    <w:rsid w:val="00E118C3"/>
    <w:rsid w:val="00E11D62"/>
    <w:rsid w:val="00E12283"/>
    <w:rsid w:val="00E129CB"/>
    <w:rsid w:val="00E12E6F"/>
    <w:rsid w:val="00E13250"/>
    <w:rsid w:val="00E13745"/>
    <w:rsid w:val="00E13D53"/>
    <w:rsid w:val="00E13D7C"/>
    <w:rsid w:val="00E13FC2"/>
    <w:rsid w:val="00E1403F"/>
    <w:rsid w:val="00E14E52"/>
    <w:rsid w:val="00E14F04"/>
    <w:rsid w:val="00E15696"/>
    <w:rsid w:val="00E15CB4"/>
    <w:rsid w:val="00E16283"/>
    <w:rsid w:val="00E1640A"/>
    <w:rsid w:val="00E1704B"/>
    <w:rsid w:val="00E17F2F"/>
    <w:rsid w:val="00E2018C"/>
    <w:rsid w:val="00E20927"/>
    <w:rsid w:val="00E21F91"/>
    <w:rsid w:val="00E2205D"/>
    <w:rsid w:val="00E228BA"/>
    <w:rsid w:val="00E22DD5"/>
    <w:rsid w:val="00E2314C"/>
    <w:rsid w:val="00E23A12"/>
    <w:rsid w:val="00E240F7"/>
    <w:rsid w:val="00E250EB"/>
    <w:rsid w:val="00E25104"/>
    <w:rsid w:val="00E25159"/>
    <w:rsid w:val="00E251CB"/>
    <w:rsid w:val="00E25A12"/>
    <w:rsid w:val="00E26A36"/>
    <w:rsid w:val="00E30BAB"/>
    <w:rsid w:val="00E30BBB"/>
    <w:rsid w:val="00E30DD6"/>
    <w:rsid w:val="00E317A3"/>
    <w:rsid w:val="00E31D05"/>
    <w:rsid w:val="00E3240A"/>
    <w:rsid w:val="00E3247D"/>
    <w:rsid w:val="00E32689"/>
    <w:rsid w:val="00E32D06"/>
    <w:rsid w:val="00E33438"/>
    <w:rsid w:val="00E3366D"/>
    <w:rsid w:val="00E3372C"/>
    <w:rsid w:val="00E3471F"/>
    <w:rsid w:val="00E3486E"/>
    <w:rsid w:val="00E34B58"/>
    <w:rsid w:val="00E34F88"/>
    <w:rsid w:val="00E35434"/>
    <w:rsid w:val="00E3584D"/>
    <w:rsid w:val="00E3586D"/>
    <w:rsid w:val="00E3734B"/>
    <w:rsid w:val="00E3760B"/>
    <w:rsid w:val="00E40FE8"/>
    <w:rsid w:val="00E41DB7"/>
    <w:rsid w:val="00E42214"/>
    <w:rsid w:val="00E4239A"/>
    <w:rsid w:val="00E42BED"/>
    <w:rsid w:val="00E42F17"/>
    <w:rsid w:val="00E4300C"/>
    <w:rsid w:val="00E430B6"/>
    <w:rsid w:val="00E436D0"/>
    <w:rsid w:val="00E43A19"/>
    <w:rsid w:val="00E43C22"/>
    <w:rsid w:val="00E445A2"/>
    <w:rsid w:val="00E44A98"/>
    <w:rsid w:val="00E45525"/>
    <w:rsid w:val="00E46221"/>
    <w:rsid w:val="00E46243"/>
    <w:rsid w:val="00E4662A"/>
    <w:rsid w:val="00E4767C"/>
    <w:rsid w:val="00E50330"/>
    <w:rsid w:val="00E50331"/>
    <w:rsid w:val="00E50ADF"/>
    <w:rsid w:val="00E51059"/>
    <w:rsid w:val="00E5148B"/>
    <w:rsid w:val="00E51CC6"/>
    <w:rsid w:val="00E520FC"/>
    <w:rsid w:val="00E533B3"/>
    <w:rsid w:val="00E53629"/>
    <w:rsid w:val="00E53DD1"/>
    <w:rsid w:val="00E542D6"/>
    <w:rsid w:val="00E55732"/>
    <w:rsid w:val="00E55764"/>
    <w:rsid w:val="00E564F8"/>
    <w:rsid w:val="00E56886"/>
    <w:rsid w:val="00E5700D"/>
    <w:rsid w:val="00E60413"/>
    <w:rsid w:val="00E61CA1"/>
    <w:rsid w:val="00E625C1"/>
    <w:rsid w:val="00E6267C"/>
    <w:rsid w:val="00E62989"/>
    <w:rsid w:val="00E62C6F"/>
    <w:rsid w:val="00E638CA"/>
    <w:rsid w:val="00E63994"/>
    <w:rsid w:val="00E64A45"/>
    <w:rsid w:val="00E65388"/>
    <w:rsid w:val="00E65BED"/>
    <w:rsid w:val="00E65C28"/>
    <w:rsid w:val="00E65EB5"/>
    <w:rsid w:val="00E666D8"/>
    <w:rsid w:val="00E66D5D"/>
    <w:rsid w:val="00E673B0"/>
    <w:rsid w:val="00E677D4"/>
    <w:rsid w:val="00E7031C"/>
    <w:rsid w:val="00E704DE"/>
    <w:rsid w:val="00E70F8C"/>
    <w:rsid w:val="00E71AFE"/>
    <w:rsid w:val="00E7246D"/>
    <w:rsid w:val="00E734E8"/>
    <w:rsid w:val="00E737C1"/>
    <w:rsid w:val="00E7435A"/>
    <w:rsid w:val="00E751ED"/>
    <w:rsid w:val="00E75279"/>
    <w:rsid w:val="00E75A62"/>
    <w:rsid w:val="00E75D49"/>
    <w:rsid w:val="00E761AD"/>
    <w:rsid w:val="00E77369"/>
    <w:rsid w:val="00E77744"/>
    <w:rsid w:val="00E77888"/>
    <w:rsid w:val="00E8032A"/>
    <w:rsid w:val="00E80E4D"/>
    <w:rsid w:val="00E81204"/>
    <w:rsid w:val="00E81255"/>
    <w:rsid w:val="00E813E6"/>
    <w:rsid w:val="00E81BE9"/>
    <w:rsid w:val="00E8295C"/>
    <w:rsid w:val="00E836EE"/>
    <w:rsid w:val="00E83BA4"/>
    <w:rsid w:val="00E84559"/>
    <w:rsid w:val="00E848A2"/>
    <w:rsid w:val="00E84B3D"/>
    <w:rsid w:val="00E84FE1"/>
    <w:rsid w:val="00E86376"/>
    <w:rsid w:val="00E86BDF"/>
    <w:rsid w:val="00E8733F"/>
    <w:rsid w:val="00E878F4"/>
    <w:rsid w:val="00E91AF0"/>
    <w:rsid w:val="00E9256D"/>
    <w:rsid w:val="00E9343A"/>
    <w:rsid w:val="00E938E4"/>
    <w:rsid w:val="00E95362"/>
    <w:rsid w:val="00E967FC"/>
    <w:rsid w:val="00E96F52"/>
    <w:rsid w:val="00E97198"/>
    <w:rsid w:val="00E97639"/>
    <w:rsid w:val="00E9788D"/>
    <w:rsid w:val="00EA092E"/>
    <w:rsid w:val="00EA11AA"/>
    <w:rsid w:val="00EA1637"/>
    <w:rsid w:val="00EA1876"/>
    <w:rsid w:val="00EA2B91"/>
    <w:rsid w:val="00EA2F95"/>
    <w:rsid w:val="00EA32D3"/>
    <w:rsid w:val="00EA414C"/>
    <w:rsid w:val="00EA46B3"/>
    <w:rsid w:val="00EA4A49"/>
    <w:rsid w:val="00EA4ACC"/>
    <w:rsid w:val="00EA5269"/>
    <w:rsid w:val="00EA641C"/>
    <w:rsid w:val="00EA6927"/>
    <w:rsid w:val="00EA7EDE"/>
    <w:rsid w:val="00EB0042"/>
    <w:rsid w:val="00EB0175"/>
    <w:rsid w:val="00EB0EDA"/>
    <w:rsid w:val="00EB12E5"/>
    <w:rsid w:val="00EB20DA"/>
    <w:rsid w:val="00EB2BA6"/>
    <w:rsid w:val="00EB2C14"/>
    <w:rsid w:val="00EB3B31"/>
    <w:rsid w:val="00EB3B48"/>
    <w:rsid w:val="00EB3E9C"/>
    <w:rsid w:val="00EB508E"/>
    <w:rsid w:val="00EB5097"/>
    <w:rsid w:val="00EB515E"/>
    <w:rsid w:val="00EB5601"/>
    <w:rsid w:val="00EB6180"/>
    <w:rsid w:val="00EB6427"/>
    <w:rsid w:val="00EB64A6"/>
    <w:rsid w:val="00EB6A9A"/>
    <w:rsid w:val="00EB70A0"/>
    <w:rsid w:val="00EB760D"/>
    <w:rsid w:val="00EB7C1B"/>
    <w:rsid w:val="00EC027E"/>
    <w:rsid w:val="00EC0397"/>
    <w:rsid w:val="00EC1EAD"/>
    <w:rsid w:val="00EC2297"/>
    <w:rsid w:val="00EC2772"/>
    <w:rsid w:val="00EC2DB0"/>
    <w:rsid w:val="00EC3D6D"/>
    <w:rsid w:val="00EC7AFA"/>
    <w:rsid w:val="00ED05B3"/>
    <w:rsid w:val="00ED0789"/>
    <w:rsid w:val="00ED145D"/>
    <w:rsid w:val="00ED1BE3"/>
    <w:rsid w:val="00ED2679"/>
    <w:rsid w:val="00ED2A62"/>
    <w:rsid w:val="00ED3E01"/>
    <w:rsid w:val="00ED3F9B"/>
    <w:rsid w:val="00ED4DA2"/>
    <w:rsid w:val="00ED50DE"/>
    <w:rsid w:val="00ED6023"/>
    <w:rsid w:val="00EE0710"/>
    <w:rsid w:val="00EE0E1A"/>
    <w:rsid w:val="00EE1C51"/>
    <w:rsid w:val="00EE2318"/>
    <w:rsid w:val="00EE2441"/>
    <w:rsid w:val="00EE2C83"/>
    <w:rsid w:val="00EE3CAF"/>
    <w:rsid w:val="00EE3FCE"/>
    <w:rsid w:val="00EE44A8"/>
    <w:rsid w:val="00EE4F65"/>
    <w:rsid w:val="00EE505E"/>
    <w:rsid w:val="00EE56F6"/>
    <w:rsid w:val="00EE7743"/>
    <w:rsid w:val="00EE7A2B"/>
    <w:rsid w:val="00EF0F90"/>
    <w:rsid w:val="00EF21ED"/>
    <w:rsid w:val="00EF3C29"/>
    <w:rsid w:val="00EF48FB"/>
    <w:rsid w:val="00EF493C"/>
    <w:rsid w:val="00EF6129"/>
    <w:rsid w:val="00EF69F4"/>
    <w:rsid w:val="00EF6A3A"/>
    <w:rsid w:val="00EF6EEF"/>
    <w:rsid w:val="00EF7C84"/>
    <w:rsid w:val="00F0088C"/>
    <w:rsid w:val="00F00D10"/>
    <w:rsid w:val="00F0354A"/>
    <w:rsid w:val="00F0394C"/>
    <w:rsid w:val="00F04F0D"/>
    <w:rsid w:val="00F065BF"/>
    <w:rsid w:val="00F06E0F"/>
    <w:rsid w:val="00F07FFA"/>
    <w:rsid w:val="00F10C4B"/>
    <w:rsid w:val="00F1124F"/>
    <w:rsid w:val="00F12020"/>
    <w:rsid w:val="00F1268C"/>
    <w:rsid w:val="00F13551"/>
    <w:rsid w:val="00F13642"/>
    <w:rsid w:val="00F14005"/>
    <w:rsid w:val="00F148A5"/>
    <w:rsid w:val="00F15563"/>
    <w:rsid w:val="00F15914"/>
    <w:rsid w:val="00F167C0"/>
    <w:rsid w:val="00F16A08"/>
    <w:rsid w:val="00F20AB2"/>
    <w:rsid w:val="00F20CA0"/>
    <w:rsid w:val="00F21586"/>
    <w:rsid w:val="00F21726"/>
    <w:rsid w:val="00F23015"/>
    <w:rsid w:val="00F23A70"/>
    <w:rsid w:val="00F23AC7"/>
    <w:rsid w:val="00F23DC6"/>
    <w:rsid w:val="00F23E72"/>
    <w:rsid w:val="00F2427C"/>
    <w:rsid w:val="00F24CB9"/>
    <w:rsid w:val="00F252A1"/>
    <w:rsid w:val="00F25B4C"/>
    <w:rsid w:val="00F26069"/>
    <w:rsid w:val="00F26AB5"/>
    <w:rsid w:val="00F26BFA"/>
    <w:rsid w:val="00F26F65"/>
    <w:rsid w:val="00F27223"/>
    <w:rsid w:val="00F277CB"/>
    <w:rsid w:val="00F30743"/>
    <w:rsid w:val="00F30C46"/>
    <w:rsid w:val="00F30DDF"/>
    <w:rsid w:val="00F31432"/>
    <w:rsid w:val="00F315EB"/>
    <w:rsid w:val="00F3189A"/>
    <w:rsid w:val="00F31C3F"/>
    <w:rsid w:val="00F32FE3"/>
    <w:rsid w:val="00F33AC1"/>
    <w:rsid w:val="00F33AEF"/>
    <w:rsid w:val="00F349D7"/>
    <w:rsid w:val="00F34D89"/>
    <w:rsid w:val="00F35102"/>
    <w:rsid w:val="00F352EB"/>
    <w:rsid w:val="00F358ED"/>
    <w:rsid w:val="00F35AAB"/>
    <w:rsid w:val="00F36982"/>
    <w:rsid w:val="00F4074A"/>
    <w:rsid w:val="00F40C73"/>
    <w:rsid w:val="00F40C8B"/>
    <w:rsid w:val="00F41F45"/>
    <w:rsid w:val="00F42F3D"/>
    <w:rsid w:val="00F445D6"/>
    <w:rsid w:val="00F44762"/>
    <w:rsid w:val="00F447B2"/>
    <w:rsid w:val="00F44DC4"/>
    <w:rsid w:val="00F45A6A"/>
    <w:rsid w:val="00F45D6C"/>
    <w:rsid w:val="00F45FE9"/>
    <w:rsid w:val="00F462DE"/>
    <w:rsid w:val="00F46F1B"/>
    <w:rsid w:val="00F47926"/>
    <w:rsid w:val="00F47C3D"/>
    <w:rsid w:val="00F47F56"/>
    <w:rsid w:val="00F5025A"/>
    <w:rsid w:val="00F50F6F"/>
    <w:rsid w:val="00F51F76"/>
    <w:rsid w:val="00F52765"/>
    <w:rsid w:val="00F532DA"/>
    <w:rsid w:val="00F54909"/>
    <w:rsid w:val="00F54BC6"/>
    <w:rsid w:val="00F54FAC"/>
    <w:rsid w:val="00F55AE5"/>
    <w:rsid w:val="00F57C71"/>
    <w:rsid w:val="00F606FA"/>
    <w:rsid w:val="00F60EC4"/>
    <w:rsid w:val="00F610E9"/>
    <w:rsid w:val="00F62158"/>
    <w:rsid w:val="00F628B8"/>
    <w:rsid w:val="00F634E8"/>
    <w:rsid w:val="00F63EF1"/>
    <w:rsid w:val="00F645F2"/>
    <w:rsid w:val="00F655DE"/>
    <w:rsid w:val="00F658BB"/>
    <w:rsid w:val="00F65A66"/>
    <w:rsid w:val="00F66013"/>
    <w:rsid w:val="00F66058"/>
    <w:rsid w:val="00F66DD6"/>
    <w:rsid w:val="00F67754"/>
    <w:rsid w:val="00F67B19"/>
    <w:rsid w:val="00F67DB8"/>
    <w:rsid w:val="00F7094C"/>
    <w:rsid w:val="00F717D3"/>
    <w:rsid w:val="00F72874"/>
    <w:rsid w:val="00F73AD9"/>
    <w:rsid w:val="00F748A0"/>
    <w:rsid w:val="00F7520E"/>
    <w:rsid w:val="00F758B4"/>
    <w:rsid w:val="00F76B8E"/>
    <w:rsid w:val="00F77899"/>
    <w:rsid w:val="00F802BD"/>
    <w:rsid w:val="00F80911"/>
    <w:rsid w:val="00F80F32"/>
    <w:rsid w:val="00F8336D"/>
    <w:rsid w:val="00F836C8"/>
    <w:rsid w:val="00F8378C"/>
    <w:rsid w:val="00F83C66"/>
    <w:rsid w:val="00F84D36"/>
    <w:rsid w:val="00F85377"/>
    <w:rsid w:val="00F878CF"/>
    <w:rsid w:val="00F90AED"/>
    <w:rsid w:val="00F91E4D"/>
    <w:rsid w:val="00F9280D"/>
    <w:rsid w:val="00F93178"/>
    <w:rsid w:val="00F93A87"/>
    <w:rsid w:val="00F94C7A"/>
    <w:rsid w:val="00F9512A"/>
    <w:rsid w:val="00F957A7"/>
    <w:rsid w:val="00F95A48"/>
    <w:rsid w:val="00F95CA1"/>
    <w:rsid w:val="00F96F2B"/>
    <w:rsid w:val="00F97122"/>
    <w:rsid w:val="00F97432"/>
    <w:rsid w:val="00F97807"/>
    <w:rsid w:val="00F97CDB"/>
    <w:rsid w:val="00FA0B48"/>
    <w:rsid w:val="00FA0BF9"/>
    <w:rsid w:val="00FA20F9"/>
    <w:rsid w:val="00FA2A80"/>
    <w:rsid w:val="00FA58EB"/>
    <w:rsid w:val="00FA6568"/>
    <w:rsid w:val="00FA6FF2"/>
    <w:rsid w:val="00FA716B"/>
    <w:rsid w:val="00FB037C"/>
    <w:rsid w:val="00FB0411"/>
    <w:rsid w:val="00FB0732"/>
    <w:rsid w:val="00FB0A87"/>
    <w:rsid w:val="00FB0BE5"/>
    <w:rsid w:val="00FB10F7"/>
    <w:rsid w:val="00FB1176"/>
    <w:rsid w:val="00FB129B"/>
    <w:rsid w:val="00FB170C"/>
    <w:rsid w:val="00FB1EF7"/>
    <w:rsid w:val="00FB2438"/>
    <w:rsid w:val="00FB3057"/>
    <w:rsid w:val="00FB36BE"/>
    <w:rsid w:val="00FB3D9D"/>
    <w:rsid w:val="00FB497C"/>
    <w:rsid w:val="00FB49C6"/>
    <w:rsid w:val="00FB4B7C"/>
    <w:rsid w:val="00FB5290"/>
    <w:rsid w:val="00FB5C02"/>
    <w:rsid w:val="00FB6B37"/>
    <w:rsid w:val="00FB6E49"/>
    <w:rsid w:val="00FB6FCC"/>
    <w:rsid w:val="00FC043D"/>
    <w:rsid w:val="00FC0B3E"/>
    <w:rsid w:val="00FC1173"/>
    <w:rsid w:val="00FC1AAF"/>
    <w:rsid w:val="00FC2551"/>
    <w:rsid w:val="00FC2A94"/>
    <w:rsid w:val="00FC3544"/>
    <w:rsid w:val="00FC3B94"/>
    <w:rsid w:val="00FC44E9"/>
    <w:rsid w:val="00FC46C9"/>
    <w:rsid w:val="00FC470F"/>
    <w:rsid w:val="00FC4C90"/>
    <w:rsid w:val="00FC5121"/>
    <w:rsid w:val="00FC7721"/>
    <w:rsid w:val="00FC7826"/>
    <w:rsid w:val="00FC7C2D"/>
    <w:rsid w:val="00FC7CE2"/>
    <w:rsid w:val="00FD03EC"/>
    <w:rsid w:val="00FD05E9"/>
    <w:rsid w:val="00FD136C"/>
    <w:rsid w:val="00FD28BB"/>
    <w:rsid w:val="00FD2CAF"/>
    <w:rsid w:val="00FD3261"/>
    <w:rsid w:val="00FD341D"/>
    <w:rsid w:val="00FD37D4"/>
    <w:rsid w:val="00FD424D"/>
    <w:rsid w:val="00FD42BF"/>
    <w:rsid w:val="00FD46A4"/>
    <w:rsid w:val="00FD4A59"/>
    <w:rsid w:val="00FD61E8"/>
    <w:rsid w:val="00FD6A72"/>
    <w:rsid w:val="00FE09BD"/>
    <w:rsid w:val="00FE0D12"/>
    <w:rsid w:val="00FE1112"/>
    <w:rsid w:val="00FE150E"/>
    <w:rsid w:val="00FE1841"/>
    <w:rsid w:val="00FE192D"/>
    <w:rsid w:val="00FE26EE"/>
    <w:rsid w:val="00FE28A1"/>
    <w:rsid w:val="00FE31AE"/>
    <w:rsid w:val="00FE370F"/>
    <w:rsid w:val="00FE42FD"/>
    <w:rsid w:val="00FE45F1"/>
    <w:rsid w:val="00FE5FF6"/>
    <w:rsid w:val="00FE62F4"/>
    <w:rsid w:val="00FE66CB"/>
    <w:rsid w:val="00FE6B28"/>
    <w:rsid w:val="00FE789F"/>
    <w:rsid w:val="00FF0E4F"/>
    <w:rsid w:val="00FF1BFC"/>
    <w:rsid w:val="00FF1C21"/>
    <w:rsid w:val="00FF284F"/>
    <w:rsid w:val="00FF2E93"/>
    <w:rsid w:val="00FF30A2"/>
    <w:rsid w:val="00FF3973"/>
    <w:rsid w:val="00FF3986"/>
    <w:rsid w:val="00FF4467"/>
    <w:rsid w:val="00FF4FE4"/>
    <w:rsid w:val="00FF5C96"/>
    <w:rsid w:val="00FF5D16"/>
    <w:rsid w:val="00FF65CC"/>
    <w:rsid w:val="00FF67E4"/>
    <w:rsid w:val="00FF6D19"/>
    <w:rsid w:val="00FF7107"/>
    <w:rsid w:val="00FF71ED"/>
    <w:rsid w:val="00FF787D"/>
    <w:rsid w:val="00FF7B1A"/>
    <w:rsid w:val="00FF7C2B"/>
    <w:rsid w:val="00FF7CD9"/>
    <w:rsid w:val="00FF7D9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75BFE"/>
  <w15:docId w15:val="{06C48DF6-E0FA-4799-AC77-A9B2DE97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56A5"/>
  </w:style>
  <w:style w:type="paragraph" w:styleId="Nadpis1">
    <w:name w:val="heading 1"/>
    <w:aliases w:val="_Nadpis 1,Hoofdstukkop,Section Heading,H1,h1,Základní kapitola,Článek,ASAPHeading 1,Kapitola,section,1,Nadpis 1T,V_Head1,Záhlaví 1,Char Char Char Char Char Char Char Char,RI,Clau"/>
    <w:basedOn w:val="Normln"/>
    <w:next w:val="Normln"/>
    <w:link w:val="Nadpis1Char"/>
    <w:qFormat/>
    <w:rsid w:val="00E324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Char Char Char,Char Char Char Char Char,Section,m,Body Text (Reset numbering),Reset numbering,H2,h2,TF-Overskrit 2,h2 main heading,2m,h 2,B Sub/Bold,B Sub/Bold1,B Sub/Bold2,B Sub/Bold11,h2 main heading1,h2 main heading2,B Sub/Bold3,2,sub-sect"/>
    <w:basedOn w:val="Normln"/>
    <w:next w:val="Normln"/>
    <w:link w:val="Nadpis2Char"/>
    <w:uiPriority w:val="99"/>
    <w:qFormat/>
    <w:rsid w:val="001920DA"/>
    <w:pPr>
      <w:keepNext/>
      <w:numPr>
        <w:ilvl w:val="1"/>
        <w:numId w:val="2"/>
      </w:numPr>
      <w:spacing w:before="240" w:after="120" w:line="240" w:lineRule="auto"/>
      <w:jc w:val="both"/>
      <w:outlineLvl w:val="1"/>
    </w:pPr>
    <w:rPr>
      <w:rFonts w:ascii="Calibri" w:eastAsia="Times New Roman" w:hAnsi="Calibri" w:cs="Arial"/>
      <w:bCs/>
      <w:iCs/>
      <w:szCs w:val="28"/>
      <w:lang w:eastAsia="cs-CZ"/>
    </w:rPr>
  </w:style>
  <w:style w:type="paragraph" w:styleId="Nadpis3">
    <w:name w:val="heading 3"/>
    <w:aliases w:val="Char,Level 1 - 2,h3,C Sub-Sub/Italic,h3 sub heading,Head 31,Head 32,C Sub-Sub/Italic1,h3 sub heading1,H3,3m,Level 1 - 1,GPH Heading 3,Sub-section,H31,(Alt+3),3,Sub2Para"/>
    <w:basedOn w:val="Normln"/>
    <w:next w:val="Normln"/>
    <w:link w:val="Nadpis3Char"/>
    <w:uiPriority w:val="99"/>
    <w:qFormat/>
    <w:rsid w:val="001920DA"/>
    <w:pPr>
      <w:keepNext/>
      <w:numPr>
        <w:ilvl w:val="2"/>
        <w:numId w:val="2"/>
      </w:numPr>
      <w:spacing w:before="240" w:after="240" w:line="240" w:lineRule="auto"/>
      <w:jc w:val="both"/>
      <w:outlineLvl w:val="2"/>
    </w:pPr>
    <w:rPr>
      <w:rFonts w:ascii="Calibri" w:eastAsia="Times New Roman" w:hAnsi="Calibri" w:cs="Arial"/>
      <w:bCs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63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"/>
    <w:basedOn w:val="Normln"/>
    <w:link w:val="OdstavecseseznamemChar"/>
    <w:qFormat/>
    <w:rsid w:val="00D32EBB"/>
    <w:pPr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0"/>
    </w:rPr>
  </w:style>
  <w:style w:type="table" w:styleId="Mkatabulky">
    <w:name w:val="Table Grid"/>
    <w:basedOn w:val="Normlntabulka"/>
    <w:uiPriority w:val="59"/>
    <w:rsid w:val="00D3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ation">
    <w:name w:val="Block Quotation"/>
    <w:basedOn w:val="Normln"/>
    <w:rsid w:val="00D32EBB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rsid w:val="00D32EBB"/>
    <w:rPr>
      <w:sz w:val="16"/>
      <w:szCs w:val="16"/>
    </w:rPr>
  </w:style>
  <w:style w:type="paragraph" w:styleId="Textkomente">
    <w:name w:val="annotation text"/>
    <w:basedOn w:val="Normln"/>
    <w:link w:val="TextkomenteChar"/>
    <w:rsid w:val="00176DDF"/>
    <w:pPr>
      <w:spacing w:before="120" w:after="12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76DDF"/>
    <w:rPr>
      <w:rFonts w:eastAsia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EBB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2EBB"/>
    <w:pPr>
      <w:spacing w:before="0" w:after="200"/>
      <w:jc w:val="left"/>
    </w:pPr>
    <w:rPr>
      <w:rFonts w:eastAsia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2E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2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5FE1"/>
  </w:style>
  <w:style w:type="paragraph" w:styleId="Zpat">
    <w:name w:val="footer"/>
    <w:basedOn w:val="Normln"/>
    <w:link w:val="ZpatChar"/>
    <w:uiPriority w:val="99"/>
    <w:unhideWhenUsed/>
    <w:rsid w:val="0002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5FE1"/>
  </w:style>
  <w:style w:type="paragraph" w:styleId="Obsah4">
    <w:name w:val="toc 4"/>
    <w:basedOn w:val="Normln"/>
    <w:next w:val="Normln"/>
    <w:autoRedefine/>
    <w:uiPriority w:val="39"/>
    <w:semiHidden/>
    <w:unhideWhenUsed/>
    <w:rsid w:val="001920DA"/>
    <w:pPr>
      <w:spacing w:after="100"/>
      <w:ind w:left="660"/>
    </w:pPr>
  </w:style>
  <w:style w:type="character" w:customStyle="1" w:styleId="Nadpis2Char">
    <w:name w:val="Nadpis 2 Char"/>
    <w:aliases w:val="Char Char Char Char,Char Char Char Char Char Char,Section Char,m Char,Body Text (Reset numbering) Char,Reset numbering Char,H2 Char,h2 Char,TF-Overskrit 2 Char,h2 main heading Char,2m Char,h 2 Char,B Sub/Bold Char,B Sub/Bold1 Char,2 Char"/>
    <w:basedOn w:val="Standardnpsmoodstavce"/>
    <w:link w:val="Nadpis2"/>
    <w:uiPriority w:val="99"/>
    <w:rsid w:val="001920DA"/>
    <w:rPr>
      <w:rFonts w:ascii="Calibri" w:eastAsia="Times New Roman" w:hAnsi="Calibri" w:cs="Arial"/>
      <w:bCs/>
      <w:iCs/>
      <w:szCs w:val="28"/>
      <w:lang w:eastAsia="cs-CZ"/>
    </w:rPr>
  </w:style>
  <w:style w:type="character" w:customStyle="1" w:styleId="Nadpis3Char">
    <w:name w:val="Nadpis 3 Char"/>
    <w:aliases w:val="Char Char,Level 1 - 2 Char,h3 Char,C Sub-Sub/Italic Char,h3 sub heading Char,Head 31 Char,Head 32 Char,C Sub-Sub/Italic1 Char,h3 sub heading1 Char,H3 Char,3m Char,Level 1 - 1 Char,GPH Heading 3 Char,Sub-section Char,H31 Char,(Alt+3) Char"/>
    <w:basedOn w:val="Standardnpsmoodstavce"/>
    <w:link w:val="Nadpis3"/>
    <w:uiPriority w:val="99"/>
    <w:rsid w:val="001920DA"/>
    <w:rPr>
      <w:rFonts w:ascii="Calibri" w:eastAsia="Times New Roman" w:hAnsi="Calibri" w:cs="Arial"/>
      <w:bCs/>
      <w:szCs w:val="26"/>
      <w:lang w:eastAsia="cs-CZ"/>
    </w:rPr>
  </w:style>
  <w:style w:type="paragraph" w:styleId="Revize">
    <w:name w:val="Revision"/>
    <w:hidden/>
    <w:uiPriority w:val="99"/>
    <w:semiHidden/>
    <w:rsid w:val="00BB67E0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B2471F"/>
    <w:pPr>
      <w:spacing w:after="0" w:line="240" w:lineRule="auto"/>
      <w:jc w:val="both"/>
    </w:pPr>
    <w:rPr>
      <w:rFonts w:ascii="Arial" w:eastAsia="Times New Roman" w:hAnsi="Arial" w:cs="Times New Roman"/>
      <w:b/>
      <w:bCs/>
      <w:sz w:val="48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rsid w:val="00B2471F"/>
    <w:rPr>
      <w:rFonts w:ascii="Arial" w:eastAsia="Times New Roman" w:hAnsi="Arial" w:cs="Times New Roman"/>
      <w:b/>
      <w:bCs/>
      <w:sz w:val="48"/>
      <w:szCs w:val="24"/>
      <w:u w:val="single"/>
    </w:rPr>
  </w:style>
  <w:style w:type="paragraph" w:customStyle="1" w:styleId="RLTextlnkuslovan">
    <w:name w:val="RL Text článku číslovaný"/>
    <w:basedOn w:val="Normln"/>
    <w:link w:val="RLTextlnkuslovanChar"/>
    <w:rsid w:val="000C01FA"/>
    <w:pPr>
      <w:numPr>
        <w:ilvl w:val="1"/>
        <w:numId w:val="3"/>
      </w:numPr>
      <w:spacing w:after="120" w:line="280" w:lineRule="exact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rsid w:val="000C01FA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rsid w:val="000C01FA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0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RI Char,Clau Char"/>
    <w:basedOn w:val="Standardnpsmoodstavce"/>
    <w:link w:val="Nadpis1"/>
    <w:uiPriority w:val="9"/>
    <w:rsid w:val="00E324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1">
    <w:name w:val="Styl 1"/>
    <w:basedOn w:val="Odstavecseseznamem"/>
    <w:link w:val="Styl1Char"/>
    <w:qFormat/>
    <w:rsid w:val="00E3240A"/>
    <w:pPr>
      <w:numPr>
        <w:numId w:val="1"/>
      </w:numPr>
      <w:tabs>
        <w:tab w:val="left" w:pos="1276"/>
      </w:tabs>
      <w:spacing w:before="240" w:after="0" w:line="276" w:lineRule="auto"/>
      <w:contextualSpacing w:val="0"/>
      <w:jc w:val="center"/>
    </w:pPr>
    <w:rPr>
      <w:rFonts w:asciiTheme="minorHAnsi" w:hAnsiTheme="minorHAnsi" w:cs="Arial"/>
      <w:b/>
      <w:szCs w:val="22"/>
    </w:rPr>
  </w:style>
  <w:style w:type="paragraph" w:customStyle="1" w:styleId="Styl2">
    <w:name w:val="Styl 2"/>
    <w:basedOn w:val="Odstavecseseznamem"/>
    <w:link w:val="Styl2Char"/>
    <w:qFormat/>
    <w:rsid w:val="00E3240A"/>
    <w:pPr>
      <w:numPr>
        <w:ilvl w:val="1"/>
        <w:numId w:val="1"/>
      </w:numPr>
      <w:spacing w:after="0" w:line="276" w:lineRule="auto"/>
      <w:contextualSpacing w:val="0"/>
    </w:pPr>
    <w:rPr>
      <w:rFonts w:asciiTheme="minorHAnsi" w:hAnsiTheme="minorHAnsi" w:cs="Arial"/>
      <w:szCs w:val="22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rsid w:val="00E3240A"/>
    <w:rPr>
      <w:rFonts w:ascii="Times New Roman" w:eastAsia="Times New Roman" w:hAnsi="Times New Roman" w:cs="Times New Roman"/>
      <w:szCs w:val="20"/>
    </w:rPr>
  </w:style>
  <w:style w:type="character" w:customStyle="1" w:styleId="Styl1Char">
    <w:name w:val="Styl 1 Char"/>
    <w:basedOn w:val="OdstavecseseznamemChar"/>
    <w:link w:val="Styl1"/>
    <w:rsid w:val="00E3240A"/>
    <w:rPr>
      <w:rFonts w:ascii="Times New Roman" w:eastAsia="Times New Roman" w:hAnsi="Times New Roman" w:cs="Arial"/>
      <w:b/>
      <w:szCs w:val="20"/>
    </w:rPr>
  </w:style>
  <w:style w:type="paragraph" w:customStyle="1" w:styleId="Styl3">
    <w:name w:val="Styl 3"/>
    <w:basedOn w:val="Styl2"/>
    <w:link w:val="Styl3Char"/>
    <w:qFormat/>
    <w:rsid w:val="005E0459"/>
    <w:pPr>
      <w:numPr>
        <w:ilvl w:val="2"/>
        <w:numId w:val="0"/>
      </w:numPr>
    </w:pPr>
  </w:style>
  <w:style w:type="character" w:customStyle="1" w:styleId="Styl2Char">
    <w:name w:val="Styl 2 Char"/>
    <w:basedOn w:val="OdstavecseseznamemChar"/>
    <w:link w:val="Styl2"/>
    <w:rsid w:val="00E3240A"/>
    <w:rPr>
      <w:rFonts w:ascii="Times New Roman" w:eastAsia="Times New Roman" w:hAnsi="Times New Roman" w:cs="Arial"/>
      <w:szCs w:val="20"/>
    </w:rPr>
  </w:style>
  <w:style w:type="paragraph" w:customStyle="1" w:styleId="Clanek11">
    <w:name w:val="Clanek 1.1"/>
    <w:basedOn w:val="Nadpis2"/>
    <w:link w:val="Clanek11Char"/>
    <w:qFormat/>
    <w:rsid w:val="005E0459"/>
    <w:pPr>
      <w:keepNext w:val="0"/>
      <w:widowControl w:val="0"/>
      <w:numPr>
        <w:ilvl w:val="0"/>
        <w:numId w:val="0"/>
      </w:numPr>
      <w:tabs>
        <w:tab w:val="num" w:pos="567"/>
      </w:tabs>
      <w:spacing w:before="120"/>
      <w:ind w:left="567" w:hanging="567"/>
    </w:pPr>
    <w:rPr>
      <w:rFonts w:ascii="Times New Roman" w:hAnsi="Times New Roman"/>
      <w:lang w:eastAsia="en-US"/>
    </w:rPr>
  </w:style>
  <w:style w:type="character" w:customStyle="1" w:styleId="Styl3Char">
    <w:name w:val="Styl 3 Char"/>
    <w:basedOn w:val="Styl2Char"/>
    <w:link w:val="Styl3"/>
    <w:rsid w:val="005E0459"/>
    <w:rPr>
      <w:rFonts w:ascii="Times New Roman" w:eastAsia="Times New Roman" w:hAnsi="Times New Roman" w:cs="Arial"/>
      <w:szCs w:val="20"/>
    </w:rPr>
  </w:style>
  <w:style w:type="paragraph" w:customStyle="1" w:styleId="Claneka">
    <w:name w:val="Clanek (a)"/>
    <w:basedOn w:val="Normln"/>
    <w:qFormat/>
    <w:rsid w:val="005E0459"/>
    <w:pPr>
      <w:keepLines/>
      <w:widowControl w:val="0"/>
      <w:tabs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5E0459"/>
    <w:pPr>
      <w:keepNext/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styleId="Hypertextovodkaz">
    <w:name w:val="Hyperlink"/>
    <w:basedOn w:val="Standardnpsmoodstavce"/>
    <w:uiPriority w:val="99"/>
    <w:unhideWhenUsed/>
    <w:rsid w:val="00F94C7A"/>
    <w:rPr>
      <w:color w:val="0000FF"/>
      <w:u w:val="single"/>
    </w:rPr>
  </w:style>
  <w:style w:type="character" w:customStyle="1" w:styleId="Clanek11Char">
    <w:name w:val="Clanek 1.1 Char"/>
    <w:link w:val="Clanek11"/>
    <w:locked/>
    <w:rsid w:val="00CC6624"/>
    <w:rPr>
      <w:rFonts w:ascii="Times New Roman" w:eastAsia="Times New Roman" w:hAnsi="Times New Roman" w:cs="Arial"/>
      <w:bCs/>
      <w:iCs/>
      <w:szCs w:val="2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359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359DA"/>
    <w:rPr>
      <w:rFonts w:ascii="Times New Roman" w:hAnsi="Times New Roman" w:cs="Times New Roman"/>
      <w:sz w:val="24"/>
      <w:szCs w:val="24"/>
    </w:rPr>
  </w:style>
  <w:style w:type="paragraph" w:customStyle="1" w:styleId="Titulka">
    <w:name w:val="Titulka"/>
    <w:aliases w:val="popisy"/>
    <w:basedOn w:val="Normln"/>
    <w:semiHidden/>
    <w:rsid w:val="00B50F1B"/>
    <w:pPr>
      <w:spacing w:before="36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RLdajeosmluvnstran">
    <w:name w:val="RL Údaje o smluvní straně"/>
    <w:basedOn w:val="Normln"/>
    <w:rsid w:val="00F2427C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Default">
    <w:name w:val="Default"/>
    <w:rsid w:val="00DE661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plnekslovan">
    <w:name w:val="cp_Článek číslovaný"/>
    <w:basedOn w:val="Normln"/>
    <w:rsid w:val="00A04D57"/>
    <w:pPr>
      <w:keepNext/>
      <w:numPr>
        <w:numId w:val="4"/>
      </w:numPr>
      <w:overflowPunct w:val="0"/>
      <w:autoSpaceDE w:val="0"/>
      <w:autoSpaceDN w:val="0"/>
      <w:adjustRightInd w:val="0"/>
      <w:spacing w:before="360" w:after="240" w:line="260" w:lineRule="exact"/>
      <w:jc w:val="center"/>
      <w:textAlignment w:val="baseline"/>
      <w:outlineLvl w:val="0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cpodstavecslovan1">
    <w:name w:val="cp_odstavec číslovaný 1"/>
    <w:basedOn w:val="Normln"/>
    <w:rsid w:val="00A04D57"/>
    <w:pPr>
      <w:numPr>
        <w:ilvl w:val="1"/>
        <w:numId w:val="4"/>
      </w:numPr>
      <w:overflowPunct w:val="0"/>
      <w:autoSpaceDE w:val="0"/>
      <w:autoSpaceDN w:val="0"/>
      <w:adjustRightInd w:val="0"/>
      <w:spacing w:before="120" w:after="120" w:line="260" w:lineRule="exact"/>
      <w:jc w:val="both"/>
      <w:textAlignment w:val="baseline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podstavecslovan2">
    <w:name w:val="cp_odstavec číslovaný 2"/>
    <w:basedOn w:val="Normln"/>
    <w:rsid w:val="00A04D57"/>
    <w:pPr>
      <w:numPr>
        <w:ilvl w:val="2"/>
        <w:numId w:val="4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pslovnpsmennkodstavci1">
    <w:name w:val="cp_číslování písmenné k odstavci 1"/>
    <w:basedOn w:val="Normln"/>
    <w:rsid w:val="00A04D57"/>
    <w:pPr>
      <w:numPr>
        <w:ilvl w:val="3"/>
        <w:numId w:val="4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pslovnpsmennkodstavci2">
    <w:name w:val="cp_číslování písmenné k odstavci 2"/>
    <w:basedOn w:val="Normln"/>
    <w:rsid w:val="00A04D57"/>
    <w:pPr>
      <w:numPr>
        <w:ilvl w:val="4"/>
        <w:numId w:val="4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podrky1">
    <w:name w:val="cp_odrážky1"/>
    <w:basedOn w:val="Normln"/>
    <w:rsid w:val="00A04D57"/>
    <w:pPr>
      <w:numPr>
        <w:ilvl w:val="5"/>
        <w:numId w:val="4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podrky2">
    <w:name w:val="cp_odrážky2"/>
    <w:basedOn w:val="Normln"/>
    <w:rsid w:val="00A04D57"/>
    <w:pPr>
      <w:numPr>
        <w:ilvl w:val="6"/>
        <w:numId w:val="4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8">
    <w:name w:val="Nadpis #8"/>
    <w:basedOn w:val="Normln"/>
    <w:link w:val="Nadpis80"/>
    <w:rsid w:val="00B909C4"/>
    <w:pPr>
      <w:widowControl w:val="0"/>
      <w:spacing w:after="100" w:line="240" w:lineRule="auto"/>
      <w:jc w:val="center"/>
      <w:outlineLvl w:val="7"/>
    </w:pPr>
    <w:rPr>
      <w:rFonts w:ascii="Arial" w:eastAsia="Arial" w:hAnsi="Arial" w:cs="Arial"/>
      <w:b/>
      <w:bCs/>
      <w:color w:val="000000"/>
      <w:sz w:val="20"/>
      <w:szCs w:val="20"/>
      <w:lang w:eastAsia="cs-CZ" w:bidi="cs-CZ"/>
    </w:rPr>
  </w:style>
  <w:style w:type="character" w:customStyle="1" w:styleId="Nadpis80">
    <w:name w:val="Nadpis #8_"/>
    <w:basedOn w:val="Standardnpsmoodstavce"/>
    <w:link w:val="Nadpis8"/>
    <w:rsid w:val="00B909C4"/>
    <w:rPr>
      <w:rFonts w:ascii="Arial" w:eastAsia="Arial" w:hAnsi="Arial" w:cs="Arial"/>
      <w:b/>
      <w:bCs/>
      <w:color w:val="000000"/>
      <w:sz w:val="20"/>
      <w:szCs w:val="20"/>
      <w:lang w:eastAsia="cs-CZ" w:bidi="cs-CZ"/>
    </w:rPr>
  </w:style>
  <w:style w:type="character" w:styleId="Nevyeenzmnka">
    <w:name w:val="Unresolved Mention"/>
    <w:basedOn w:val="Standardnpsmoodstavce"/>
    <w:uiPriority w:val="99"/>
    <w:semiHidden/>
    <w:unhideWhenUsed/>
    <w:rsid w:val="00FE62F4"/>
    <w:rPr>
      <w:color w:val="605E5C"/>
      <w:shd w:val="clear" w:color="auto" w:fill="E1DFDD"/>
    </w:rPr>
  </w:style>
  <w:style w:type="paragraph" w:customStyle="1" w:styleId="1lnek">
    <w:name w:val="[1] Článek"/>
    <w:basedOn w:val="Odstavecseseznamem"/>
    <w:link w:val="1lnekChar"/>
    <w:qFormat/>
    <w:rsid w:val="00A900C9"/>
    <w:pPr>
      <w:keepNext/>
      <w:numPr>
        <w:numId w:val="5"/>
      </w:numPr>
      <w:spacing w:before="240" w:line="276" w:lineRule="auto"/>
      <w:ind w:left="0" w:firstLine="284"/>
      <w:jc w:val="center"/>
    </w:pPr>
    <w:rPr>
      <w:rFonts w:asciiTheme="minorHAnsi" w:hAnsiTheme="minorHAnsi" w:cstheme="minorHAnsi"/>
      <w:b/>
      <w:bCs/>
      <w:color w:val="000000" w:themeColor="text1"/>
      <w:sz w:val="20"/>
    </w:rPr>
  </w:style>
  <w:style w:type="paragraph" w:customStyle="1" w:styleId="2PodlnekI">
    <w:name w:val="[2] Podčlánek I"/>
    <w:basedOn w:val="Styl1"/>
    <w:link w:val="2PodlnekIChar"/>
    <w:qFormat/>
    <w:rsid w:val="00347F32"/>
    <w:pPr>
      <w:numPr>
        <w:ilvl w:val="1"/>
        <w:numId w:val="5"/>
      </w:numPr>
      <w:tabs>
        <w:tab w:val="clear" w:pos="1276"/>
      </w:tabs>
      <w:spacing w:before="0" w:after="120"/>
      <w:ind w:left="567" w:hanging="567"/>
      <w:jc w:val="both"/>
    </w:pPr>
    <w:rPr>
      <w:rFonts w:cstheme="minorHAnsi"/>
      <w:b w:val="0"/>
      <w:sz w:val="20"/>
      <w:szCs w:val="20"/>
    </w:rPr>
  </w:style>
  <w:style w:type="character" w:customStyle="1" w:styleId="1lnekChar">
    <w:name w:val="[1] Článek Char"/>
    <w:basedOn w:val="OdstavecseseznamemChar"/>
    <w:link w:val="1lnek"/>
    <w:rsid w:val="00A900C9"/>
    <w:rPr>
      <w:rFonts w:ascii="Times New Roman" w:eastAsia="Times New Roman" w:hAnsi="Times New Roman" w:cstheme="minorHAnsi"/>
      <w:b/>
      <w:bCs/>
      <w:color w:val="000000" w:themeColor="text1"/>
      <w:sz w:val="20"/>
      <w:szCs w:val="20"/>
    </w:rPr>
  </w:style>
  <w:style w:type="paragraph" w:customStyle="1" w:styleId="3PodlnekII">
    <w:name w:val="[3] Podčlánek II"/>
    <w:basedOn w:val="2PodlnekI"/>
    <w:link w:val="3PodlnekIIChar"/>
    <w:qFormat/>
    <w:rsid w:val="00347F32"/>
    <w:pPr>
      <w:numPr>
        <w:ilvl w:val="2"/>
      </w:numPr>
      <w:ind w:left="1276" w:hanging="709"/>
    </w:pPr>
  </w:style>
  <w:style w:type="character" w:customStyle="1" w:styleId="2PodlnekIChar">
    <w:name w:val="[2] Podčlánek I Char"/>
    <w:basedOn w:val="Styl1Char"/>
    <w:link w:val="2PodlnekI"/>
    <w:rsid w:val="00347F32"/>
    <w:rPr>
      <w:rFonts w:ascii="Times New Roman" w:eastAsia="Times New Roman" w:hAnsi="Times New Roman" w:cstheme="minorHAnsi"/>
      <w:b w:val="0"/>
      <w:sz w:val="20"/>
      <w:szCs w:val="20"/>
    </w:rPr>
  </w:style>
  <w:style w:type="character" w:customStyle="1" w:styleId="3PodlnekIIChar">
    <w:name w:val="[3] Podčlánek II Char"/>
    <w:basedOn w:val="2PodlnekIChar"/>
    <w:link w:val="3PodlnekII"/>
    <w:rsid w:val="00347F32"/>
    <w:rPr>
      <w:rFonts w:ascii="Times New Roman" w:eastAsia="Times New Roman" w:hAnsi="Times New Roman" w:cstheme="minorHAnsi"/>
      <w:b w:val="0"/>
      <w:sz w:val="20"/>
      <w:szCs w:val="20"/>
    </w:rPr>
  </w:style>
  <w:style w:type="paragraph" w:customStyle="1" w:styleId="4PodlnekIII">
    <w:name w:val="[4] Podčlánek III"/>
    <w:basedOn w:val="3PodlnekII"/>
    <w:link w:val="4PodlnekIIIChar"/>
    <w:qFormat/>
    <w:rsid w:val="00BD248E"/>
    <w:pPr>
      <w:numPr>
        <w:ilvl w:val="3"/>
      </w:numPr>
      <w:ind w:left="1701" w:hanging="425"/>
    </w:pPr>
  </w:style>
  <w:style w:type="character" w:customStyle="1" w:styleId="4PodlnekIIIChar">
    <w:name w:val="[4] Podčlánek III Char"/>
    <w:basedOn w:val="3PodlnekIIChar"/>
    <w:link w:val="4PodlnekIII"/>
    <w:rsid w:val="00BD248E"/>
    <w:rPr>
      <w:rFonts w:ascii="Times New Roman" w:eastAsia="Times New Roman" w:hAnsi="Times New Roman" w:cstheme="minorHAnsi"/>
      <w:b w:val="0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AE66A5"/>
    <w:pPr>
      <w:tabs>
        <w:tab w:val="left" w:pos="1100"/>
        <w:tab w:val="right" w:leader="dot" w:pos="8920"/>
      </w:tabs>
      <w:spacing w:after="0"/>
    </w:pPr>
    <w:rPr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631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5663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566317"/>
    <w:pPr>
      <w:spacing w:before="240" w:after="240" w:line="240" w:lineRule="auto"/>
      <w:jc w:val="both"/>
    </w:pPr>
    <w:rPr>
      <w:rFonts w:ascii="Calibri" w:eastAsia="Calibri" w:hAnsi="Calibri" w:cs="Times New Roman"/>
    </w:rPr>
  </w:style>
  <w:style w:type="character" w:styleId="Zstupntext">
    <w:name w:val="Placeholder Text"/>
    <w:basedOn w:val="Standardnpsmoodstavce"/>
    <w:uiPriority w:val="99"/>
    <w:rsid w:val="00566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2025-01-22T00:00:00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014ADE-CA5F-4CBF-9135-018A9C9ED72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8080ef7-6141-4068-a626-abd55b872999}" enabled="1" method="Standard" siteId="{9739586a-f7e5-4c82-925a-7e8781326d6c}" removed="0"/>
  <clbl:label id="{c84226ac-d152-4259-96d9-9ea797342374}" enabled="1" method="Standard" siteId="{6573a299-ce07-4046-aaa3-db180daff1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24</Pages>
  <Words>8640</Words>
  <Characters>50977</Characters>
  <Application>Microsoft Office Word</Application>
  <DocSecurity>0</DocSecurity>
  <Lines>424</Lines>
  <Paragraphs>118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Lukovič</dc:creator>
  <cp:keywords/>
  <dc:description/>
  <cp:lastModifiedBy>Hubová Renáta</cp:lastModifiedBy>
  <cp:revision>3</cp:revision>
  <cp:lastPrinted>2025-01-22T09:58:00Z</cp:lastPrinted>
  <dcterms:created xsi:type="dcterms:W3CDTF">2025-02-06T12:49:00Z</dcterms:created>
  <dcterms:modified xsi:type="dcterms:W3CDTF">2025-02-06T13:02:00Z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2024-12-05T08:18:08Z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9693d57d-729c-4ec1-93dd-a272f6ae07cf</vt:lpwstr>
  </property>
  <property fmtid="{D5CDD505-2E9C-101B-9397-08002B2CF9AE}" pid="8" name="MSIP_Label_defa4170-0d19-0005-0004-bc88714345d2_ContentBits">
    <vt:lpwstr>0</vt:lpwstr>
  </property>
</Properties>
</file>