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D2" w:rsidRDefault="00B140E3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1711-2024-13132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MZE-81913/2024-13132</w:t>
      </w:r>
    </w:p>
    <w:p w:rsidR="000B21D2" w:rsidRDefault="00B140E3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0B21D2" w:rsidRDefault="00B140E3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0B21D2" w:rsidRDefault="00B140E3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0B21D2" w:rsidRDefault="00B140E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D2" w:rsidRDefault="00B140E3">
      <w:pPr>
        <w:pStyle w:val="Nadpis3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QL25020069</w:t>
      </w:r>
      <w:bookmarkEnd w:id="1"/>
    </w:p>
    <w:p w:rsidR="002F00A6" w:rsidRDefault="002F00A6">
      <w:pPr>
        <w:pStyle w:val="Nadpis30"/>
        <w:keepNext/>
        <w:keepLines/>
        <w:shd w:val="clear" w:color="auto" w:fill="auto"/>
      </w:pPr>
    </w:p>
    <w:p w:rsidR="002F00A6" w:rsidRDefault="002F00A6">
      <w:pPr>
        <w:pStyle w:val="Nadpis30"/>
        <w:keepNext/>
        <w:keepLines/>
        <w:shd w:val="clear" w:color="auto" w:fill="auto"/>
      </w:pPr>
    </w:p>
    <w:p w:rsidR="000B21D2" w:rsidRDefault="00B140E3">
      <w:pPr>
        <w:pStyle w:val="Zkladntext1"/>
        <w:shd w:val="clear" w:color="auto" w:fill="auto"/>
        <w:spacing w:after="240"/>
      </w:pPr>
      <w:r>
        <w:t>Smluvní strany:</w:t>
      </w:r>
    </w:p>
    <w:p w:rsidR="000B21D2" w:rsidRDefault="00B140E3">
      <w:pPr>
        <w:pStyle w:val="Zkladntext1"/>
        <w:shd w:val="clear" w:color="auto" w:fill="auto"/>
      </w:pPr>
      <w:r>
        <w:rPr>
          <w:b/>
          <w:bCs/>
        </w:rPr>
        <w:t>Česká republika - Ministerstvo zemědělství</w:t>
      </w:r>
    </w:p>
    <w:p w:rsidR="000B21D2" w:rsidRDefault="00B140E3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0B21D2" w:rsidRDefault="00B140E3">
      <w:pPr>
        <w:pStyle w:val="Zkladntext1"/>
        <w:shd w:val="clear" w:color="auto" w:fill="auto"/>
      </w:pPr>
      <w:r>
        <w:t>IČO: 00020478</w:t>
      </w:r>
    </w:p>
    <w:p w:rsidR="000B21D2" w:rsidRDefault="00B140E3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0B21D2" w:rsidRDefault="00B140E3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0B21D2" w:rsidRDefault="00B140E3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0B21D2" w:rsidRDefault="00B140E3">
      <w:pPr>
        <w:pStyle w:val="Zkladntext1"/>
        <w:shd w:val="clear" w:color="auto" w:fill="auto"/>
      </w:pPr>
      <w:r>
        <w:rPr>
          <w:b/>
          <w:bCs/>
        </w:rPr>
        <w:t xml:space="preserve">Národní centrum 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0B21D2" w:rsidRDefault="00B140E3">
      <w:pPr>
        <w:pStyle w:val="Zkladntext1"/>
        <w:shd w:val="clear" w:color="auto" w:fill="auto"/>
        <w:jc w:val="left"/>
      </w:pPr>
      <w:r>
        <w:t xml:space="preserve">VVI - Veřejná výzkumná instituce (zákon č. 341/2005 </w:t>
      </w:r>
      <w:r>
        <w:t>Sb., o veřejných výzkumných institucích) - Veřejná výzkumná instituce</w:t>
      </w:r>
    </w:p>
    <w:p w:rsidR="000B21D2" w:rsidRDefault="00B140E3">
      <w:pPr>
        <w:pStyle w:val="Zkladntext1"/>
        <w:shd w:val="clear" w:color="auto" w:fill="auto"/>
      </w:pPr>
      <w:r>
        <w:t>se sídlem: Drnovská 507/73, 161 00 Praha 6 - Ruzyně</w:t>
      </w:r>
    </w:p>
    <w:p w:rsidR="000B21D2" w:rsidRDefault="00B140E3">
      <w:pPr>
        <w:pStyle w:val="Zkladntext1"/>
        <w:shd w:val="clear" w:color="auto" w:fill="auto"/>
      </w:pPr>
      <w:r>
        <w:t>IČO: 00027006</w:t>
      </w:r>
    </w:p>
    <w:p w:rsidR="000B21D2" w:rsidRDefault="00B140E3">
      <w:pPr>
        <w:pStyle w:val="Zkladntext1"/>
        <w:shd w:val="clear" w:color="auto" w:fill="auto"/>
      </w:pPr>
      <w:r>
        <w:t>bankovní spojení: Česká národní banka, Na příkopě 28, Praha 1</w:t>
      </w:r>
    </w:p>
    <w:p w:rsidR="000B21D2" w:rsidRDefault="00B140E3">
      <w:pPr>
        <w:pStyle w:val="Zkladntext1"/>
        <w:shd w:val="clear" w:color="auto" w:fill="auto"/>
      </w:pPr>
      <w:r>
        <w:t>číslo účtu: 94-13423061/0710</w:t>
      </w:r>
    </w:p>
    <w:p w:rsidR="000B21D2" w:rsidRDefault="00B140E3">
      <w:pPr>
        <w:pStyle w:val="Zkladntext1"/>
        <w:shd w:val="clear" w:color="auto" w:fill="auto"/>
        <w:spacing w:after="60"/>
      </w:pPr>
      <w:r>
        <w:t>zastoupená: RNDr. Mikuláš Mad</w:t>
      </w:r>
      <w:r>
        <w:t>aras, PhD., ředitel</w:t>
      </w:r>
    </w:p>
    <w:p w:rsidR="00A114E3" w:rsidRDefault="00A114E3">
      <w:pPr>
        <w:pStyle w:val="Zkladntext1"/>
        <w:shd w:val="clear" w:color="auto" w:fill="auto"/>
        <w:spacing w:after="60"/>
      </w:pPr>
    </w:p>
    <w:p w:rsidR="00A114E3" w:rsidRDefault="00A114E3">
      <w:pPr>
        <w:pStyle w:val="Zkladntext1"/>
        <w:shd w:val="clear" w:color="auto" w:fill="auto"/>
        <w:spacing w:after="60"/>
      </w:pPr>
    </w:p>
    <w:p w:rsidR="000B21D2" w:rsidRDefault="00B140E3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 xml:space="preserve">)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</w:t>
      </w:r>
      <w:r>
        <w:t xml:space="preserve">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</w:t>
      </w:r>
      <w:r>
        <w:t xml:space="preserve">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0B21D2" w:rsidRDefault="00B140E3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0B21D2" w:rsidRDefault="00B140E3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</w:t>
      </w:r>
      <w:r>
        <w:rPr>
          <w:b/>
          <w:bCs/>
        </w:rPr>
        <w:t xml:space="preserve"> projektu QL25020069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0B21D2" w:rsidRDefault="00B140E3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ind w:left="620" w:hanging="440"/>
      </w:pPr>
      <w:r>
        <w:t>Předmětem této Smlouvy je</w:t>
      </w:r>
    </w:p>
    <w:p w:rsidR="000B21D2" w:rsidRDefault="00B140E3">
      <w:pPr>
        <w:pStyle w:val="Zkladntext1"/>
        <w:numPr>
          <w:ilvl w:val="0"/>
          <w:numId w:val="2"/>
        </w:numPr>
        <w:shd w:val="clear" w:color="auto" w:fill="auto"/>
        <w:tabs>
          <w:tab w:val="left" w:pos="1264"/>
          <w:tab w:val="left" w:pos="5817"/>
        </w:tabs>
        <w:ind w:left="1220" w:hanging="280"/>
      </w:pPr>
      <w:r>
        <w:t>podpora projektu výzkumu a vývoje</w:t>
      </w:r>
      <w:hyperlink w:anchor="bookmark2" w:tooltip="Current Document">
        <w:r>
          <w:rPr>
            <w:vertAlign w:val="superscript"/>
          </w:rPr>
          <w:t>1</w:t>
        </w:r>
        <w:r>
          <w:tab/>
        </w:r>
      </w:hyperlink>
      <w:r>
        <w:rPr>
          <w:b/>
          <w:bCs/>
        </w:rPr>
        <w:t>QL25020069 „Hodnocení dopadů</w:t>
      </w:r>
    </w:p>
    <w:p w:rsidR="000B21D2" w:rsidRDefault="00B140E3">
      <w:pPr>
        <w:pStyle w:val="Zkladntext1"/>
        <w:shd w:val="clear" w:color="auto" w:fill="auto"/>
        <w:ind w:left="1220"/>
      </w:pPr>
      <w:r>
        <w:rPr>
          <w:b/>
          <w:bCs/>
        </w:rPr>
        <w:t>zemědělských postupů uplatňovaných v rámci režimů pro klima a životní</w:t>
      </w:r>
    </w:p>
    <w:p w:rsidR="000B21D2" w:rsidRDefault="00B140E3">
      <w:pPr>
        <w:pStyle w:val="Zkladntext1"/>
        <w:shd w:val="clear" w:color="auto" w:fill="auto"/>
        <w:ind w:left="1220"/>
      </w:pPr>
      <w:r>
        <w:rPr>
          <w:b/>
          <w:bCs/>
        </w:rPr>
        <w:t xml:space="preserve">prostředí a podmíněnosti na zvýšení sekvestračního potenciálu půd v České republice“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0B21D2" w:rsidRDefault="00B140E3">
      <w:pPr>
        <w:pStyle w:val="Zkladntext1"/>
        <w:shd w:val="clear" w:color="auto" w:fill="auto"/>
        <w:ind w:left="1220"/>
      </w:pPr>
      <w:r>
        <w:rPr>
          <w:b/>
          <w:bCs/>
        </w:rPr>
        <w:t xml:space="preserve">1. Charakterizovat a hodnotit současně podporované nástroje </w:t>
      </w:r>
      <w:r>
        <w:rPr>
          <w:b/>
          <w:bCs/>
        </w:rPr>
        <w:t>zemědělské politiky (podmíněnost, režimy pro klima a životní prostředí), u kterých se předpokládá vliv na sekvestraci uhlíku (C) do půdy. 2. Porovnat podporované nástroje zemědělské politiky s variantami, kde se nástroje nevyužívají (dlouhodobé pokusy). 3.</w:t>
      </w:r>
      <w:r>
        <w:rPr>
          <w:b/>
          <w:bCs/>
        </w:rPr>
        <w:t xml:space="preserve"> Analyzovat dynamiku půdní vlhkosti a teploty jakožto primárních faktorů, ovlivňujících C cyklus v půdě a vyhodnotit distribuci obsahů C v půdních agregátech různé velikosti. Měřit a hodnotit emise CO2 z půdy. S využitím terénních měření zlepšit predikční </w:t>
      </w:r>
      <w:r>
        <w:rPr>
          <w:b/>
          <w:bCs/>
        </w:rPr>
        <w:t>schopnost půdně-plodinového modelu a simulovat sekvestrační účinnost vybraných postupů hospodaření na půdě. 4. Poskytnout státní správě souhrnnou analýzu vlivu různých nástrojů zemědělské politiky (technologií) na sekvestraci C.</w:t>
      </w:r>
      <w:r>
        <w:t>,</w:t>
      </w:r>
    </w:p>
    <w:p w:rsidR="000B21D2" w:rsidRDefault="00B140E3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ind w:left="1220" w:hanging="280"/>
      </w:pPr>
      <w:r>
        <w:t>závazek poskytovatele posk</w:t>
      </w:r>
      <w:r>
        <w:t xml:space="preserve">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0B21D2" w:rsidRDefault="00B140E3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</w:t>
      </w:r>
      <w:r>
        <w:t xml:space="preserve">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</w:t>
      </w:r>
      <w:r>
        <w:t>ou soutěž vyhlášenou v roce 2024.</w:t>
      </w:r>
    </w:p>
    <w:p w:rsidR="000B21D2" w:rsidRDefault="00B140E3">
      <w:pPr>
        <w:pStyle w:val="Zkladntext1"/>
        <w:numPr>
          <w:ilvl w:val="0"/>
          <w:numId w:val="1"/>
        </w:numPr>
        <w:shd w:val="clear" w:color="auto" w:fill="auto"/>
        <w:tabs>
          <w:tab w:val="left" w:pos="644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</w:t>
      </w:r>
      <w:r>
        <w:t xml:space="preserve">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0B21D2" w:rsidRDefault="00B140E3">
      <w:pPr>
        <w:pStyle w:val="Zkladntext1"/>
        <w:shd w:val="clear" w:color="auto" w:fill="auto"/>
        <w:spacing w:after="160"/>
        <w:jc w:val="center"/>
      </w:pPr>
      <w:r>
        <w:rPr>
          <w:b/>
          <w:bCs/>
        </w:rPr>
        <w:t>Osoba odpovědná za řešení projektu a další účastníci</w:t>
      </w:r>
    </w:p>
    <w:p w:rsidR="000B21D2" w:rsidRDefault="00B140E3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3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členka </w:t>
      </w:r>
      <w:r>
        <w:t xml:space="preserve">řešitelského týmu příjemce, osoba odpovědná příjemci za odbornou </w:t>
      </w:r>
      <w:r>
        <w:lastRenderedPageBreak/>
        <w:t>úroveň projektu a další účastníci</w:t>
      </w:r>
      <w:hyperlink w:anchor="bookmark4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>0,</w:t>
      </w:r>
      <w:r>
        <w:rPr>
          <w:b/>
          <w:bCs/>
        </w:rPr>
        <w:t xml:space="preserve">2 </w:t>
      </w:r>
      <w:r>
        <w:t xml:space="preserve">za </w:t>
      </w:r>
      <w:proofErr w:type="spellStart"/>
      <w:r>
        <w:t>řok</w:t>
      </w:r>
      <w:proofErr w:type="spellEnd"/>
      <w:r>
        <w:t>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3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Termíny zahájení a ukončení řešení projektu</w:t>
      </w:r>
    </w:p>
    <w:p w:rsidR="000B21D2" w:rsidRDefault="00B140E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proofErr w:type="spellStart"/>
      <w:r>
        <w:t>Řesením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vedoucí k dosažení cílů a výsledků projektu.</w:t>
      </w:r>
    </w:p>
    <w:p w:rsidR="000B21D2" w:rsidRDefault="00B140E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</w:t>
      </w:r>
      <w:r>
        <w:t>rametrech projektu.</w:t>
      </w:r>
    </w:p>
    <w:p w:rsidR="000B21D2" w:rsidRDefault="00B140E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0B21D2" w:rsidRDefault="00B140E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4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Náklady projektu</w:t>
      </w:r>
    </w:p>
    <w:p w:rsidR="000B21D2" w:rsidRDefault="00B140E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</w:t>
      </w:r>
      <w:proofErr w:type="spellStart"/>
      <w:r>
        <w:t>naklady</w:t>
      </w:r>
      <w:proofErr w:type="spellEnd"/>
      <w:r>
        <w:t xml:space="preserve"> projektu jsou </w:t>
      </w:r>
      <w:r>
        <w:rPr>
          <w:b/>
          <w:bCs/>
        </w:rPr>
        <w:t xml:space="preserve">12 120 000 Kč </w:t>
      </w:r>
      <w:r>
        <w:t>(slovy: dvanáct milionu jedno sto dvacet tisíc korun českých).</w:t>
      </w:r>
    </w:p>
    <w:p w:rsidR="000B21D2" w:rsidRDefault="00B140E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12 120 000 Kč </w:t>
      </w:r>
      <w:r>
        <w:t>(slovy: dvanáct milionu jedno sto dvacet tisíc korun českých).</w:t>
      </w:r>
    </w:p>
    <w:p w:rsidR="000B21D2" w:rsidRDefault="00B140E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>Intenzita podpory nesm</w:t>
      </w:r>
      <w:r>
        <w:t xml:space="preserve">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100 % </w:t>
      </w:r>
      <w:r>
        <w:t xml:space="preserve">(slovy: jedno sto procent) z </w:t>
      </w:r>
      <w:proofErr w:type="spellStart"/>
      <w:r>
        <w:t>celkove</w:t>
      </w:r>
      <w:proofErr w:type="spellEnd"/>
      <w:r>
        <w:t xml:space="preserve"> uznaných nákladů projektu.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5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Poskytování podpory</w:t>
      </w:r>
    </w:p>
    <w:p w:rsidR="000B21D2" w:rsidRDefault="00B140E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</w:t>
      </w:r>
      <w:r>
        <w:t>žití dalšími účastníky.</w:t>
      </w:r>
    </w:p>
    <w:p w:rsidR="000B21D2" w:rsidRDefault="00B140E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ureene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0B21D2" w:rsidRDefault="00B140E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</w:t>
      </w:r>
      <w:r>
        <w:t>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5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0B21D2" w:rsidRDefault="00B140E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výsi</w:t>
      </w:r>
      <w:proofErr w:type="spellEnd"/>
      <w:r>
        <w:t xml:space="preserve"> plateb nebo podporu nevyplatit v souladu s regulací a rozpočtovými pravidly.</w:t>
      </w:r>
    </w:p>
    <w:p w:rsidR="000B21D2" w:rsidRDefault="00B140E3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46"/>
        <w:ind w:left="600" w:hanging="420"/>
      </w:pPr>
      <w:r>
        <w:t>V případě, kdy příjemce nebo další účastník/účastníci projektu poruší jaký</w:t>
      </w:r>
      <w:r>
        <w:t xml:space="preserve">koliv závazek vyplývající z </w:t>
      </w:r>
      <w:proofErr w:type="gramStart"/>
      <w:r>
        <w:t>teto</w:t>
      </w:r>
      <w:proofErr w:type="gramEnd"/>
      <w:r>
        <w:t xml:space="preserve"> smlouvy, je poskytovatel </w:t>
      </w:r>
      <w:proofErr w:type="spellStart"/>
      <w:r>
        <w:t>oprávnen</w:t>
      </w:r>
      <w:proofErr w:type="spellEnd"/>
      <w:r>
        <w:t xml:space="preserve"> na zaklade písemného upozornění pozastavit </w:t>
      </w:r>
      <w:proofErr w:type="spellStart"/>
      <w:r>
        <w:t>príjemci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učastníka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učastníků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</w:t>
      </w:r>
      <w:r>
        <w:t xml:space="preserve">inností </w:t>
      </w:r>
      <w:proofErr w:type="spellStart"/>
      <w:r>
        <w:t>vyplyvajících</w:t>
      </w:r>
      <w:proofErr w:type="spellEnd"/>
      <w:r>
        <w:t xml:space="preserve"> z teto </w:t>
      </w:r>
      <w:r>
        <w:lastRenderedPageBreak/>
        <w:t xml:space="preserve">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poskytovatele stanovena 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</w:t>
      </w:r>
      <w:r>
        <w:t>rusení</w:t>
      </w:r>
      <w:proofErr w:type="spellEnd"/>
      <w:r>
        <w:t xml:space="preserve"> nebo zastavení poskytovaní podpory.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r>
        <w:rPr>
          <w:b/>
          <w:bCs/>
          <w:color w:val="FFFFFF"/>
        </w:rPr>
        <w:t>ČLÁNEK 6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Základní povinnosti příjemce</w:t>
      </w:r>
    </w:p>
    <w:p w:rsidR="000B21D2" w:rsidRDefault="00B140E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 dalšími účastníky.</w:t>
      </w:r>
    </w:p>
    <w:p w:rsidR="000B21D2" w:rsidRDefault="00B140E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</w:t>
      </w:r>
      <w:r>
        <w:t>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0B21D2" w:rsidRDefault="00B140E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</w:t>
      </w:r>
      <w:r>
        <w:t xml:space="preserve">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 a schváleních poskytovatelem ve veřejné soutě</w:t>
      </w:r>
      <w:r>
        <w:t>ži ve výzkumu, vývoji a inovacích.</w:t>
      </w:r>
    </w:p>
    <w:p w:rsidR="000B21D2" w:rsidRDefault="00B140E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</w:t>
      </w:r>
      <w:r>
        <w:t>í a jeho prováděcích předpisů.</w:t>
      </w:r>
    </w:p>
    <w:p w:rsidR="000B21D2" w:rsidRDefault="00B140E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0B21D2" w:rsidRDefault="00B140E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</w:t>
      </w:r>
      <w:r>
        <w:t>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</w:t>
      </w:r>
      <w:r>
        <w:t>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</w:t>
      </w:r>
      <w:r>
        <w:t>skytovatele písemně informovat.</w:t>
      </w:r>
    </w:p>
    <w:p w:rsidR="000B21D2" w:rsidRDefault="00B140E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</w:t>
      </w:r>
      <w:r>
        <w:t xml:space="preserve">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</w:t>
      </w:r>
      <w:r>
        <w:t xml:space="preserve">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</w:p>
    <w:p w:rsidR="000B21D2" w:rsidRDefault="00B140E3">
      <w:pPr>
        <w:pStyle w:val="Zkladntext1"/>
        <w:shd w:val="clear" w:color="auto" w:fill="auto"/>
        <w:ind w:left="600" w:firstLine="20"/>
        <w:jc w:val="left"/>
      </w:pPr>
      <w:r>
        <w:t xml:space="preserve">účastník/účastníci projektu </w:t>
      </w:r>
      <w:r>
        <w:t>dozvěděli.</w:t>
      </w:r>
    </w:p>
    <w:p w:rsidR="000B21D2" w:rsidRDefault="00B140E3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ind w:left="600" w:hanging="440"/>
      </w:pPr>
      <w:r>
        <w:t>Příjemce a další účastník/účastníci projektu jsou povinni po celou dobu řešení projektu splňovat podmínky stanovené Zadávací dokumentaci pro veřejnou soutěž vyhlášenou v roce 2024, která je dostupná na webových stránkách poskytovatele.</w:t>
      </w:r>
    </w:p>
    <w:p w:rsidR="000B21D2" w:rsidRDefault="00B140E3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spacing w:after="510"/>
        <w:ind w:left="600" w:hanging="440"/>
      </w:pPr>
      <w:proofErr w:type="spellStart"/>
      <w:r>
        <w:t>Príjemce</w:t>
      </w:r>
      <w:proofErr w:type="spellEnd"/>
      <w:r>
        <w:t xml:space="preserve"> </w:t>
      </w:r>
      <w:r>
        <w:t xml:space="preserve">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pro </w:t>
      </w:r>
      <w:proofErr w:type="spellStart"/>
      <w:r>
        <w:t>verejnou</w:t>
      </w:r>
      <w:proofErr w:type="spellEnd"/>
      <w:r>
        <w:t xml:space="preserve"> </w:t>
      </w:r>
      <w:proofErr w:type="spellStart"/>
      <w:r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</w:t>
      </w:r>
      <w:r>
        <w:t>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</w:t>
      </w:r>
      <w:r>
        <w:lastRenderedPageBreak/>
        <w:t xml:space="preserve">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Všeobecných podmínek a dále Závažných parametrů řešení projektu.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7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Vykazování způsobi</w:t>
      </w:r>
      <w:r>
        <w:rPr>
          <w:b/>
          <w:bCs/>
        </w:rPr>
        <w:t>lých výdajů projektu</w:t>
      </w:r>
    </w:p>
    <w:p w:rsidR="000B21D2" w:rsidRDefault="00B140E3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</w:t>
      </w:r>
      <w:r>
        <w:t xml:space="preserve">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0B21D2" w:rsidRDefault="00B140E3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</w:t>
      </w:r>
      <w:r>
        <w:t>seobecnymi</w:t>
      </w:r>
      <w:proofErr w:type="spellEnd"/>
      <w:r>
        <w:t xml:space="preserve"> podmínkami.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8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Zveřejňování výsledků a práva k výsledkům projektu</w:t>
      </w:r>
    </w:p>
    <w:p w:rsidR="000B21D2" w:rsidRDefault="00B140E3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0B21D2" w:rsidRDefault="00B140E3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9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Změny Smlouvy a projektu</w:t>
      </w:r>
    </w:p>
    <w:p w:rsidR="000B21D2" w:rsidRDefault="00B140E3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</w:t>
      </w:r>
      <w:r>
        <w:t>mi</w:t>
      </w:r>
      <w:proofErr w:type="spellEnd"/>
      <w:r>
        <w:t xml:space="preserve"> dodatky k této Smlouvě, podepsanými oprávněnými zástupci smluvních stran.</w:t>
      </w:r>
    </w:p>
    <w:p w:rsidR="000B21D2" w:rsidRDefault="00B140E3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spacing w:after="200"/>
        <w:ind w:left="600" w:hanging="440"/>
      </w:pP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0B21D2" w:rsidRDefault="00B140E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Smlouvu a Závazné </w:t>
      </w:r>
      <w:r>
        <w:t xml:space="preserve">parametry projektu lze měnit pouze v odůvodněných případech. Nad rámec Programu ZEMĚ II a nad rámec výsledku </w:t>
      </w:r>
      <w:proofErr w:type="spellStart"/>
      <w:r>
        <w:t>veřejne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výzkumu, vývoji a inovacích v </w:t>
      </w:r>
      <w:proofErr w:type="spellStart"/>
      <w:r>
        <w:t>ramci</w:t>
      </w:r>
      <w:proofErr w:type="spellEnd"/>
      <w:r>
        <w:t xml:space="preserve">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uvedených v čl. 5 odst. </w:t>
      </w:r>
      <w:proofErr w:type="gramStart"/>
      <w:r>
        <w:t>5.4</w:t>
      </w:r>
      <w:r>
        <w:t>. této</w:t>
      </w:r>
      <w:proofErr w:type="gramEnd"/>
      <w:r>
        <w:t xml:space="preserve"> Smlouvy.</w:t>
      </w:r>
    </w:p>
    <w:p w:rsidR="000B21D2" w:rsidRDefault="00B140E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zmený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</w:t>
      </w:r>
      <w:r>
        <w:t>npade</w:t>
      </w:r>
      <w:proofErr w:type="spellEnd"/>
      <w:r>
        <w:t xml:space="preserve"> jeho akceptace mohla být </w:t>
      </w:r>
      <w:proofErr w:type="spellStart"/>
      <w:r>
        <w:t>zmena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lastRenderedPageBreak/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0B21D2" w:rsidRDefault="00B140E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Po</w:t>
      </w:r>
      <w:r>
        <w:t xml:space="preserve">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0B21D2" w:rsidRDefault="00B140E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</w:t>
      </w:r>
      <w:r>
        <w:t>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0B21D2" w:rsidRDefault="00B140E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</w:t>
      </w:r>
      <w:r>
        <w:t xml:space="preserve">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7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</w:t>
      </w:r>
      <w:r>
        <w:t>osobnosti) příjemce a dalšího účastníka/dalších účastníků.</w:t>
      </w:r>
    </w:p>
    <w:p w:rsidR="000B21D2" w:rsidRDefault="00B140E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10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Kontroly</w:t>
      </w:r>
    </w:p>
    <w:p w:rsidR="000B21D2" w:rsidRDefault="00B140E3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</w:t>
      </w:r>
      <w:r>
        <w:t xml:space="preserve">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z^konui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</w:t>
      </w:r>
      <w:r>
        <w:t>normami s tím souvisejícími.</w:t>
      </w:r>
    </w:p>
    <w:p w:rsidR="000B21D2" w:rsidRDefault="00B140E3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0B21D2" w:rsidRDefault="00B140E3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r>
        <w:t>účastníků projektu jsou stanovený Všeobecnými podmínkami.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11</w:t>
      </w:r>
    </w:p>
    <w:p w:rsidR="000B21D2" w:rsidRDefault="00B140E3">
      <w:pPr>
        <w:pStyle w:val="Zkladntext1"/>
        <w:shd w:val="clear" w:color="auto" w:fill="auto"/>
        <w:jc w:val="center"/>
      </w:pPr>
      <w:r>
        <w:rPr>
          <w:b/>
          <w:bCs/>
        </w:rPr>
        <w:t>Vyúčtování a finanční vypořádání dotace</w:t>
      </w:r>
    </w:p>
    <w:p w:rsidR="000B21D2" w:rsidRDefault="00B140E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>Příjemce provede za každý' rok řešení projektu vyúčtování nakladu a výdajů vynaložených na řešení projektů, včetně nakladu a výdajů vynaložených dal</w:t>
      </w:r>
      <w:r>
        <w:t xml:space="preserve">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0B21D2" w:rsidRDefault="00B140E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0B21D2" w:rsidRDefault="00B140E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8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9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12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Důsledky porušení podmínek Smlouvy</w:t>
      </w:r>
    </w:p>
    <w:p w:rsidR="000B21D2" w:rsidRDefault="00B140E3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lastRenderedPageBreak/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zákona a bude řešeno podle tohoto zákona</w:t>
      </w:r>
      <w:hyperlink w:anchor="bookmark10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0B21D2" w:rsidRDefault="00B140E3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</w:t>
      </w:r>
      <w:r>
        <w:t xml:space="preserve">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</w:t>
      </w:r>
      <w:r>
        <w:t xml:space="preserve">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13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Používané právo</w:t>
      </w:r>
    </w:p>
    <w:p w:rsidR="000B21D2" w:rsidRDefault="00B140E3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0B21D2" w:rsidRDefault="00B140E3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</w:t>
      </w:r>
      <w:r>
        <w:t xml:space="preserve">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</w:t>
      </w:r>
      <w:r>
        <w:t>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14</w:t>
      </w:r>
    </w:p>
    <w:p w:rsidR="000B21D2" w:rsidRDefault="00B140E3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Závěrečná ustanovení</w:t>
      </w:r>
    </w:p>
    <w:p w:rsidR="000B21D2" w:rsidRDefault="00B140E3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</w:t>
      </w:r>
      <w:r>
        <w:t>skutečnosti.</w:t>
      </w:r>
    </w:p>
    <w:p w:rsidR="000B21D2" w:rsidRDefault="00B140E3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0B21D2" w:rsidRDefault="00B140E3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účastník/účastníci projektu poskytnou nezbytnou sou</w:t>
      </w:r>
      <w:r>
        <w:t>činnost a souhlasí se zveřejněním údajů v tomto systému.</w:t>
      </w:r>
    </w:p>
    <w:p w:rsidR="000B21D2" w:rsidRDefault="00B140E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</w:t>
      </w:r>
      <w:r>
        <w:t xml:space="preserve">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</w:t>
      </w:r>
      <w:r>
        <w:t>nění správci registru poskytovatel, tím není dotčeno právo příjemce k jejich odeslání.</w:t>
      </w:r>
    </w:p>
    <w:p w:rsidR="000B21D2" w:rsidRDefault="00B140E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11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</w:t>
      </w:r>
      <w:r>
        <w:t>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</w:t>
      </w:r>
      <w:r>
        <w:t>.</w:t>
      </w:r>
    </w:p>
    <w:p w:rsidR="000B21D2" w:rsidRDefault="00B140E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0B21D2" w:rsidRDefault="00B140E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lastRenderedPageBreak/>
        <w:t>Nedílnou součástí této Smlouvy je příloha „Závazné parametry řešení projektu“.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r>
        <w:rPr>
          <w:b/>
          <w:bCs/>
          <w:color w:val="FFFFFF"/>
        </w:rPr>
        <w:t>ČLÁNEK 15</w:t>
      </w:r>
    </w:p>
    <w:p w:rsidR="000B21D2" w:rsidRDefault="00B140E3">
      <w:pPr>
        <w:pStyle w:val="Zkladntext1"/>
        <w:shd w:val="clear" w:color="auto" w:fill="auto"/>
        <w:spacing w:after="180" w:line="269" w:lineRule="auto"/>
        <w:jc w:val="center"/>
      </w:pPr>
      <w:r>
        <w:rPr>
          <w:b/>
          <w:bCs/>
        </w:rPr>
        <w:t>Účinnost Smlouvy</w:t>
      </w:r>
    </w:p>
    <w:p w:rsidR="000B21D2" w:rsidRDefault="00B140E3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12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13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POZNÁMKY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2" w:name="bookmark2"/>
      <w:r>
        <w:t>§ 3 odst. 2 písm. b) zákona č. 130/2002 Sb.</w:t>
      </w:r>
      <w:bookmarkEnd w:id="2"/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" w:name="bookmark3"/>
      <w:r>
        <w:t>§</w:t>
      </w:r>
      <w:bookmarkEnd w:id="3"/>
      <w:r>
        <w:t xml:space="preserve"> 9 odst. 1 písm. e) zákona č. 130/2002 Sb.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" w:name="bookmark4"/>
      <w:r>
        <w:t>§</w:t>
      </w:r>
      <w:bookmarkEnd w:id="4"/>
      <w:r>
        <w:t xml:space="preserve"> 2 odst. 2 písm. j) zákona č. 130/2002 Sb.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5" w:name="bookmark5"/>
      <w:r>
        <w:t>§</w:t>
      </w:r>
      <w:bookmarkEnd w:id="5"/>
      <w:r>
        <w:t xml:space="preserve"> 10 odst. 1 zákona č. 130/2002 Sb.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6" w:name="bookmark6"/>
      <w:r>
        <w:t>§</w:t>
      </w:r>
      <w:bookmarkEnd w:id="6"/>
      <w:r>
        <w:t xml:space="preserve"> 25 odst. 8 zákona č. 218/2000 Sb. o rozp</w:t>
      </w:r>
      <w:r>
        <w:t>očtových pravidlech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7" w:name="bookmark7"/>
      <w:r>
        <w:t>§</w:t>
      </w:r>
      <w:bookmarkEnd w:id="7"/>
      <w:r>
        <w:t xml:space="preserve"> 9 odst. 8 zákona č. 130/2002 Sb.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8" w:name="bookmark8"/>
      <w:r>
        <w:t>Č</w:t>
      </w:r>
      <w:bookmarkEnd w:id="8"/>
      <w:r>
        <w:t>l. 4 bod 2 písm. f) Všeobecných podmínek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9" w:name="bookmark9"/>
      <w:r>
        <w:t>§</w:t>
      </w:r>
      <w:bookmarkEnd w:id="9"/>
      <w:r>
        <w:t xml:space="preserve"> 75 zákona č. 218/2000 Sb., o rozpočtových pravidlech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0B21D2" w:rsidRDefault="00B140E3">
      <w:pPr>
        <w:pStyle w:val="Zkladntext20"/>
        <w:shd w:val="clear" w:color="auto" w:fill="auto"/>
        <w:ind w:left="600" w:firstLine="20"/>
        <w:jc w:val="both"/>
      </w:pPr>
      <w:bookmarkStart w:id="10" w:name="bookmark10"/>
      <w:r>
        <w:t>f</w:t>
      </w:r>
      <w:bookmarkEnd w:id="10"/>
      <w:r>
        <w:t>inančními aktivy a Národním fondem (vyhláška o finančním vypořádání), ve znění pozdějších předpisů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1" w:name="bookmark11"/>
      <w:r>
        <w:t>§</w:t>
      </w:r>
      <w:bookmarkEnd w:id="11"/>
      <w:r>
        <w:t xml:space="preserve"> 14 odst. 1 zákona č. 130/2002 Sb.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2" w:name="bookmark12"/>
      <w:r>
        <w:t>Č</w:t>
      </w:r>
      <w:bookmarkEnd w:id="12"/>
      <w:r>
        <w:t>l. 5 Všeobecných podmínek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3" w:name="bookmark13"/>
      <w:r>
        <w:t>§</w:t>
      </w:r>
      <w:bookmarkEnd w:id="13"/>
      <w:r>
        <w:t xml:space="preserve"> 6 odst. 1 zákona č. 340/2015 Sb., o registru smluv</w:t>
      </w:r>
    </w:p>
    <w:p w:rsidR="000B21D2" w:rsidRDefault="00B140E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 xml:space="preserve">Např. § 44 a § 44a zákona č. </w:t>
      </w:r>
      <w:r>
        <w:t>218/2000 Sb., o rozpočtových pravidlech, zákon č. 320/2000 Sb., o finanční kontrole</w:t>
      </w:r>
      <w:r>
        <w:br w:type="page"/>
      </w:r>
    </w:p>
    <w:p w:rsidR="000B21D2" w:rsidRDefault="00B140E3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jc w:val="left"/>
        <w:sectPr w:rsidR="000B21D2">
          <w:headerReference w:type="default" r:id="rId9"/>
          <w:footerReference w:type="default" r:id="rId10"/>
          <w:pgSz w:w="11900" w:h="16840"/>
          <w:pgMar w:top="2818" w:right="1106" w:bottom="1834" w:left="1118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FFFFFF"/>
        </w:rPr>
        <w:lastRenderedPageBreak/>
        <w:t>PODPISY SMLUVNÍCH STRAN</w:t>
      </w:r>
    </w:p>
    <w:p w:rsidR="000B21D2" w:rsidRDefault="000B21D2">
      <w:pPr>
        <w:spacing w:line="206" w:lineRule="exact"/>
        <w:rPr>
          <w:sz w:val="17"/>
          <w:szCs w:val="17"/>
        </w:rPr>
      </w:pPr>
    </w:p>
    <w:p w:rsidR="000B21D2" w:rsidRDefault="000B21D2">
      <w:pPr>
        <w:spacing w:line="14" w:lineRule="exact"/>
        <w:sectPr w:rsidR="000B21D2">
          <w:type w:val="continuous"/>
          <w:pgSz w:w="11900" w:h="16840"/>
          <w:pgMar w:top="2242" w:right="0" w:bottom="1392" w:left="0" w:header="0" w:footer="3" w:gutter="0"/>
          <w:cols w:space="720"/>
          <w:noEndnote/>
          <w:docGrid w:linePitch="360"/>
        </w:sectPr>
      </w:pPr>
    </w:p>
    <w:p w:rsidR="000B21D2" w:rsidRDefault="00B140E3">
      <w:pPr>
        <w:pStyle w:val="Zkladntext1"/>
        <w:framePr w:w="1426" w:h="317" w:wrap="none" w:vAnchor="text" w:hAnchor="page" w:x="1188" w:y="21"/>
        <w:shd w:val="clear" w:color="auto" w:fill="auto"/>
        <w:jc w:val="left"/>
      </w:pPr>
      <w:r>
        <w:rPr>
          <w:b/>
          <w:bCs/>
        </w:rPr>
        <w:t>Poskytovatel:</w:t>
      </w:r>
    </w:p>
    <w:p w:rsidR="000B21D2" w:rsidRDefault="00B140E3">
      <w:pPr>
        <w:pStyle w:val="Nadpis20"/>
        <w:keepNext/>
        <w:keepLines/>
        <w:framePr w:w="2645" w:h="725" w:wrap="none" w:vAnchor="text" w:hAnchor="page" w:x="7428" w:y="39"/>
        <w:shd w:val="clear" w:color="auto" w:fill="auto"/>
      </w:pPr>
      <w:bookmarkStart w:id="14" w:name="bookmark14"/>
      <w:r>
        <w:t>Ing. Petr Jílek</w:t>
      </w:r>
      <w:bookmarkEnd w:id="14"/>
    </w:p>
    <w:p w:rsidR="000B21D2" w:rsidRDefault="00B140E3">
      <w:pPr>
        <w:pStyle w:val="Zkladntext50"/>
        <w:framePr w:w="2645" w:h="725" w:wrap="none" w:vAnchor="text" w:hAnchor="page" w:x="7428" w:y="39"/>
        <w:shd w:val="clear" w:color="auto" w:fill="auto"/>
      </w:pPr>
      <w:r>
        <w:t>Digitální podpis:</w:t>
      </w:r>
    </w:p>
    <w:p w:rsidR="000B21D2" w:rsidRDefault="00B140E3">
      <w:pPr>
        <w:pStyle w:val="Zkladntext50"/>
        <w:framePr w:w="2645" w:h="725" w:wrap="none" w:vAnchor="text" w:hAnchor="page" w:x="7428" w:y="39"/>
        <w:shd w:val="clear" w:color="auto" w:fill="auto"/>
      </w:pPr>
      <w:r>
        <w:t>16.01.2025 07:52</w:t>
      </w:r>
    </w:p>
    <w:p w:rsidR="000B21D2" w:rsidRDefault="00B140E3">
      <w:pPr>
        <w:pStyle w:val="Zkladntext1"/>
        <w:framePr w:w="4829" w:h="307" w:wrap="none" w:vAnchor="text" w:hAnchor="page" w:x="1179" w:y="764"/>
        <w:shd w:val="clear" w:color="auto" w:fill="auto"/>
        <w:tabs>
          <w:tab w:val="left" w:leader="dot" w:pos="4781"/>
        </w:tabs>
      </w:pPr>
      <w:r>
        <w:t xml:space="preserve">V Praze, dne </w:t>
      </w:r>
      <w:r>
        <w:tab/>
      </w:r>
    </w:p>
    <w:p w:rsidR="000B21D2" w:rsidRDefault="00B140E3">
      <w:pPr>
        <w:pStyle w:val="Zkladntext1"/>
        <w:framePr w:w="1008" w:h="317" w:wrap="none" w:vAnchor="text" w:hAnchor="page" w:x="1188" w:y="2804"/>
        <w:shd w:val="clear" w:color="auto" w:fill="auto"/>
        <w:jc w:val="left"/>
      </w:pPr>
      <w:r>
        <w:rPr>
          <w:b/>
          <w:bCs/>
        </w:rPr>
        <w:t>Příjemce:</w:t>
      </w:r>
    </w:p>
    <w:p w:rsidR="000B21D2" w:rsidRDefault="00B140E3">
      <w:pPr>
        <w:pStyle w:val="Zkladntext1"/>
        <w:framePr w:w="4646" w:h="307" w:wrap="none" w:vAnchor="text" w:hAnchor="page" w:x="1371" w:y="3543"/>
        <w:shd w:val="clear" w:color="auto" w:fill="auto"/>
        <w:tabs>
          <w:tab w:val="left" w:leader="dot" w:pos="2054"/>
          <w:tab w:val="left" w:leader="dot" w:pos="4608"/>
        </w:tabs>
      </w:pPr>
      <w:r>
        <w:tab/>
        <w:t xml:space="preserve">, dne </w:t>
      </w:r>
      <w:r>
        <w:tab/>
      </w:r>
    </w:p>
    <w:p w:rsidR="000B21D2" w:rsidRDefault="00B140E3">
      <w:pPr>
        <w:pStyle w:val="Zkladntext1"/>
        <w:framePr w:w="3538" w:h="3110" w:wrap="none" w:vAnchor="text" w:hAnchor="page" w:x="7015" w:y="1134"/>
        <w:pBdr>
          <w:top w:val="single" w:sz="4" w:space="0" w:color="auto"/>
        </w:pBdr>
        <w:shd w:val="clear" w:color="auto" w:fill="auto"/>
        <w:spacing w:after="40"/>
        <w:jc w:val="center"/>
      </w:pPr>
      <w:r>
        <w:t>Ing. Petr Jílek</w:t>
      </w:r>
    </w:p>
    <w:p w:rsidR="000B21D2" w:rsidRDefault="00B140E3">
      <w:pPr>
        <w:pStyle w:val="Zkladntext1"/>
        <w:framePr w:w="3538" w:h="3110" w:wrap="none" w:vAnchor="text" w:hAnchor="page" w:x="7015" w:y="1134"/>
        <w:shd w:val="clear" w:color="auto" w:fill="auto"/>
        <w:spacing w:after="340"/>
        <w:ind w:left="200" w:firstLine="62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</w:t>
      </w:r>
      <w:r>
        <w:t>ekologického zemědělství, komodit, výzkumu a vzdělávání</w:t>
      </w:r>
    </w:p>
    <w:p w:rsidR="000B21D2" w:rsidRDefault="00B140E3" w:rsidP="00491516">
      <w:pPr>
        <w:pStyle w:val="Zkladntext40"/>
        <w:framePr w:w="3538" w:h="3110" w:wrap="none" w:vAnchor="text" w:hAnchor="page" w:x="7015" w:y="1134"/>
        <w:shd w:val="clear" w:color="auto" w:fill="auto"/>
        <w:tabs>
          <w:tab w:val="left" w:pos="1777"/>
        </w:tabs>
        <w:spacing w:line="240" w:lineRule="auto"/>
        <w:ind w:left="0"/>
      </w:pPr>
      <w:bookmarkStart w:id="15" w:name="_GoBack"/>
      <w:bookmarkEnd w:id="15"/>
      <w:r>
        <w:rPr>
          <w:rFonts w:ascii="Arial" w:eastAsia="Arial" w:hAnsi="Arial" w:cs="Arial"/>
          <w:sz w:val="22"/>
          <w:szCs w:val="22"/>
        </w:rPr>
        <w:tab/>
      </w:r>
      <w:r>
        <w:t>Digitálně podepsal</w:t>
      </w:r>
    </w:p>
    <w:p w:rsidR="000B21D2" w:rsidRDefault="00B140E3" w:rsidP="00491516">
      <w:pPr>
        <w:pStyle w:val="Zkladntext40"/>
        <w:framePr w:w="3538" w:h="3110" w:wrap="none" w:vAnchor="text" w:hAnchor="page" w:x="7015" w:y="1134"/>
        <w:shd w:val="clear" w:color="auto" w:fill="auto"/>
        <w:tabs>
          <w:tab w:val="left" w:pos="1782"/>
        </w:tabs>
        <w:spacing w:line="226" w:lineRule="auto"/>
        <w:ind w:left="0"/>
      </w:pPr>
      <w:r>
        <w:rPr>
          <w:rFonts w:ascii="Arial" w:eastAsia="Arial" w:hAnsi="Arial" w:cs="Arial"/>
          <w:sz w:val="22"/>
          <w:szCs w:val="22"/>
        </w:rPr>
        <w:tab/>
      </w:r>
      <w:r>
        <w:t>RNDr. Mikuláš</w:t>
      </w:r>
    </w:p>
    <w:p w:rsidR="000B21D2" w:rsidRDefault="00B140E3">
      <w:pPr>
        <w:pStyle w:val="Zkladntext40"/>
        <w:framePr w:w="3538" w:h="3110" w:wrap="none" w:vAnchor="text" w:hAnchor="page" w:x="7015" w:y="1134"/>
        <w:shd w:val="clear" w:color="auto" w:fill="auto"/>
        <w:spacing w:line="199" w:lineRule="auto"/>
        <w:ind w:left="1820"/>
        <w:jc w:val="left"/>
      </w:pPr>
      <w:r>
        <w:t>Madaras, Ph.D.</w:t>
      </w:r>
    </w:p>
    <w:p w:rsidR="000B21D2" w:rsidRDefault="00B140E3" w:rsidP="00491516">
      <w:pPr>
        <w:pStyle w:val="Zkladntext40"/>
        <w:framePr w:w="3538" w:h="3110" w:wrap="none" w:vAnchor="text" w:hAnchor="page" w:x="7015" w:y="1134"/>
        <w:shd w:val="clear" w:color="auto" w:fill="auto"/>
        <w:tabs>
          <w:tab w:val="left" w:pos="1782"/>
        </w:tabs>
        <w:spacing w:line="180" w:lineRule="auto"/>
        <w:ind w:left="0"/>
      </w:pPr>
      <w:r>
        <w:rPr>
          <w:rFonts w:ascii="Arial" w:eastAsia="Arial" w:hAnsi="Arial" w:cs="Arial"/>
          <w:sz w:val="22"/>
          <w:szCs w:val="22"/>
        </w:rPr>
        <w:tab/>
      </w:r>
      <w:r>
        <w:t>Datum: 2025.01.09</w:t>
      </w:r>
    </w:p>
    <w:p w:rsidR="000B21D2" w:rsidRDefault="00B140E3" w:rsidP="00491516">
      <w:pPr>
        <w:pStyle w:val="Zkladntext40"/>
        <w:framePr w:w="3538" w:h="3110" w:wrap="none" w:vAnchor="text" w:hAnchor="page" w:x="7015" w:y="1134"/>
        <w:shd w:val="clear" w:color="auto" w:fill="auto"/>
        <w:tabs>
          <w:tab w:val="left" w:leader="underscore" w:pos="1777"/>
          <w:tab w:val="left" w:leader="underscore" w:pos="3514"/>
        </w:tabs>
        <w:spacing w:after="140"/>
        <w:ind w:left="0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u w:val="single"/>
        </w:rPr>
        <w:t>10:48:44 +01 '00'</w:t>
      </w:r>
      <w:r>
        <w:tab/>
      </w:r>
    </w:p>
    <w:p w:rsidR="000B21D2" w:rsidRDefault="00B140E3">
      <w:pPr>
        <w:pStyle w:val="Zkladntext1"/>
        <w:framePr w:w="3538" w:h="3110" w:wrap="none" w:vAnchor="text" w:hAnchor="page" w:x="7015" w:y="1134"/>
        <w:shd w:val="clear" w:color="auto" w:fill="auto"/>
        <w:spacing w:after="100"/>
        <w:jc w:val="left"/>
      </w:pPr>
      <w:r>
        <w:t>RNDr. Mikuláš Madaras, PhD., ředitel</w:t>
      </w:r>
    </w:p>
    <w:p w:rsidR="000B21D2" w:rsidRDefault="000B21D2">
      <w:pPr>
        <w:spacing w:line="360" w:lineRule="exact"/>
      </w:pPr>
    </w:p>
    <w:p w:rsidR="000B21D2" w:rsidRDefault="000B21D2">
      <w:pPr>
        <w:spacing w:line="360" w:lineRule="exact"/>
      </w:pPr>
    </w:p>
    <w:p w:rsidR="000B21D2" w:rsidRDefault="000B21D2">
      <w:pPr>
        <w:spacing w:line="360" w:lineRule="exact"/>
      </w:pPr>
    </w:p>
    <w:p w:rsidR="000B21D2" w:rsidRDefault="000B21D2">
      <w:pPr>
        <w:spacing w:line="360" w:lineRule="exact"/>
      </w:pPr>
    </w:p>
    <w:p w:rsidR="000B21D2" w:rsidRDefault="000B21D2">
      <w:pPr>
        <w:spacing w:line="360" w:lineRule="exact"/>
      </w:pPr>
    </w:p>
    <w:p w:rsidR="000B21D2" w:rsidRDefault="000B21D2">
      <w:pPr>
        <w:spacing w:line="360" w:lineRule="exact"/>
      </w:pPr>
    </w:p>
    <w:p w:rsidR="000B21D2" w:rsidRDefault="000B21D2">
      <w:pPr>
        <w:spacing w:line="360" w:lineRule="exact"/>
      </w:pPr>
    </w:p>
    <w:p w:rsidR="000B21D2" w:rsidRDefault="000B21D2">
      <w:pPr>
        <w:spacing w:line="360" w:lineRule="exact"/>
      </w:pPr>
    </w:p>
    <w:p w:rsidR="000B21D2" w:rsidRDefault="000B21D2">
      <w:pPr>
        <w:spacing w:line="360" w:lineRule="exact"/>
      </w:pPr>
    </w:p>
    <w:p w:rsidR="000B21D2" w:rsidRDefault="000B21D2">
      <w:pPr>
        <w:spacing w:line="360" w:lineRule="exact"/>
      </w:pPr>
    </w:p>
    <w:p w:rsidR="000B21D2" w:rsidRDefault="000B21D2">
      <w:pPr>
        <w:spacing w:after="629" w:line="14" w:lineRule="exact"/>
      </w:pPr>
    </w:p>
    <w:p w:rsidR="000B21D2" w:rsidRDefault="000B21D2">
      <w:pPr>
        <w:spacing w:line="14" w:lineRule="exact"/>
      </w:pPr>
    </w:p>
    <w:sectPr w:rsidR="000B21D2">
      <w:type w:val="continuous"/>
      <w:pgSz w:w="11900" w:h="16840"/>
      <w:pgMar w:top="2242" w:right="1124" w:bottom="1392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E3" w:rsidRDefault="00B140E3">
      <w:r>
        <w:separator/>
      </w:r>
    </w:p>
  </w:endnote>
  <w:endnote w:type="continuationSeparator" w:id="0">
    <w:p w:rsidR="00B140E3" w:rsidRDefault="00B1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D2" w:rsidRDefault="00B140E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21D2" w:rsidRDefault="00B140E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241218</w:t>
                          </w:r>
                        </w:p>
                        <w:p w:rsidR="000B21D2" w:rsidRDefault="00B140E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0B21D2" w:rsidRDefault="00B140E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1516" w:rsidRPr="00491516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15.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G4kJKOAA&#10;AAAOAQAADwAAAAAAAAAAAAAAAADxAwAAZHJzL2Rvd25yZXYueG1sUEsFBgAAAAAEAAQA8wAAAP4E&#10;AAAAAA==&#10;" filled="f" stroked="f">
              <v:textbox style="mso-fit-shape-to-text:t" inset="0,0,0,0">
                <w:txbxContent>
                  <w:p w:rsidR="000B21D2" w:rsidRDefault="00B140E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241218</w:t>
                    </w:r>
                  </w:p>
                  <w:p w:rsidR="000B21D2" w:rsidRDefault="00B140E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0B21D2" w:rsidRDefault="00B140E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1516" w:rsidRPr="00491516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E3" w:rsidRDefault="00B140E3"/>
  </w:footnote>
  <w:footnote w:type="continuationSeparator" w:id="0">
    <w:p w:rsidR="00B140E3" w:rsidRDefault="00B140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D2" w:rsidRDefault="00B140E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21D2" w:rsidRDefault="00B140E3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8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21D2" w:rsidRDefault="00B140E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4.2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867"/>
    <w:multiLevelType w:val="multilevel"/>
    <w:tmpl w:val="7BD888E6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E00A9"/>
    <w:multiLevelType w:val="multilevel"/>
    <w:tmpl w:val="E3746E88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05EFB"/>
    <w:multiLevelType w:val="multilevel"/>
    <w:tmpl w:val="FEB4F360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744E5"/>
    <w:multiLevelType w:val="multilevel"/>
    <w:tmpl w:val="AB38336C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50376"/>
    <w:multiLevelType w:val="multilevel"/>
    <w:tmpl w:val="DD6896C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C0328"/>
    <w:multiLevelType w:val="multilevel"/>
    <w:tmpl w:val="7B76EE9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E67CDC"/>
    <w:multiLevelType w:val="multilevel"/>
    <w:tmpl w:val="A9F00AE2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76375C"/>
    <w:multiLevelType w:val="multilevel"/>
    <w:tmpl w:val="F7DA2B56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20559A"/>
    <w:multiLevelType w:val="multilevel"/>
    <w:tmpl w:val="6B0AFA0A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3A1117"/>
    <w:multiLevelType w:val="multilevel"/>
    <w:tmpl w:val="C4D2518E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3F5D40"/>
    <w:multiLevelType w:val="multilevel"/>
    <w:tmpl w:val="2F2C11F0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6D0EF3"/>
    <w:multiLevelType w:val="multilevel"/>
    <w:tmpl w:val="667E8970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3A4108"/>
    <w:multiLevelType w:val="multilevel"/>
    <w:tmpl w:val="40A0A79C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C14D5A"/>
    <w:multiLevelType w:val="multilevel"/>
    <w:tmpl w:val="8EF824C4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D9300A"/>
    <w:multiLevelType w:val="multilevel"/>
    <w:tmpl w:val="625CE68C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21D2"/>
    <w:rsid w:val="000B21D2"/>
    <w:rsid w:val="002F00A6"/>
    <w:rsid w:val="00491516"/>
    <w:rsid w:val="00A114E3"/>
    <w:rsid w:val="00B1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4" w:lineRule="auto"/>
      <w:ind w:left="380"/>
      <w:jc w:val="both"/>
    </w:pPr>
    <w:rPr>
      <w:rFonts w:ascii="Segoe UI" w:eastAsia="Segoe UI" w:hAnsi="Segoe UI" w:cs="Segoe U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0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0A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4" w:lineRule="auto"/>
      <w:ind w:left="380"/>
      <w:jc w:val="both"/>
    </w:pPr>
    <w:rPr>
      <w:rFonts w:ascii="Segoe UI" w:eastAsia="Segoe UI" w:hAnsi="Segoe UI" w:cs="Segoe U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0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0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2856</Words>
  <Characters>16857</Characters>
  <Application>Microsoft Office Word</Application>
  <DocSecurity>0</DocSecurity>
  <Lines>140</Lines>
  <Paragraphs>39</Paragraphs>
  <ScaleCrop>false</ScaleCrop>
  <Company/>
  <LinksUpToDate>false</LinksUpToDate>
  <CharactersWithSpaces>19674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QL25020069</dc:title>
  <dc:subject/>
  <dc:creator/>
  <cp:keywords/>
  <cp:lastModifiedBy>Sakrytova</cp:lastModifiedBy>
  <cp:revision>4</cp:revision>
  <dcterms:created xsi:type="dcterms:W3CDTF">2025-02-06T09:28:00Z</dcterms:created>
  <dcterms:modified xsi:type="dcterms:W3CDTF">2025-02-06T09:30:00Z</dcterms:modified>
</cp:coreProperties>
</file>