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DODATEK č. 1</w:t>
        <w:br/>
        <w:t>KUPNÍ SMLOUVY</w:t>
        <w:br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číslo odběratele: 46/2025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uzavřená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podle Rámcové dohody uzavřené dne 22.11.2024 na dodávky osobních automobilů na</w:t>
        <w:br/>
        <w:t>elektrický pohon v rámci veřejné zakázky s názvem „Centrální nákup osobních vozidel</w:t>
        <w:br/>
        <w:t>s elektrickým pohonem – kategorie 2 EV“ uveřejněné v elektronickém nástroji NEN pod</w:t>
        <w:br/>
        <w:t>systémovým číslem N006/24/V00012173</w:t>
        <w:br/>
        <w:t>(dále jen „Rámcová dohoda“)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(to vše dále jen „Kupní smlouva“)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 strany Kupní smlouvy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sídlo: Bezručova 4219, 430 03 Chomutov,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zapsaný v obchodním rejstříku vedeném Krajským soudem v Ústí nad Labem, oddíl A, vložka 13052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č.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ID datové schránky: 7ptt8gm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49" w:left="1394" w:right="1389" w:bottom="1349" w:header="921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níž právně jedná: statutární orgán: zastoupený ve věcech smluvních: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„Odběratel“)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straně jedné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Auto Eder 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sídlo: Chebská 392/116b, Dvory, 360 06 Karlovy Vary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zapsaný/á v obchodním rejstříku vedeném u Krajského soudu v Plzni pod spisovou značkou B 2252 IČO: 29066476 DIČ: CZ29066476 banka: č.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ID datové schránky: z8epb42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„Dodavatel“)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straně druhé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uzavřely tuto Kupní smlouvu podle Rámcové dohody, podle zákona č. 134/2016 Sb., o zadávání veřejných zakázek, ve znění pozdějších předpisů, a v souladu s ust. § 2079 a násl. a § 2085 a násl. zákona č. 89/2012 Sb., občanský zákoník, ve znění pozdějších předpisů, k veřejné zakázce s názvem „Centrální nákup osobních vozidel s elektrickým pohonem – kategorie 2 EV“ uveřejněné ve Věstníku veřejných zakázek dne 1. 7. 2024 pod evidenčním číslem Z2024-029813.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Dodatkem č.1 dochází k aktualizaci informací „Dodavatele“ v souvislosti se změnou jeho právního statusu a zápisu do obchodního rejstříku.</w:t>
      </w:r>
      <w:bookmarkEnd w:id="0"/>
      <w:bookmarkEnd w:id="1"/>
      <w:bookmarkEnd w:id="2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 OSTATNÍ UJEDNÁNÍ</w:t>
      </w:r>
      <w:bookmarkEnd w:id="3"/>
      <w:bookmarkEnd w:id="4"/>
      <w:bookmarkEnd w:id="5"/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220" w:line="240" w:lineRule="auto"/>
        <w:ind w:right="0"/>
        <w:jc w:val="left"/>
      </w:pPr>
      <w:bookmarkStart w:id="6" w:name="bookmark6"/>
      <w:bookmarkStart w:id="7" w:name="bookmark7"/>
      <w:bookmarkStart w:id="8" w:name="bookmark8"/>
      <w:bookmarkStart w:id="9" w:name="bookmark9"/>
      <w:bookmarkEnd w:id="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ustanovení kupní smlouvy č. 46/2025 se tímto dodatkem nemění a zůstávají v platnosti.</w:t>
      </w:r>
      <w:bookmarkEnd w:id="6"/>
      <w:bookmarkEnd w:id="7"/>
      <w:bookmarkEnd w:id="9"/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berou na vědomí, že Povodí Ohře, státní podnik, je povinen zveřejnit ob</w:t>
        <w:softHyphen/>
        <w:t>raz smlouvy a jejich případných změn (dodatků) a dalších dokumentů od této smlouvy od</w:t>
        <w:softHyphen/>
        <w:t>vozených včetně metadat požadovaných k uveřejnění dle zákona č. 340/2025 Sb. o registru smluv. Zveřejnění smlouvy a metadat v registru smluv zajistí Povodí Ohře, stát</w:t>
        <w:softHyphen/>
        <w:t>ní podnik, který má právo tuto smlouvu zveřejnit rovněž v pochybnostech o tom, zda smlouva zveřejnění podléhá či nikoliv.</w:t>
      </w:r>
      <w:bookmarkEnd w:id="10"/>
      <w:bookmarkEnd w:id="11"/>
      <w:bookmarkEnd w:id="13"/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14" w:name="bookmark14"/>
      <w:bookmarkStart w:id="15" w:name="bookmark15"/>
      <w:bookmarkStart w:id="16" w:name="bookmark16"/>
      <w:bookmarkStart w:id="17" w:name="bookmark17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se s obsahem dodatku č.1 kupní smlouvy seznámily, s ním souhlasí, neboť tento odpovídá jejich projevené vůli a na důkaz připojují svoje podpisy.</w:t>
      </w:r>
      <w:bookmarkEnd w:id="14"/>
      <w:bookmarkEnd w:id="15"/>
      <w:bookmarkEnd w:id="17"/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right="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1502" w:left="1394" w:right="1384" w:bottom="5305" w:header="1074" w:footer="3" w:gutter="0"/>
          <w:cols w:space="720"/>
          <w:noEndnote/>
          <w:rtlGutter w:val="0"/>
          <w:docGrid w:linePitch="360"/>
        </w:sectPr>
      </w:pPr>
      <w:bookmarkStart w:id="18" w:name="bookmark18"/>
      <w:bookmarkStart w:id="19" w:name="bookmark19"/>
      <w:bookmarkStart w:id="20" w:name="bookmark20"/>
      <w:bookmarkStart w:id="21" w:name="bookmark21"/>
      <w:bookmarkEnd w:id="2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č.1 kupní smlouvy nabývá platnosti dnem jeho podpisu poslední ze smluvních stran a účinností zveřejněním v Registru smluv, pokud této účinnosti dle příslušných ustanovení smlouvy (dodatku č.1) nenabude později. Smluvní strany ne</w:t>
        <w:softHyphen/>
        <w:t>považují žádné ustanovení smlouvy za obchodní tajemství.</w:t>
      </w:r>
      <w:bookmarkEnd w:id="18"/>
      <w:bookmarkEnd w:id="19"/>
      <w:bookmarkEnd w:id="2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7566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pos="1973" w:val="left"/>
          <w:tab w:pos="37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dne </w:t>
      </w:r>
      <w:r>
        <w:rPr>
          <w:u w:val="single"/>
        </w:rPr>
        <w:t xml:space="preserve">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55" w:val="left"/>
          <w:tab w:pos="3883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1394" w:right="1620" w:bottom="7566" w:header="0" w:footer="3" w:gutter="0"/>
          <w:cols w:num="2" w:space="1013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V……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dne </w:t>
      </w:r>
      <w:r>
        <w:rPr>
          <w:u w:val="single"/>
        </w:rPr>
        <w:t xml:space="preserve"> </w:t>
        <w:tab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13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pos="3658" w:val="left"/>
        </w:tabs>
        <w:bidi w:val="0"/>
        <w:spacing w:before="0" w:after="60" w:line="240" w:lineRule="auto"/>
        <w:ind w:left="0" w:right="0" w:firstLine="0"/>
        <w:jc w:val="center"/>
      </w:pPr>
      <w:r>
        <w:rPr>
          <w:u w:val="single"/>
        </w:rPr>
        <w:t xml:space="preserve">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Odběratel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346" w:lineRule="auto"/>
        <w:ind w:left="0" w:right="0" w:firstLine="0"/>
        <w:jc w:val="center"/>
      </w:pP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br/>
        <w:t>Dodavatel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3" w:left="1394" w:right="1600" w:bottom="1363" w:header="0" w:footer="3" w:gutter="0"/>
      <w:cols w:num="2" w:space="994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3335655</wp:posOffset>
              </wp:positionH>
              <wp:positionV relativeFrom="page">
                <wp:posOffset>10009505</wp:posOffset>
              </wp:positionV>
              <wp:extent cx="892810" cy="1524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281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2.64999999999998pt;margin-top:788.14999999999998pt;width:70.299999999999997pt;height:12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80808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20" w:line="233" w:lineRule="auto"/>
      <w:jc w:val="center"/>
    </w:pPr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4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300"/>
      <w:ind w:left="380"/>
      <w:outlineLvl w:val="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60"/>
      <w:ind w:left="380" w:hanging="380"/>
      <w:outlineLvl w:val="1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RÁMCOVÁ SMLOUVA</dc:title>
  <dc:subject/>
  <dc:creator>Stehlíček Štěpán Mgr.</dc:creator>
  <cp:keywords/>
</cp:coreProperties>
</file>