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D3EEB" w14:textId="77777777" w:rsidR="00343422" w:rsidRPr="00D85EFF" w:rsidRDefault="00343422" w:rsidP="00343422">
      <w:pPr>
        <w:pStyle w:val="Nzev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Hlk62716475"/>
      <w:r w:rsidRPr="00D85EFF">
        <w:rPr>
          <w:rFonts w:ascii="Times New Roman" w:hAnsi="Times New Roman" w:cs="Times New Roman"/>
          <w:sz w:val="40"/>
          <w:szCs w:val="40"/>
        </w:rPr>
        <w:t>Smlouva o dodávce tepelné energie</w:t>
      </w:r>
    </w:p>
    <w:p w14:paraId="20A3969D" w14:textId="77777777" w:rsidR="00343422" w:rsidRPr="00D85EFF" w:rsidRDefault="00343422" w:rsidP="003434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5EFF">
        <w:rPr>
          <w:rFonts w:ascii="Times New Roman" w:hAnsi="Times New Roman" w:cs="Times New Roman"/>
          <w:sz w:val="24"/>
          <w:szCs w:val="24"/>
        </w:rPr>
        <w:t>podle ustanovení § 76 odst. 3 zákona č. 458/2000 Sb., energetický zákon</w:t>
      </w:r>
    </w:p>
    <w:p w14:paraId="3ED5C553" w14:textId="77777777" w:rsidR="00343422" w:rsidRPr="00D85EFF" w:rsidRDefault="00343422" w:rsidP="003434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FFD526" w14:textId="5A5A0FBB" w:rsidR="00343422" w:rsidRPr="00896057" w:rsidRDefault="00343422" w:rsidP="003434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057">
        <w:rPr>
          <w:rFonts w:ascii="Times New Roman" w:hAnsi="Times New Roman" w:cs="Times New Roman"/>
          <w:b/>
          <w:bCs/>
          <w:sz w:val="24"/>
          <w:szCs w:val="24"/>
        </w:rPr>
        <w:t xml:space="preserve">Číslo smlouvy: </w:t>
      </w:r>
      <w:r w:rsidR="00DA7703" w:rsidRPr="0089605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95C1E" w:rsidRPr="00896057">
        <w:rPr>
          <w:rFonts w:ascii="Times New Roman" w:hAnsi="Times New Roman" w:cs="Times New Roman"/>
          <w:b/>
          <w:bCs/>
          <w:sz w:val="24"/>
          <w:szCs w:val="24"/>
        </w:rPr>
        <w:t>/2024/00</w:t>
      </w:r>
      <w:r w:rsidR="00842BDC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6A0DE08" w14:textId="77777777" w:rsidR="00343422" w:rsidRPr="00D85EFF" w:rsidRDefault="00343422" w:rsidP="003434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72C0D4" w14:textId="77777777" w:rsidR="00343422" w:rsidRPr="00827859" w:rsidRDefault="00343422" w:rsidP="003434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859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715C82BE" w14:textId="77777777" w:rsidR="00343422" w:rsidRPr="00827859" w:rsidRDefault="00343422" w:rsidP="003434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859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14:paraId="0510AB70" w14:textId="77777777" w:rsidR="00343422" w:rsidRPr="00827859" w:rsidRDefault="00343422" w:rsidP="003434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E3EB2" w14:textId="77777777" w:rsidR="00807442" w:rsidRDefault="00807442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49213" w14:textId="77777777" w:rsidR="00896057" w:rsidRDefault="00896057" w:rsidP="00896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59">
        <w:rPr>
          <w:rFonts w:ascii="Times New Roman" w:hAnsi="Times New Roman" w:cs="Times New Roman"/>
          <w:sz w:val="24"/>
          <w:szCs w:val="24"/>
        </w:rPr>
        <w:t>Dodavatel:</w:t>
      </w:r>
    </w:p>
    <w:p w14:paraId="7044AB5B" w14:textId="77777777" w:rsidR="00896057" w:rsidRPr="000E4B1C" w:rsidRDefault="00896057" w:rsidP="008960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4B1C">
        <w:rPr>
          <w:rFonts w:ascii="Times New Roman" w:hAnsi="Times New Roman" w:cs="Times New Roman"/>
          <w:b/>
          <w:bCs/>
          <w:sz w:val="24"/>
          <w:szCs w:val="24"/>
        </w:rPr>
        <w:t>Q - BYT Čelákovice spol. s r.o.</w:t>
      </w:r>
    </w:p>
    <w:p w14:paraId="156EB4B4" w14:textId="77777777" w:rsidR="00896057" w:rsidRDefault="00896057" w:rsidP="00896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J. Zeyera 1697, 250 88 Čelákovice</w:t>
      </w:r>
    </w:p>
    <w:p w14:paraId="53170D92" w14:textId="77777777" w:rsidR="00896057" w:rsidRDefault="00896057" w:rsidP="00896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62958887</w:t>
      </w:r>
    </w:p>
    <w:p w14:paraId="36706C03" w14:textId="77777777" w:rsidR="00896057" w:rsidRPr="000422ED" w:rsidRDefault="00896057" w:rsidP="00896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2ED">
        <w:rPr>
          <w:rFonts w:ascii="Times New Roman" w:hAnsi="Times New Roman" w:cs="Times New Roman"/>
          <w:sz w:val="24"/>
          <w:szCs w:val="24"/>
        </w:rPr>
        <w:t>Společnost je zapsána v obchodním rejstříku vedeném Městským soudem v Praze, oddíl C, vložka 42640.</w:t>
      </w:r>
    </w:p>
    <w:p w14:paraId="11EC7DFE" w14:textId="77777777" w:rsidR="00896057" w:rsidRDefault="00896057" w:rsidP="00896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59">
        <w:rPr>
          <w:rFonts w:ascii="Times New Roman" w:hAnsi="Times New Roman" w:cs="Times New Roman"/>
          <w:sz w:val="24"/>
          <w:szCs w:val="24"/>
        </w:rPr>
        <w:t xml:space="preserve">zastoupen </w:t>
      </w:r>
      <w:r>
        <w:rPr>
          <w:rFonts w:ascii="Times New Roman" w:hAnsi="Times New Roman" w:cs="Times New Roman"/>
          <w:sz w:val="24"/>
          <w:szCs w:val="24"/>
        </w:rPr>
        <w:t>Jarmilou Volfovou, jednatelkou</w:t>
      </w:r>
    </w:p>
    <w:p w14:paraId="38AA3704" w14:textId="77777777" w:rsidR="00896057" w:rsidRPr="00380378" w:rsidRDefault="00896057" w:rsidP="00896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80378">
        <w:rPr>
          <w:rFonts w:ascii="Times New Roman" w:hAnsi="Times New Roman" w:cs="Times New Roman"/>
          <w:sz w:val="24"/>
          <w:szCs w:val="24"/>
        </w:rPr>
        <w:t xml:space="preserve">-mail: </w:t>
      </w:r>
      <w:r>
        <w:rPr>
          <w:rFonts w:ascii="Times New Roman" w:hAnsi="Times New Roman" w:cs="Times New Roman"/>
          <w:sz w:val="24"/>
          <w:szCs w:val="24"/>
        </w:rPr>
        <w:t>qbyt@qbyt.cz</w:t>
      </w:r>
    </w:p>
    <w:p w14:paraId="750D61B4" w14:textId="77777777" w:rsidR="00896057" w:rsidRPr="00827859" w:rsidRDefault="00896057" w:rsidP="00896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27859">
        <w:rPr>
          <w:rFonts w:ascii="Times New Roman" w:hAnsi="Times New Roman" w:cs="Times New Roman"/>
          <w:sz w:val="24"/>
          <w:szCs w:val="24"/>
        </w:rPr>
        <w:t>ržitel licence k podnikání, ve smyslu energetického zákona, skupiny 31 a 32</w:t>
      </w:r>
    </w:p>
    <w:p w14:paraId="1D6A1AA6" w14:textId="77777777" w:rsidR="00896057" w:rsidRPr="00827859" w:rsidRDefault="00896057" w:rsidP="00896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59">
        <w:rPr>
          <w:rFonts w:ascii="Times New Roman" w:hAnsi="Times New Roman" w:cs="Times New Roman"/>
          <w:sz w:val="24"/>
          <w:szCs w:val="24"/>
        </w:rPr>
        <w:t>Rozhodnutí ERÚ:</w:t>
      </w:r>
      <w:r w:rsidRPr="008278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</w:t>
      </w:r>
      <w:r w:rsidRPr="00827859">
        <w:rPr>
          <w:rFonts w:ascii="Times New Roman" w:hAnsi="Times New Roman" w:cs="Times New Roman"/>
          <w:sz w:val="24"/>
          <w:szCs w:val="24"/>
        </w:rPr>
        <w:t xml:space="preserve">icence č. </w:t>
      </w:r>
      <w:r>
        <w:rPr>
          <w:rFonts w:ascii="Times New Roman" w:hAnsi="Times New Roman" w:cs="Times New Roman"/>
          <w:sz w:val="24"/>
          <w:szCs w:val="24"/>
        </w:rPr>
        <w:t>310202229</w:t>
      </w:r>
      <w:r w:rsidRPr="00827859">
        <w:rPr>
          <w:rFonts w:ascii="Times New Roman" w:hAnsi="Times New Roman" w:cs="Times New Roman"/>
          <w:sz w:val="24"/>
          <w:szCs w:val="24"/>
        </w:rPr>
        <w:t xml:space="preserve"> výroba tepelné energie</w:t>
      </w:r>
    </w:p>
    <w:p w14:paraId="0A8D0748" w14:textId="77777777" w:rsidR="00896057" w:rsidRDefault="00896057" w:rsidP="00896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5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827859">
        <w:rPr>
          <w:rFonts w:ascii="Times New Roman" w:hAnsi="Times New Roman" w:cs="Times New Roman"/>
          <w:sz w:val="24"/>
          <w:szCs w:val="24"/>
        </w:rPr>
        <w:t xml:space="preserve">icence č. </w:t>
      </w:r>
      <w:r>
        <w:rPr>
          <w:rFonts w:ascii="Times New Roman" w:hAnsi="Times New Roman" w:cs="Times New Roman"/>
          <w:sz w:val="24"/>
          <w:szCs w:val="24"/>
        </w:rPr>
        <w:t>320202232</w:t>
      </w:r>
      <w:r w:rsidRPr="00827859">
        <w:rPr>
          <w:rFonts w:ascii="Times New Roman" w:hAnsi="Times New Roman" w:cs="Times New Roman"/>
          <w:sz w:val="24"/>
          <w:szCs w:val="24"/>
        </w:rPr>
        <w:t xml:space="preserve"> rozvod tepelné energie</w:t>
      </w:r>
    </w:p>
    <w:p w14:paraId="319EACF2" w14:textId="77777777" w:rsidR="007B7648" w:rsidRDefault="007B7648" w:rsidP="007B76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Držitel příslušné koncese dle živnostenského zákona: „Výroba tepelné energie a rozvod tepelné energie, nepodléhající licenci realizované ze zdrojů tepelné energie s instalovaným výkonem jednoho zdroje nad 50 kW.</w:t>
      </w:r>
    </w:p>
    <w:p w14:paraId="5F5D18BD" w14:textId="214D6815" w:rsidR="00896057" w:rsidRPr="00827859" w:rsidRDefault="00896057" w:rsidP="00896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8B04B9" w14:textId="77777777" w:rsidR="00896057" w:rsidRPr="00380378" w:rsidRDefault="00896057" w:rsidP="00896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F4C46" w14:textId="77777777" w:rsidR="00842BDC" w:rsidRDefault="00842BDC" w:rsidP="00842BD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0378">
        <w:rPr>
          <w:rFonts w:ascii="Times New Roman" w:hAnsi="Times New Roman" w:cs="Times New Roman"/>
          <w:sz w:val="24"/>
          <w:szCs w:val="24"/>
          <w:shd w:val="clear" w:color="auto" w:fill="FFFFFF"/>
        </w:rPr>
        <w:t>Odběratel</w:t>
      </w:r>
      <w:r w:rsidRPr="00A954A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48E100C" w14:textId="77777777" w:rsidR="00842BDC" w:rsidRPr="00297B95" w:rsidRDefault="00842BDC" w:rsidP="00842BDC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Gymnázium, </w:t>
      </w:r>
      <w:r w:rsidRPr="00297B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Čelákovice, J. A. Komenského 414</w:t>
      </w:r>
    </w:p>
    <w:p w14:paraId="590A3E27" w14:textId="77777777" w:rsidR="00842BDC" w:rsidRPr="00380378" w:rsidRDefault="00842BDC" w:rsidP="00842BDC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0378">
        <w:rPr>
          <w:rFonts w:ascii="Times New Roman" w:hAnsi="Times New Roman" w:cs="Times New Roman"/>
          <w:sz w:val="24"/>
          <w:szCs w:val="24"/>
        </w:rPr>
        <w:t>se sídlem</w:t>
      </w:r>
      <w:r>
        <w:rPr>
          <w:rFonts w:ascii="Times New Roman" w:hAnsi="Times New Roman" w:cs="Times New Roman"/>
          <w:sz w:val="24"/>
          <w:szCs w:val="24"/>
        </w:rPr>
        <w:t>: J. A. Komenského 414, 250 88  Čelákovice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FF34EF" w14:textId="77777777" w:rsidR="00842BDC" w:rsidRDefault="00842BDC" w:rsidP="00842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378"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 xml:space="preserve"> 43755054</w:t>
      </w:r>
    </w:p>
    <w:p w14:paraId="719E9BB3" w14:textId="6B88416E" w:rsidR="00842BDC" w:rsidRPr="00881768" w:rsidRDefault="00842BDC" w:rsidP="00842B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80378">
        <w:rPr>
          <w:rFonts w:ascii="Times New Roman" w:hAnsi="Times New Roman" w:cs="Times New Roman"/>
          <w:sz w:val="24"/>
          <w:szCs w:val="24"/>
        </w:rPr>
        <w:t>apsaná</w:t>
      </w:r>
      <w:r>
        <w:rPr>
          <w:rFonts w:ascii="Times New Roman" w:hAnsi="Times New Roman" w:cs="Times New Roman"/>
          <w:sz w:val="24"/>
          <w:szCs w:val="24"/>
        </w:rPr>
        <w:t xml:space="preserve"> u Městského soudu v Praze</w:t>
      </w:r>
    </w:p>
    <w:p w14:paraId="6CC80B00" w14:textId="77777777" w:rsidR="00842BDC" w:rsidRDefault="00842BDC" w:rsidP="00842B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80378">
        <w:rPr>
          <w:rFonts w:ascii="Times New Roman" w:hAnsi="Times New Roman" w:cs="Times New Roman"/>
          <w:sz w:val="24"/>
          <w:szCs w:val="24"/>
        </w:rPr>
        <w:t>astoupen</w:t>
      </w:r>
      <w:r>
        <w:rPr>
          <w:rFonts w:ascii="Times New Roman" w:hAnsi="Times New Roman" w:cs="Times New Roman"/>
          <w:sz w:val="24"/>
          <w:szCs w:val="24"/>
        </w:rPr>
        <w:t>a Mgr. Barbarou Holubcovou, ředitelkou gymnázia</w:t>
      </w:r>
    </w:p>
    <w:p w14:paraId="515AEB45" w14:textId="77777777" w:rsidR="00842BDC" w:rsidRDefault="00842BDC" w:rsidP="00842B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80378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5" w:history="1">
        <w:r w:rsidRPr="008C520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info@gcelakovice.cz</w:t>
        </w:r>
      </w:hyperlink>
    </w:p>
    <w:p w14:paraId="3BA69EAC" w14:textId="77777777" w:rsidR="00BF605D" w:rsidRPr="00380378" w:rsidRDefault="00BF605D" w:rsidP="00BF6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61B2A" w14:textId="77777777" w:rsidR="00896057" w:rsidRPr="00827859" w:rsidRDefault="00896057" w:rsidP="00896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2CE0D6" w14:textId="77777777" w:rsidR="00896057" w:rsidRPr="00D85EFF" w:rsidRDefault="00896057" w:rsidP="008960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EFF">
        <w:rPr>
          <w:rFonts w:ascii="Times New Roman" w:hAnsi="Times New Roman" w:cs="Times New Roman"/>
          <w:b/>
          <w:bCs/>
          <w:sz w:val="24"/>
          <w:szCs w:val="24"/>
        </w:rPr>
        <w:t>Definice termínů a zkratek použitých ve smlouvě</w:t>
      </w:r>
    </w:p>
    <w:p w14:paraId="03BA75FF" w14:textId="77777777" w:rsidR="00896057" w:rsidRPr="00D85EFF" w:rsidRDefault="00896057" w:rsidP="008960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D5BAE" w14:textId="77777777" w:rsidR="00896057" w:rsidRPr="00D85EFF" w:rsidRDefault="00896057" w:rsidP="008960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EFF">
        <w:rPr>
          <w:rFonts w:ascii="Times New Roman" w:hAnsi="Times New Roman" w:cs="Times New Roman"/>
          <w:sz w:val="24"/>
          <w:szCs w:val="24"/>
        </w:rPr>
        <w:t>TE</w:t>
      </w:r>
      <w:r w:rsidRPr="00D85EFF">
        <w:rPr>
          <w:rFonts w:ascii="Times New Roman" w:hAnsi="Times New Roman" w:cs="Times New Roman"/>
          <w:sz w:val="24"/>
          <w:szCs w:val="24"/>
        </w:rPr>
        <w:tab/>
      </w:r>
      <w:r w:rsidRPr="00D85EFF">
        <w:rPr>
          <w:rFonts w:ascii="Times New Roman" w:hAnsi="Times New Roman" w:cs="Times New Roman"/>
          <w:sz w:val="24"/>
          <w:szCs w:val="24"/>
        </w:rPr>
        <w:tab/>
      </w:r>
      <w:r w:rsidRPr="00D85EFF">
        <w:rPr>
          <w:rFonts w:ascii="Times New Roman" w:hAnsi="Times New Roman" w:cs="Times New Roman"/>
          <w:sz w:val="24"/>
          <w:szCs w:val="24"/>
        </w:rPr>
        <w:tab/>
        <w:t>Tepelná energie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3B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EFF">
        <w:rPr>
          <w:rFonts w:ascii="Times New Roman" w:hAnsi="Times New Roman" w:cs="Times New Roman"/>
          <w:sz w:val="24"/>
          <w:szCs w:val="24"/>
        </w:rPr>
        <w:t xml:space="preserve">obsažená v teplonosné </w:t>
      </w:r>
      <w:r>
        <w:rPr>
          <w:rFonts w:ascii="Times New Roman" w:hAnsi="Times New Roman" w:cs="Times New Roman"/>
          <w:sz w:val="24"/>
          <w:szCs w:val="24"/>
        </w:rPr>
        <w:t>látce</w:t>
      </w:r>
    </w:p>
    <w:p w14:paraId="69C2E3D9" w14:textId="77777777" w:rsidR="00896057" w:rsidRPr="00D85EFF" w:rsidRDefault="00896057" w:rsidP="00896057">
      <w:pPr>
        <w:spacing w:after="0"/>
        <w:ind w:left="2120" w:hanging="2120"/>
        <w:jc w:val="both"/>
        <w:rPr>
          <w:rFonts w:ascii="Times New Roman" w:hAnsi="Times New Roman" w:cs="Times New Roman"/>
          <w:sz w:val="24"/>
          <w:szCs w:val="24"/>
        </w:rPr>
      </w:pPr>
      <w:r w:rsidRPr="00D85EFF">
        <w:rPr>
          <w:rFonts w:ascii="Times New Roman" w:hAnsi="Times New Roman" w:cs="Times New Roman"/>
          <w:sz w:val="24"/>
          <w:szCs w:val="24"/>
        </w:rPr>
        <w:t xml:space="preserve">OM </w:t>
      </w:r>
      <w:r w:rsidRPr="00D85EFF">
        <w:rPr>
          <w:rFonts w:ascii="Times New Roman" w:hAnsi="Times New Roman" w:cs="Times New Roman"/>
          <w:sz w:val="24"/>
          <w:szCs w:val="24"/>
        </w:rPr>
        <w:tab/>
        <w:t xml:space="preserve">Odběrné místo </w:t>
      </w:r>
      <w:r w:rsidRPr="007E43B5">
        <w:rPr>
          <w:rFonts w:ascii="Times New Roman" w:hAnsi="Times New Roman" w:cs="Times New Roman"/>
          <w:sz w:val="24"/>
          <w:szCs w:val="24"/>
        </w:rPr>
        <w:t>–</w:t>
      </w:r>
      <w:r w:rsidRPr="00D85EFF">
        <w:rPr>
          <w:rFonts w:ascii="Times New Roman" w:hAnsi="Times New Roman" w:cs="Times New Roman"/>
          <w:sz w:val="24"/>
          <w:szCs w:val="24"/>
        </w:rPr>
        <w:t xml:space="preserve"> je místo plnění předmětu smlouvy specifikované v příloze č. 1, v němž přechází TE z vlastnictví dodavatele do vlastnictví odběratele.</w:t>
      </w:r>
    </w:p>
    <w:p w14:paraId="74ABDA2A" w14:textId="77777777" w:rsidR="00896057" w:rsidRPr="00D85EFF" w:rsidRDefault="00896057" w:rsidP="00896057">
      <w:pPr>
        <w:spacing w:after="0"/>
        <w:ind w:left="2120" w:hanging="2120"/>
        <w:jc w:val="both"/>
        <w:rPr>
          <w:rFonts w:ascii="Times New Roman" w:hAnsi="Times New Roman" w:cs="Times New Roman"/>
          <w:sz w:val="24"/>
          <w:szCs w:val="24"/>
        </w:rPr>
      </w:pPr>
      <w:r w:rsidRPr="00D85EFF">
        <w:rPr>
          <w:rFonts w:ascii="Times New Roman" w:hAnsi="Times New Roman" w:cs="Times New Roman"/>
          <w:sz w:val="24"/>
          <w:szCs w:val="24"/>
        </w:rPr>
        <w:t>OTZ</w:t>
      </w:r>
      <w:r w:rsidRPr="00D85EFF">
        <w:rPr>
          <w:rFonts w:ascii="Times New Roman" w:hAnsi="Times New Roman" w:cs="Times New Roman"/>
          <w:sz w:val="24"/>
          <w:szCs w:val="24"/>
        </w:rPr>
        <w:tab/>
        <w:t xml:space="preserve">Odběrné tepelné zařízení </w:t>
      </w:r>
      <w:r w:rsidRPr="007E43B5">
        <w:rPr>
          <w:rFonts w:ascii="Times New Roman" w:hAnsi="Times New Roman" w:cs="Times New Roman"/>
          <w:sz w:val="24"/>
          <w:szCs w:val="24"/>
        </w:rPr>
        <w:t>–</w:t>
      </w:r>
      <w:r w:rsidRPr="00D85EFF">
        <w:rPr>
          <w:rFonts w:ascii="Times New Roman" w:hAnsi="Times New Roman" w:cs="Times New Roman"/>
          <w:sz w:val="24"/>
          <w:szCs w:val="24"/>
        </w:rPr>
        <w:t xml:space="preserve"> zařízení připojené na zdroji či na rozvodu TE určené pro vnitřní rozvod a spotřebu TE v objektu odběratele. </w:t>
      </w:r>
    </w:p>
    <w:p w14:paraId="7FDD7165" w14:textId="77777777" w:rsidR="00896057" w:rsidRPr="00D85EFF" w:rsidRDefault="00896057" w:rsidP="00896057">
      <w:pPr>
        <w:spacing w:after="0"/>
        <w:ind w:left="2120" w:hanging="2120"/>
        <w:jc w:val="both"/>
        <w:rPr>
          <w:rFonts w:ascii="Times New Roman" w:hAnsi="Times New Roman" w:cs="Times New Roman"/>
          <w:sz w:val="24"/>
          <w:szCs w:val="24"/>
        </w:rPr>
      </w:pPr>
      <w:r w:rsidRPr="00D85EFF">
        <w:rPr>
          <w:rFonts w:ascii="Times New Roman" w:hAnsi="Times New Roman" w:cs="Times New Roman"/>
          <w:sz w:val="24"/>
          <w:szCs w:val="24"/>
        </w:rPr>
        <w:t>Místo předání:</w:t>
      </w:r>
      <w:r w:rsidRPr="00D85EFF">
        <w:rPr>
          <w:rFonts w:ascii="Times New Roman" w:hAnsi="Times New Roman" w:cs="Times New Roman"/>
          <w:sz w:val="24"/>
          <w:szCs w:val="24"/>
        </w:rPr>
        <w:tab/>
        <w:t>fyzická část OM, v němž přechází TE a nebezpečí škody na tomto zboží z dodavatele na odběratele a naopak.</w:t>
      </w:r>
    </w:p>
    <w:p w14:paraId="6D541E82" w14:textId="77777777" w:rsidR="00896057" w:rsidRPr="00D85EFF" w:rsidRDefault="00896057" w:rsidP="00896057">
      <w:pPr>
        <w:spacing w:after="0"/>
        <w:ind w:left="2120" w:hanging="2120"/>
        <w:jc w:val="both"/>
        <w:rPr>
          <w:rFonts w:ascii="Times New Roman" w:hAnsi="Times New Roman" w:cs="Times New Roman"/>
          <w:sz w:val="24"/>
          <w:szCs w:val="24"/>
        </w:rPr>
      </w:pPr>
      <w:r w:rsidRPr="00D85EFF">
        <w:rPr>
          <w:rFonts w:ascii="Times New Roman" w:hAnsi="Times New Roman" w:cs="Times New Roman"/>
          <w:sz w:val="24"/>
          <w:szCs w:val="24"/>
        </w:rPr>
        <w:t>Teplonosn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D85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látka</w:t>
      </w:r>
      <w:r w:rsidRPr="00D85EFF">
        <w:rPr>
          <w:rFonts w:ascii="Times New Roman" w:hAnsi="Times New Roman" w:cs="Times New Roman"/>
          <w:sz w:val="24"/>
          <w:szCs w:val="24"/>
        </w:rPr>
        <w:t>:</w:t>
      </w:r>
      <w:r w:rsidRPr="00D85EFF">
        <w:rPr>
          <w:rFonts w:ascii="Times New Roman" w:hAnsi="Times New Roman" w:cs="Times New Roman"/>
          <w:sz w:val="24"/>
          <w:szCs w:val="24"/>
        </w:rPr>
        <w:tab/>
        <w:t xml:space="preserve">chemicky upravená voda sloužící k přenosu TE ze zařízení dodavatele do zařízení odběratele. </w:t>
      </w:r>
    </w:p>
    <w:p w14:paraId="4F2353F1" w14:textId="77777777" w:rsidR="00896057" w:rsidRPr="00D85EFF" w:rsidRDefault="00896057" w:rsidP="00896057">
      <w:pPr>
        <w:spacing w:after="0"/>
        <w:ind w:left="2120" w:hanging="2120"/>
        <w:jc w:val="both"/>
        <w:rPr>
          <w:rFonts w:ascii="Times New Roman" w:hAnsi="Times New Roman" w:cs="Times New Roman"/>
          <w:sz w:val="24"/>
          <w:szCs w:val="24"/>
        </w:rPr>
      </w:pPr>
      <w:r w:rsidRPr="00D85EFF">
        <w:rPr>
          <w:rFonts w:ascii="Times New Roman" w:hAnsi="Times New Roman" w:cs="Times New Roman"/>
          <w:sz w:val="24"/>
          <w:szCs w:val="24"/>
        </w:rPr>
        <w:t>ÚT:</w:t>
      </w:r>
      <w:r w:rsidRPr="00D85EFF">
        <w:rPr>
          <w:rFonts w:ascii="Times New Roman" w:hAnsi="Times New Roman" w:cs="Times New Roman"/>
          <w:sz w:val="24"/>
          <w:szCs w:val="24"/>
        </w:rPr>
        <w:tab/>
        <w:t xml:space="preserve">tepelná energie obsažená v teplonosné </w:t>
      </w:r>
      <w:r>
        <w:rPr>
          <w:rFonts w:ascii="Times New Roman" w:hAnsi="Times New Roman" w:cs="Times New Roman"/>
          <w:sz w:val="24"/>
          <w:szCs w:val="24"/>
        </w:rPr>
        <w:t>látce</w:t>
      </w:r>
      <w:r w:rsidRPr="00D85EFF">
        <w:rPr>
          <w:rFonts w:ascii="Times New Roman" w:hAnsi="Times New Roman" w:cs="Times New Roman"/>
          <w:sz w:val="24"/>
          <w:szCs w:val="24"/>
        </w:rPr>
        <w:t xml:space="preserve"> určená k vytápění.</w:t>
      </w:r>
    </w:p>
    <w:p w14:paraId="195821FD" w14:textId="77777777" w:rsidR="00896057" w:rsidRDefault="00896057" w:rsidP="00896057">
      <w:pPr>
        <w:spacing w:after="0"/>
        <w:ind w:left="2120" w:hanging="2120"/>
        <w:jc w:val="both"/>
        <w:rPr>
          <w:rFonts w:ascii="Times New Roman" w:hAnsi="Times New Roman" w:cs="Times New Roman"/>
          <w:sz w:val="24"/>
          <w:szCs w:val="24"/>
        </w:rPr>
      </w:pPr>
      <w:r w:rsidRPr="00B378B7">
        <w:rPr>
          <w:rFonts w:ascii="Times New Roman" w:hAnsi="Times New Roman" w:cs="Times New Roman"/>
          <w:sz w:val="24"/>
          <w:szCs w:val="24"/>
        </w:rPr>
        <w:t>TV</w:t>
      </w:r>
      <w:r w:rsidRPr="00B378B7">
        <w:rPr>
          <w:rFonts w:ascii="Times New Roman" w:hAnsi="Times New Roman" w:cs="Times New Roman"/>
          <w:sz w:val="24"/>
          <w:szCs w:val="24"/>
        </w:rPr>
        <w:tab/>
        <w:t xml:space="preserve">Teplá voda </w:t>
      </w:r>
      <w:r w:rsidRPr="007E43B5">
        <w:rPr>
          <w:rFonts w:ascii="Times New Roman" w:hAnsi="Times New Roman" w:cs="Times New Roman"/>
          <w:sz w:val="24"/>
          <w:szCs w:val="24"/>
        </w:rPr>
        <w:t>–</w:t>
      </w:r>
      <w:r w:rsidRPr="00B378B7">
        <w:rPr>
          <w:rFonts w:ascii="Times New Roman" w:hAnsi="Times New Roman" w:cs="Times New Roman"/>
          <w:sz w:val="24"/>
          <w:szCs w:val="24"/>
        </w:rPr>
        <w:t xml:space="preserve"> studená voda, do které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B378B7">
        <w:rPr>
          <w:rFonts w:ascii="Times New Roman" w:hAnsi="Times New Roman" w:cs="Times New Roman"/>
          <w:sz w:val="24"/>
          <w:szCs w:val="24"/>
        </w:rPr>
        <w:t xml:space="preserve"> ve svém zařízení dodává TE nutnou pro ohřátí na parametry stanovené</w:t>
      </w:r>
      <w:r>
        <w:rPr>
          <w:rFonts w:ascii="Times New Roman" w:hAnsi="Times New Roman" w:cs="Times New Roman"/>
          <w:sz w:val="24"/>
          <w:szCs w:val="24"/>
        </w:rPr>
        <w:t xml:space="preserve"> platnou </w:t>
      </w:r>
      <w:r w:rsidRPr="00B378B7">
        <w:rPr>
          <w:rFonts w:ascii="Times New Roman" w:hAnsi="Times New Roman" w:cs="Times New Roman"/>
          <w:sz w:val="24"/>
          <w:szCs w:val="24"/>
        </w:rPr>
        <w:t>vyhláškou</w:t>
      </w:r>
      <w:r>
        <w:rPr>
          <w:rFonts w:ascii="Times New Roman" w:hAnsi="Times New Roman" w:cs="Times New Roman"/>
          <w:sz w:val="24"/>
          <w:szCs w:val="24"/>
        </w:rPr>
        <w:t>, pokud je toto předmětem smlouvy dle přílohy č.1</w:t>
      </w:r>
    </w:p>
    <w:p w14:paraId="282ACD4B" w14:textId="77777777" w:rsidR="003A0FE5" w:rsidRDefault="003A0FE5" w:rsidP="00896057">
      <w:pPr>
        <w:spacing w:after="0"/>
        <w:ind w:left="2120" w:hanging="2120"/>
        <w:jc w:val="both"/>
        <w:rPr>
          <w:rFonts w:ascii="Times New Roman" w:hAnsi="Times New Roman" w:cs="Times New Roman"/>
          <w:sz w:val="24"/>
          <w:szCs w:val="24"/>
        </w:rPr>
      </w:pPr>
    </w:p>
    <w:p w14:paraId="1D27F1C2" w14:textId="77777777" w:rsidR="00C033AF" w:rsidRDefault="00C033AF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250B5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5C8EF031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72A169BB" w14:textId="77777777" w:rsidR="00FD370A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Předmětem této smlouvy je závazek dodavatele dodávat tepelnou energii ze svého zařízení do</w:t>
      </w:r>
      <w:r w:rsidR="00AB0452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odběrného místa odběratele v souladu s touto smlouvou a závazek odběratele zaplatit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dodanou a odebranou tepelnou energii cenu za podmínek uvedených v této smlouvě.</w:t>
      </w:r>
    </w:p>
    <w:p w14:paraId="35621449" w14:textId="77777777" w:rsidR="00FD370A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0F6FC" w14:textId="77777777" w:rsidR="00FD370A" w:rsidRPr="00ED6B7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FD972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3345B139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Charakter a pravidla dodávky tepelné energie</w:t>
      </w:r>
    </w:p>
    <w:p w14:paraId="13ACA423" w14:textId="77777777" w:rsidR="00FD370A" w:rsidRPr="00ED6B7A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3.1. Základní parametry dodávané a vrácené teplonosné látky a další údaje jsou uvedeny</w:t>
      </w:r>
      <w:r w:rsidR="0051627A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v</w:t>
      </w:r>
      <w:r w:rsidR="0051627A">
        <w:rPr>
          <w:rFonts w:ascii="Times New Roman" w:hAnsi="Times New Roman" w:cs="Times New Roman"/>
          <w:sz w:val="24"/>
          <w:szCs w:val="24"/>
        </w:rPr>
        <w:t> </w:t>
      </w:r>
      <w:r w:rsidRPr="00ED6B7A">
        <w:rPr>
          <w:rFonts w:ascii="Times New Roman" w:hAnsi="Times New Roman" w:cs="Times New Roman"/>
          <w:sz w:val="24"/>
          <w:szCs w:val="24"/>
        </w:rPr>
        <w:t>příloze č. 1 „Technické parametry odběrného místa“.</w:t>
      </w:r>
    </w:p>
    <w:p w14:paraId="612190AE" w14:textId="77777777" w:rsidR="00FD370A" w:rsidRPr="00932E75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3.2. Teplonosná látka je ve vlastnictví dodavatele a odběratel je povinen teplonosnou látku</w:t>
      </w:r>
      <w:r w:rsidR="00B22CDE">
        <w:rPr>
          <w:rFonts w:ascii="Times New Roman" w:hAnsi="Times New Roman" w:cs="Times New Roman"/>
          <w:sz w:val="24"/>
          <w:szCs w:val="24"/>
        </w:rPr>
        <w:t xml:space="preserve"> </w:t>
      </w:r>
      <w:r w:rsidRPr="00932E75">
        <w:rPr>
          <w:rFonts w:ascii="Times New Roman" w:hAnsi="Times New Roman" w:cs="Times New Roman"/>
          <w:sz w:val="24"/>
          <w:szCs w:val="24"/>
        </w:rPr>
        <w:t>vracet, pokud se smluvní strany nedohodnou jinak.</w:t>
      </w:r>
    </w:p>
    <w:p w14:paraId="5FB8455E" w14:textId="77777777" w:rsidR="006704A5" w:rsidRPr="00932E75" w:rsidRDefault="006704A5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75">
        <w:rPr>
          <w:rFonts w:ascii="Times New Roman" w:hAnsi="Times New Roman" w:cs="Times New Roman"/>
          <w:sz w:val="24"/>
          <w:szCs w:val="24"/>
        </w:rPr>
        <w:t>3.3</w:t>
      </w:r>
      <w:r w:rsidR="005B3DE0" w:rsidRPr="00932E75">
        <w:rPr>
          <w:rFonts w:ascii="Times New Roman" w:hAnsi="Times New Roman" w:cs="Times New Roman"/>
          <w:sz w:val="24"/>
          <w:szCs w:val="24"/>
        </w:rPr>
        <w:t>.</w:t>
      </w:r>
      <w:r w:rsidRPr="00932E75">
        <w:rPr>
          <w:rFonts w:ascii="Times New Roman" w:hAnsi="Times New Roman" w:cs="Times New Roman"/>
          <w:sz w:val="24"/>
          <w:szCs w:val="24"/>
        </w:rPr>
        <w:t xml:space="preserve"> </w:t>
      </w:r>
      <w:r w:rsidR="00926CE8" w:rsidRPr="00932E75">
        <w:rPr>
          <w:rFonts w:ascii="Times New Roman" w:hAnsi="Times New Roman" w:cs="Times New Roman"/>
          <w:sz w:val="24"/>
          <w:szCs w:val="24"/>
        </w:rPr>
        <w:t xml:space="preserve">V případě neplnění </w:t>
      </w:r>
      <w:r w:rsidR="00D1564C" w:rsidRPr="00932E75">
        <w:rPr>
          <w:rFonts w:ascii="Times New Roman" w:hAnsi="Times New Roman" w:cs="Times New Roman"/>
          <w:sz w:val="24"/>
          <w:szCs w:val="24"/>
        </w:rPr>
        <w:t xml:space="preserve">povinnosti odběratele dle odst. 3.2. </w:t>
      </w:r>
      <w:r w:rsidR="004A3343" w:rsidRPr="00932E75">
        <w:rPr>
          <w:rFonts w:ascii="Times New Roman" w:hAnsi="Times New Roman" w:cs="Times New Roman"/>
          <w:sz w:val="24"/>
          <w:szCs w:val="24"/>
        </w:rPr>
        <w:t xml:space="preserve">(např. nekontrolovaný únik teplonosné látky v případě poruchy </w:t>
      </w:r>
      <w:r w:rsidR="003F0382" w:rsidRPr="00932E75">
        <w:rPr>
          <w:rFonts w:ascii="Times New Roman" w:hAnsi="Times New Roman" w:cs="Times New Roman"/>
          <w:sz w:val="24"/>
          <w:szCs w:val="24"/>
        </w:rPr>
        <w:t xml:space="preserve">teplovodní soustavy ve vlastnictví </w:t>
      </w:r>
      <w:r w:rsidR="00DD0143" w:rsidRPr="00932E75">
        <w:rPr>
          <w:rFonts w:ascii="Times New Roman" w:hAnsi="Times New Roman" w:cs="Times New Roman"/>
          <w:sz w:val="24"/>
          <w:szCs w:val="24"/>
        </w:rPr>
        <w:t xml:space="preserve">odběratele) </w:t>
      </w:r>
      <w:r w:rsidR="00D1564C" w:rsidRPr="00932E75">
        <w:rPr>
          <w:rFonts w:ascii="Times New Roman" w:hAnsi="Times New Roman" w:cs="Times New Roman"/>
          <w:sz w:val="24"/>
          <w:szCs w:val="24"/>
        </w:rPr>
        <w:t xml:space="preserve">je dodavatel oprávněn </w:t>
      </w:r>
      <w:r w:rsidR="00DD0143" w:rsidRPr="00932E75">
        <w:rPr>
          <w:rFonts w:ascii="Times New Roman" w:hAnsi="Times New Roman" w:cs="Times New Roman"/>
          <w:sz w:val="24"/>
          <w:szCs w:val="24"/>
        </w:rPr>
        <w:t xml:space="preserve">odběrateli </w:t>
      </w:r>
      <w:r w:rsidR="00CF44E1" w:rsidRPr="00932E75">
        <w:rPr>
          <w:rFonts w:ascii="Times New Roman" w:hAnsi="Times New Roman" w:cs="Times New Roman"/>
          <w:sz w:val="24"/>
          <w:szCs w:val="24"/>
        </w:rPr>
        <w:t>účtovat náhradu škody</w:t>
      </w:r>
      <w:r w:rsidR="0006640F" w:rsidRPr="00932E75">
        <w:rPr>
          <w:rFonts w:ascii="Times New Roman" w:hAnsi="Times New Roman" w:cs="Times New Roman"/>
          <w:sz w:val="24"/>
          <w:szCs w:val="24"/>
        </w:rPr>
        <w:t xml:space="preserve">, především </w:t>
      </w:r>
      <w:r w:rsidR="000765E6" w:rsidRPr="00932E75">
        <w:rPr>
          <w:rFonts w:ascii="Times New Roman" w:hAnsi="Times New Roman" w:cs="Times New Roman"/>
          <w:sz w:val="24"/>
          <w:szCs w:val="24"/>
        </w:rPr>
        <w:t>cenu teplonosné látky (vodné</w:t>
      </w:r>
      <w:r w:rsidR="00D57568" w:rsidRPr="00932E75">
        <w:rPr>
          <w:rFonts w:ascii="Times New Roman" w:hAnsi="Times New Roman" w:cs="Times New Roman"/>
          <w:sz w:val="24"/>
          <w:szCs w:val="24"/>
        </w:rPr>
        <w:t>, stočné</w:t>
      </w:r>
      <w:r w:rsidR="00435810" w:rsidRPr="00932E75">
        <w:rPr>
          <w:rFonts w:ascii="Times New Roman" w:hAnsi="Times New Roman" w:cs="Times New Roman"/>
          <w:sz w:val="24"/>
          <w:szCs w:val="24"/>
        </w:rPr>
        <w:t xml:space="preserve">), </w:t>
      </w:r>
      <w:r w:rsidR="0074223A" w:rsidRPr="00932E75">
        <w:rPr>
          <w:rFonts w:ascii="Times New Roman" w:hAnsi="Times New Roman" w:cs="Times New Roman"/>
          <w:sz w:val="24"/>
          <w:szCs w:val="24"/>
        </w:rPr>
        <w:t xml:space="preserve">její </w:t>
      </w:r>
      <w:r w:rsidR="00435810" w:rsidRPr="00932E75">
        <w:rPr>
          <w:rFonts w:ascii="Times New Roman" w:hAnsi="Times New Roman" w:cs="Times New Roman"/>
          <w:sz w:val="24"/>
          <w:szCs w:val="24"/>
        </w:rPr>
        <w:t>chemickou úpravu</w:t>
      </w:r>
      <w:r w:rsidR="00427176" w:rsidRPr="00932E75">
        <w:rPr>
          <w:rFonts w:ascii="Times New Roman" w:hAnsi="Times New Roman" w:cs="Times New Roman"/>
          <w:sz w:val="24"/>
          <w:szCs w:val="24"/>
        </w:rPr>
        <w:t xml:space="preserve">, </w:t>
      </w:r>
      <w:r w:rsidR="00D646D6" w:rsidRPr="00932E75">
        <w:rPr>
          <w:rFonts w:ascii="Times New Roman" w:hAnsi="Times New Roman" w:cs="Times New Roman"/>
          <w:sz w:val="24"/>
          <w:szCs w:val="24"/>
        </w:rPr>
        <w:t>vyhledání místa úniku, diagnostik</w:t>
      </w:r>
      <w:r w:rsidR="0089001A" w:rsidRPr="00932E75">
        <w:rPr>
          <w:rFonts w:ascii="Times New Roman" w:hAnsi="Times New Roman" w:cs="Times New Roman"/>
          <w:sz w:val="24"/>
          <w:szCs w:val="24"/>
        </w:rPr>
        <w:t>u</w:t>
      </w:r>
      <w:r w:rsidR="00D646D6" w:rsidRPr="00932E75">
        <w:rPr>
          <w:rFonts w:ascii="Times New Roman" w:hAnsi="Times New Roman" w:cs="Times New Roman"/>
          <w:sz w:val="24"/>
          <w:szCs w:val="24"/>
        </w:rPr>
        <w:t xml:space="preserve"> </w:t>
      </w:r>
      <w:r w:rsidR="00D33B7E" w:rsidRPr="00932E75">
        <w:rPr>
          <w:rFonts w:ascii="Times New Roman" w:hAnsi="Times New Roman" w:cs="Times New Roman"/>
          <w:sz w:val="24"/>
          <w:szCs w:val="24"/>
        </w:rPr>
        <w:t>úniku, práce zaměstnanců dodavatele</w:t>
      </w:r>
      <w:r w:rsidR="003928AF" w:rsidRPr="00932E75">
        <w:rPr>
          <w:rFonts w:ascii="Times New Roman" w:hAnsi="Times New Roman" w:cs="Times New Roman"/>
          <w:sz w:val="24"/>
          <w:szCs w:val="24"/>
        </w:rPr>
        <w:t xml:space="preserve">, </w:t>
      </w:r>
      <w:r w:rsidR="0074223A" w:rsidRPr="00932E75">
        <w:rPr>
          <w:rFonts w:ascii="Times New Roman" w:hAnsi="Times New Roman" w:cs="Times New Roman"/>
          <w:sz w:val="24"/>
          <w:szCs w:val="24"/>
        </w:rPr>
        <w:t xml:space="preserve">náklady na odstranění </w:t>
      </w:r>
      <w:r w:rsidR="00327599" w:rsidRPr="00932E75">
        <w:rPr>
          <w:rFonts w:ascii="Times New Roman" w:hAnsi="Times New Roman" w:cs="Times New Roman"/>
          <w:sz w:val="24"/>
          <w:szCs w:val="24"/>
        </w:rPr>
        <w:t>poruchy atp.</w:t>
      </w:r>
      <w:r w:rsidR="00BC27D5" w:rsidRPr="00932E75">
        <w:rPr>
          <w:rFonts w:ascii="Times New Roman" w:hAnsi="Times New Roman" w:cs="Times New Roman"/>
          <w:sz w:val="24"/>
          <w:szCs w:val="24"/>
        </w:rPr>
        <w:t xml:space="preserve"> Toto oprávnění dodavateli vzniká, jestliže odběratel nevrátí teplonosnou látku</w:t>
      </w:r>
      <w:r w:rsidR="00024931" w:rsidRPr="00932E75">
        <w:rPr>
          <w:rFonts w:ascii="Times New Roman" w:hAnsi="Times New Roman" w:cs="Times New Roman"/>
          <w:sz w:val="24"/>
          <w:szCs w:val="24"/>
        </w:rPr>
        <w:t xml:space="preserve"> v objemu 1 m</w:t>
      </w:r>
      <w:r w:rsidR="00024931" w:rsidRPr="00932E7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24931" w:rsidRPr="00932E75">
        <w:rPr>
          <w:rFonts w:ascii="Times New Roman" w:hAnsi="Times New Roman" w:cs="Times New Roman"/>
          <w:sz w:val="24"/>
          <w:szCs w:val="24"/>
        </w:rPr>
        <w:t xml:space="preserve"> a více v době kratší než 3</w:t>
      </w:r>
      <w:r w:rsidR="00F63345" w:rsidRPr="00932E75">
        <w:rPr>
          <w:rFonts w:ascii="Times New Roman" w:hAnsi="Times New Roman" w:cs="Times New Roman"/>
          <w:sz w:val="24"/>
          <w:szCs w:val="24"/>
        </w:rPr>
        <w:t>0</w:t>
      </w:r>
      <w:r w:rsidR="00563044" w:rsidRPr="00932E75">
        <w:rPr>
          <w:rFonts w:ascii="Times New Roman" w:hAnsi="Times New Roman" w:cs="Times New Roman"/>
          <w:sz w:val="24"/>
          <w:szCs w:val="24"/>
        </w:rPr>
        <w:t> </w:t>
      </w:r>
      <w:r w:rsidR="00024931" w:rsidRPr="00932E75">
        <w:rPr>
          <w:rFonts w:ascii="Times New Roman" w:hAnsi="Times New Roman" w:cs="Times New Roman"/>
          <w:sz w:val="24"/>
          <w:szCs w:val="24"/>
        </w:rPr>
        <w:t>dn</w:t>
      </w:r>
      <w:r w:rsidR="00563044" w:rsidRPr="00932E75">
        <w:rPr>
          <w:rFonts w:ascii="Times New Roman" w:hAnsi="Times New Roman" w:cs="Times New Roman"/>
          <w:sz w:val="24"/>
          <w:szCs w:val="24"/>
        </w:rPr>
        <w:t>í.</w:t>
      </w:r>
    </w:p>
    <w:p w14:paraId="3B49FF0A" w14:textId="77777777" w:rsidR="00FD370A" w:rsidRPr="00ED6B7A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3.</w:t>
      </w:r>
      <w:r w:rsidR="00BE1BF8">
        <w:rPr>
          <w:rFonts w:ascii="Times New Roman" w:hAnsi="Times New Roman" w:cs="Times New Roman"/>
          <w:sz w:val="24"/>
          <w:szCs w:val="24"/>
        </w:rPr>
        <w:t>4</w:t>
      </w:r>
      <w:r w:rsidRPr="00ED6B7A">
        <w:rPr>
          <w:rFonts w:ascii="Times New Roman" w:hAnsi="Times New Roman" w:cs="Times New Roman"/>
          <w:sz w:val="24"/>
          <w:szCs w:val="24"/>
        </w:rPr>
        <w:t>. Dodavatel se zavazuje zabezpečit dodávky tepelné energie v závislosti na venkovní</w:t>
      </w:r>
      <w:r w:rsidR="00B22CDE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teplotě s dodržením parametrů a obecných pravidel daných závaznými právními předpisy</w:t>
      </w:r>
      <w:r w:rsidR="00AE16D7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a technickými normami platnými v době plnění.</w:t>
      </w:r>
    </w:p>
    <w:p w14:paraId="20C9FEF2" w14:textId="77777777" w:rsidR="00FD370A" w:rsidRPr="001D50F2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3.</w:t>
      </w:r>
      <w:r w:rsidR="00BE1BF8">
        <w:rPr>
          <w:rFonts w:ascii="Times New Roman" w:hAnsi="Times New Roman" w:cs="Times New Roman"/>
          <w:sz w:val="24"/>
          <w:szCs w:val="24"/>
        </w:rPr>
        <w:t>5</w:t>
      </w:r>
      <w:r w:rsidRPr="00ED6B7A">
        <w:rPr>
          <w:rFonts w:ascii="Times New Roman" w:hAnsi="Times New Roman" w:cs="Times New Roman"/>
          <w:sz w:val="24"/>
          <w:szCs w:val="24"/>
        </w:rPr>
        <w:t>. Dodavatel je oprávněn omezit či přerušit dodávku tepelné energie pouze z</w:t>
      </w:r>
      <w:r w:rsidR="00AE16D7">
        <w:rPr>
          <w:rFonts w:ascii="Times New Roman" w:hAnsi="Times New Roman" w:cs="Times New Roman"/>
          <w:sz w:val="24"/>
          <w:szCs w:val="24"/>
        </w:rPr>
        <w:t> </w:t>
      </w:r>
      <w:r w:rsidRPr="00ED6B7A">
        <w:rPr>
          <w:rFonts w:ascii="Times New Roman" w:hAnsi="Times New Roman" w:cs="Times New Roman"/>
          <w:sz w:val="24"/>
          <w:szCs w:val="24"/>
        </w:rPr>
        <w:t>důvodů</w:t>
      </w:r>
      <w:r w:rsidR="00AE16D7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vymezených v ustanovení § 76 odst. 4 energetického zákona nebo na žádost odběratele.</w:t>
      </w:r>
      <w:r w:rsidR="00AE16D7">
        <w:rPr>
          <w:rFonts w:ascii="Times New Roman" w:hAnsi="Times New Roman" w:cs="Times New Roman"/>
          <w:sz w:val="24"/>
          <w:szCs w:val="24"/>
        </w:rPr>
        <w:t xml:space="preserve"> </w:t>
      </w:r>
      <w:r w:rsidRPr="001D50F2">
        <w:rPr>
          <w:rFonts w:ascii="Times New Roman" w:hAnsi="Times New Roman" w:cs="Times New Roman"/>
          <w:sz w:val="24"/>
          <w:szCs w:val="24"/>
        </w:rPr>
        <w:t>Dodavatel se zavazuje oznámit odběrateli plánovaná omezení či přerušení dodávky tepelné</w:t>
      </w:r>
      <w:r w:rsidR="00E02586" w:rsidRPr="001D50F2">
        <w:rPr>
          <w:rFonts w:ascii="Times New Roman" w:hAnsi="Times New Roman" w:cs="Times New Roman"/>
          <w:sz w:val="24"/>
          <w:szCs w:val="24"/>
        </w:rPr>
        <w:t xml:space="preserve"> e</w:t>
      </w:r>
      <w:r w:rsidRPr="001D50F2">
        <w:rPr>
          <w:rFonts w:ascii="Times New Roman" w:hAnsi="Times New Roman" w:cs="Times New Roman"/>
          <w:sz w:val="24"/>
          <w:szCs w:val="24"/>
        </w:rPr>
        <w:t>nergie</w:t>
      </w:r>
      <w:r w:rsidR="00E02586" w:rsidRPr="001D50F2">
        <w:rPr>
          <w:rFonts w:ascii="Times New Roman" w:hAnsi="Times New Roman" w:cs="Times New Roman"/>
          <w:sz w:val="24"/>
          <w:szCs w:val="24"/>
        </w:rPr>
        <w:t>,</w:t>
      </w:r>
      <w:r w:rsidRPr="001D50F2">
        <w:rPr>
          <w:rFonts w:ascii="Times New Roman" w:hAnsi="Times New Roman" w:cs="Times New Roman"/>
          <w:sz w:val="24"/>
          <w:szCs w:val="24"/>
        </w:rPr>
        <w:t xml:space="preserve"> </w:t>
      </w:r>
      <w:r w:rsidR="00BF0FFC" w:rsidRPr="001D50F2">
        <w:rPr>
          <w:rFonts w:ascii="Times New Roman" w:hAnsi="Times New Roman" w:cs="Times New Roman"/>
          <w:sz w:val="24"/>
          <w:szCs w:val="24"/>
        </w:rPr>
        <w:t>písemně na emailovou adresu odběratele</w:t>
      </w:r>
      <w:r w:rsidRPr="001D50F2">
        <w:rPr>
          <w:rFonts w:ascii="Times New Roman" w:hAnsi="Times New Roman" w:cs="Times New Roman"/>
          <w:sz w:val="24"/>
          <w:szCs w:val="24"/>
        </w:rPr>
        <w:t>. Odběratel se zavazuje oznámit dodavateli</w:t>
      </w:r>
      <w:r w:rsidR="00752EC5" w:rsidRPr="001D50F2">
        <w:rPr>
          <w:rFonts w:ascii="Times New Roman" w:hAnsi="Times New Roman" w:cs="Times New Roman"/>
          <w:sz w:val="24"/>
          <w:szCs w:val="24"/>
        </w:rPr>
        <w:t xml:space="preserve"> </w:t>
      </w:r>
      <w:r w:rsidRPr="001D50F2">
        <w:rPr>
          <w:rFonts w:ascii="Times New Roman" w:hAnsi="Times New Roman" w:cs="Times New Roman"/>
          <w:sz w:val="24"/>
          <w:szCs w:val="24"/>
        </w:rPr>
        <w:t xml:space="preserve">požadovaná omezení či přerušení dodávky tepelné energie písemně </w:t>
      </w:r>
      <w:r w:rsidR="00BF0FFC" w:rsidRPr="001D50F2">
        <w:rPr>
          <w:rFonts w:ascii="Times New Roman" w:hAnsi="Times New Roman" w:cs="Times New Roman"/>
          <w:sz w:val="24"/>
          <w:szCs w:val="24"/>
        </w:rPr>
        <w:t xml:space="preserve">na emailovou adresu, </w:t>
      </w:r>
      <w:r w:rsidRPr="001D50F2">
        <w:rPr>
          <w:rFonts w:ascii="Times New Roman" w:hAnsi="Times New Roman" w:cs="Times New Roman"/>
          <w:sz w:val="24"/>
          <w:szCs w:val="24"/>
        </w:rPr>
        <w:t>neprodleně po zjištění nutnosti omezit či přerušit dodávku</w:t>
      </w:r>
      <w:r w:rsidR="00BF0FFC" w:rsidRPr="001D50F2">
        <w:rPr>
          <w:rFonts w:ascii="Times New Roman" w:hAnsi="Times New Roman" w:cs="Times New Roman"/>
          <w:sz w:val="24"/>
          <w:szCs w:val="24"/>
        </w:rPr>
        <w:t>.</w:t>
      </w:r>
    </w:p>
    <w:p w14:paraId="00465B5E" w14:textId="77777777" w:rsidR="00BF0FFC" w:rsidRPr="001D50F2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F2">
        <w:rPr>
          <w:rFonts w:ascii="Times New Roman" w:hAnsi="Times New Roman" w:cs="Times New Roman"/>
          <w:sz w:val="24"/>
          <w:szCs w:val="24"/>
        </w:rPr>
        <w:t>V případě neplánovaných omezení či přerušení se dodavatel zavazuje informovat</w:t>
      </w:r>
      <w:r w:rsidR="00505AEA" w:rsidRPr="001D50F2">
        <w:rPr>
          <w:rFonts w:ascii="Times New Roman" w:hAnsi="Times New Roman" w:cs="Times New Roman"/>
          <w:sz w:val="24"/>
          <w:szCs w:val="24"/>
        </w:rPr>
        <w:t xml:space="preserve"> </w:t>
      </w:r>
      <w:r w:rsidRPr="001D50F2">
        <w:rPr>
          <w:rFonts w:ascii="Times New Roman" w:hAnsi="Times New Roman" w:cs="Times New Roman"/>
          <w:sz w:val="24"/>
          <w:szCs w:val="24"/>
        </w:rPr>
        <w:t>odběratele o důvodu omezení či přerušení dodávky tepelné energie a jejím (předpokládaném)</w:t>
      </w:r>
      <w:r w:rsidR="00434C62" w:rsidRPr="001D50F2">
        <w:rPr>
          <w:rFonts w:ascii="Times New Roman" w:hAnsi="Times New Roman" w:cs="Times New Roman"/>
          <w:sz w:val="24"/>
          <w:szCs w:val="24"/>
        </w:rPr>
        <w:t xml:space="preserve"> </w:t>
      </w:r>
      <w:r w:rsidRPr="001D50F2">
        <w:rPr>
          <w:rFonts w:ascii="Times New Roman" w:hAnsi="Times New Roman" w:cs="Times New Roman"/>
          <w:sz w:val="24"/>
          <w:szCs w:val="24"/>
        </w:rPr>
        <w:t>obnovení</w:t>
      </w:r>
      <w:r w:rsidR="00BF0FFC" w:rsidRPr="001D50F2">
        <w:rPr>
          <w:rFonts w:ascii="Times New Roman" w:hAnsi="Times New Roman" w:cs="Times New Roman"/>
          <w:sz w:val="24"/>
          <w:szCs w:val="24"/>
        </w:rPr>
        <w:t xml:space="preserve">, písemně na emailovou adresu odběratele. </w:t>
      </w:r>
    </w:p>
    <w:p w14:paraId="262BC346" w14:textId="01471CD9" w:rsidR="00FD370A" w:rsidRPr="000C13D7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F2">
        <w:rPr>
          <w:rFonts w:ascii="Times New Roman" w:hAnsi="Times New Roman" w:cs="Times New Roman"/>
          <w:sz w:val="24"/>
          <w:szCs w:val="24"/>
        </w:rPr>
        <w:t>3.</w:t>
      </w:r>
      <w:r w:rsidR="00BE1BF8" w:rsidRPr="001D50F2">
        <w:rPr>
          <w:rFonts w:ascii="Times New Roman" w:hAnsi="Times New Roman" w:cs="Times New Roman"/>
          <w:sz w:val="24"/>
          <w:szCs w:val="24"/>
        </w:rPr>
        <w:t>6</w:t>
      </w:r>
      <w:r w:rsidRPr="001D50F2">
        <w:rPr>
          <w:rFonts w:ascii="Times New Roman" w:hAnsi="Times New Roman" w:cs="Times New Roman"/>
          <w:sz w:val="24"/>
          <w:szCs w:val="24"/>
        </w:rPr>
        <w:t xml:space="preserve">. Odběratel se zavazuje </w:t>
      </w:r>
      <w:r w:rsidR="00295FEB" w:rsidRPr="001D50F2">
        <w:rPr>
          <w:rFonts w:ascii="Times New Roman" w:hAnsi="Times New Roman" w:cs="Times New Roman"/>
          <w:sz w:val="24"/>
          <w:szCs w:val="24"/>
        </w:rPr>
        <w:t xml:space="preserve">bez zbytečného </w:t>
      </w:r>
      <w:r w:rsidR="00295FEB" w:rsidRPr="000C13D7">
        <w:rPr>
          <w:rFonts w:ascii="Times New Roman" w:hAnsi="Times New Roman" w:cs="Times New Roman"/>
          <w:sz w:val="24"/>
          <w:szCs w:val="24"/>
        </w:rPr>
        <w:t xml:space="preserve">odkladu </w:t>
      </w:r>
      <w:r w:rsidR="002C774A" w:rsidRPr="000C13D7">
        <w:rPr>
          <w:rFonts w:ascii="Times New Roman" w:hAnsi="Times New Roman" w:cs="Times New Roman"/>
          <w:sz w:val="24"/>
          <w:szCs w:val="24"/>
        </w:rPr>
        <w:t>emailem</w:t>
      </w:r>
      <w:r w:rsidR="00FE3F16" w:rsidRPr="000C13D7">
        <w:rPr>
          <w:rFonts w:ascii="Times New Roman" w:hAnsi="Times New Roman" w:cs="Times New Roman"/>
          <w:sz w:val="24"/>
          <w:szCs w:val="24"/>
        </w:rPr>
        <w:t xml:space="preserve"> </w:t>
      </w:r>
      <w:r w:rsidRPr="000C13D7">
        <w:rPr>
          <w:rFonts w:ascii="Times New Roman" w:hAnsi="Times New Roman" w:cs="Times New Roman"/>
          <w:sz w:val="24"/>
          <w:szCs w:val="24"/>
        </w:rPr>
        <w:t>upozornit dodavatele na veškeré vzniklé</w:t>
      </w:r>
      <w:r w:rsidR="00434C62" w:rsidRPr="000C13D7">
        <w:rPr>
          <w:rFonts w:ascii="Times New Roman" w:hAnsi="Times New Roman" w:cs="Times New Roman"/>
          <w:sz w:val="24"/>
          <w:szCs w:val="24"/>
        </w:rPr>
        <w:t xml:space="preserve"> </w:t>
      </w:r>
      <w:r w:rsidRPr="000C13D7">
        <w:rPr>
          <w:rFonts w:ascii="Times New Roman" w:hAnsi="Times New Roman" w:cs="Times New Roman"/>
          <w:sz w:val="24"/>
          <w:szCs w:val="24"/>
        </w:rPr>
        <w:t>závady na odběrném tepelném zařízení, na plánované opravy v objektu, popř. na změny, které</w:t>
      </w:r>
      <w:r w:rsidR="00D3677B" w:rsidRPr="000C13D7">
        <w:rPr>
          <w:rFonts w:ascii="Times New Roman" w:hAnsi="Times New Roman" w:cs="Times New Roman"/>
          <w:sz w:val="24"/>
          <w:szCs w:val="24"/>
        </w:rPr>
        <w:t xml:space="preserve"> </w:t>
      </w:r>
      <w:r w:rsidRPr="000C13D7">
        <w:rPr>
          <w:rFonts w:ascii="Times New Roman" w:hAnsi="Times New Roman" w:cs="Times New Roman"/>
          <w:sz w:val="24"/>
          <w:szCs w:val="24"/>
        </w:rPr>
        <w:t>by mohly mít podstatný vliv na průběh dodávky tepelné energie a na výši stanovených</w:t>
      </w:r>
      <w:r w:rsidR="00D3677B" w:rsidRPr="000C13D7">
        <w:rPr>
          <w:rFonts w:ascii="Times New Roman" w:hAnsi="Times New Roman" w:cs="Times New Roman"/>
          <w:sz w:val="24"/>
          <w:szCs w:val="24"/>
        </w:rPr>
        <w:t xml:space="preserve"> </w:t>
      </w:r>
      <w:r w:rsidRPr="000C13D7">
        <w:rPr>
          <w:rFonts w:ascii="Times New Roman" w:hAnsi="Times New Roman" w:cs="Times New Roman"/>
          <w:sz w:val="24"/>
          <w:szCs w:val="24"/>
        </w:rPr>
        <w:t>technických parametrů pro toto odběrné místo.</w:t>
      </w:r>
      <w:r w:rsidR="00F42B1C" w:rsidRPr="000C13D7">
        <w:rPr>
          <w:rFonts w:ascii="Times New Roman" w:hAnsi="Times New Roman" w:cs="Times New Roman"/>
          <w:sz w:val="24"/>
          <w:szCs w:val="24"/>
        </w:rPr>
        <w:t xml:space="preserve"> </w:t>
      </w:r>
      <w:r w:rsidR="007B39DF" w:rsidRPr="000C13D7">
        <w:rPr>
          <w:rFonts w:ascii="Times New Roman" w:hAnsi="Times New Roman" w:cs="Times New Roman"/>
          <w:sz w:val="24"/>
          <w:szCs w:val="24"/>
        </w:rPr>
        <w:t xml:space="preserve">V případě potřeby neodkladného řešení z důvodu hrozící poruchy nebo </w:t>
      </w:r>
      <w:r w:rsidR="004302B4" w:rsidRPr="000C13D7">
        <w:rPr>
          <w:rFonts w:ascii="Times New Roman" w:hAnsi="Times New Roman" w:cs="Times New Roman"/>
          <w:sz w:val="24"/>
          <w:szCs w:val="24"/>
        </w:rPr>
        <w:t>škod, upozorní odběratel</w:t>
      </w:r>
      <w:r w:rsidR="009A02A1" w:rsidRPr="000C13D7">
        <w:rPr>
          <w:rFonts w:ascii="Times New Roman" w:hAnsi="Times New Roman" w:cs="Times New Roman"/>
          <w:sz w:val="24"/>
          <w:szCs w:val="24"/>
        </w:rPr>
        <w:t xml:space="preserve"> dodavatele telefonicky na </w:t>
      </w:r>
      <w:r w:rsidR="00853533" w:rsidRPr="000C13D7">
        <w:rPr>
          <w:rFonts w:ascii="Times New Roman" w:hAnsi="Times New Roman" w:cs="Times New Roman"/>
          <w:sz w:val="24"/>
          <w:szCs w:val="24"/>
        </w:rPr>
        <w:t xml:space="preserve">telefonním </w:t>
      </w:r>
      <w:r w:rsidR="009A02A1" w:rsidRPr="000C13D7">
        <w:rPr>
          <w:rFonts w:ascii="Times New Roman" w:hAnsi="Times New Roman" w:cs="Times New Roman"/>
          <w:sz w:val="24"/>
          <w:szCs w:val="24"/>
        </w:rPr>
        <w:t>čísl</w:t>
      </w:r>
      <w:r w:rsidR="00853533" w:rsidRPr="000C13D7">
        <w:rPr>
          <w:rFonts w:ascii="Times New Roman" w:hAnsi="Times New Roman" w:cs="Times New Roman"/>
          <w:sz w:val="24"/>
          <w:szCs w:val="24"/>
        </w:rPr>
        <w:t>e 60</w:t>
      </w:r>
      <w:r w:rsidR="009B635B" w:rsidRPr="000C13D7">
        <w:rPr>
          <w:rFonts w:ascii="Times New Roman" w:hAnsi="Times New Roman" w:cs="Times New Roman"/>
          <w:sz w:val="24"/>
          <w:szCs w:val="24"/>
        </w:rPr>
        <w:t>5 808 918 – dispečink.</w:t>
      </w:r>
    </w:p>
    <w:p w14:paraId="77EF08A7" w14:textId="77777777" w:rsidR="00FD370A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3.</w:t>
      </w:r>
      <w:r w:rsidR="00BE1BF8">
        <w:rPr>
          <w:rFonts w:ascii="Times New Roman" w:hAnsi="Times New Roman" w:cs="Times New Roman"/>
          <w:sz w:val="24"/>
          <w:szCs w:val="24"/>
        </w:rPr>
        <w:t>7</w:t>
      </w:r>
      <w:r w:rsidRPr="00ED6B7A">
        <w:rPr>
          <w:rFonts w:ascii="Times New Roman" w:hAnsi="Times New Roman" w:cs="Times New Roman"/>
          <w:sz w:val="24"/>
          <w:szCs w:val="24"/>
        </w:rPr>
        <w:t>. Odběratel nesmí bez předchozího souhlasu dodavatele k odběrnému tepelnému zařízení</w:t>
      </w:r>
      <w:r w:rsidR="005A528C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připojit nového odběratele.</w:t>
      </w:r>
    </w:p>
    <w:p w14:paraId="282BEE0C" w14:textId="77777777" w:rsidR="00FD370A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8141B" w14:textId="77777777" w:rsidR="00FD370A" w:rsidRPr="00ED6B7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8302B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14:paraId="232CABBA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Místo předání, místo a způsob měření</w:t>
      </w:r>
    </w:p>
    <w:p w14:paraId="03C4CAB4" w14:textId="77777777" w:rsidR="00FD370A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4.1. Dodávka tepelné energie je uskutečněna přechodem tepelné energie o sjednaných</w:t>
      </w:r>
      <w:r w:rsidR="00563044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parametrech ze zařízení dodavatele do zařízení odběratele. Konkrétní místo plnění předmětu</w:t>
      </w:r>
      <w:r w:rsidR="00570A4E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smlouvy je specifikováno v příloze č. 1 „Technické parametry odběrného místa“.</w:t>
      </w:r>
    </w:p>
    <w:p w14:paraId="18991E3D" w14:textId="77777777" w:rsidR="00FD370A" w:rsidRPr="00ED6B7A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4.2. Odběratel má právo na ověření správnosti prováděných odečtů dodavatelem, proto se</w:t>
      </w:r>
      <w:r w:rsidR="00570A4E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 xml:space="preserve">smluvní strany dohodly, že </w:t>
      </w:r>
      <w:r>
        <w:rPr>
          <w:rFonts w:ascii="Times New Roman" w:hAnsi="Times New Roman" w:cs="Times New Roman"/>
          <w:sz w:val="24"/>
          <w:szCs w:val="24"/>
        </w:rPr>
        <w:t>pokud ch</w:t>
      </w:r>
      <w:r w:rsidR="00E5529D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odběratel </w:t>
      </w:r>
      <w:r w:rsidR="00174BA0">
        <w:rPr>
          <w:rFonts w:ascii="Times New Roman" w:hAnsi="Times New Roman" w:cs="Times New Roman"/>
          <w:sz w:val="24"/>
          <w:szCs w:val="24"/>
        </w:rPr>
        <w:t>tohoto práva využít</w:t>
      </w:r>
      <w:r w:rsidR="00B506B2">
        <w:rPr>
          <w:rFonts w:ascii="Times New Roman" w:hAnsi="Times New Roman" w:cs="Times New Roman"/>
          <w:sz w:val="24"/>
          <w:szCs w:val="24"/>
        </w:rPr>
        <w:t xml:space="preserve"> a být přítomen při odečtech</w:t>
      </w:r>
      <w:r w:rsidR="00174BA0">
        <w:rPr>
          <w:rFonts w:ascii="Times New Roman" w:hAnsi="Times New Roman" w:cs="Times New Roman"/>
          <w:sz w:val="24"/>
          <w:szCs w:val="24"/>
        </w:rPr>
        <w:t xml:space="preserve">, </w:t>
      </w:r>
      <w:r w:rsidR="00A16C8A">
        <w:rPr>
          <w:rFonts w:ascii="Times New Roman" w:hAnsi="Times New Roman" w:cs="Times New Roman"/>
          <w:sz w:val="24"/>
          <w:szCs w:val="24"/>
        </w:rPr>
        <w:t>oznámí to s předstihem dodavateli</w:t>
      </w:r>
      <w:r w:rsidR="000E0107">
        <w:rPr>
          <w:rFonts w:ascii="Times New Roman" w:hAnsi="Times New Roman" w:cs="Times New Roman"/>
          <w:sz w:val="24"/>
          <w:szCs w:val="24"/>
        </w:rPr>
        <w:t xml:space="preserve">. </w:t>
      </w:r>
      <w:r w:rsidR="00923467">
        <w:rPr>
          <w:rFonts w:ascii="Times New Roman" w:hAnsi="Times New Roman" w:cs="Times New Roman"/>
          <w:sz w:val="24"/>
          <w:szCs w:val="24"/>
        </w:rPr>
        <w:t xml:space="preserve">Strany následně </w:t>
      </w:r>
      <w:r w:rsidR="001B7F61">
        <w:rPr>
          <w:rFonts w:ascii="Times New Roman" w:hAnsi="Times New Roman" w:cs="Times New Roman"/>
          <w:sz w:val="24"/>
          <w:szCs w:val="24"/>
        </w:rPr>
        <w:t>dohodnou termín, kdy se sejdou k</w:t>
      </w:r>
      <w:r w:rsidR="0021208D">
        <w:rPr>
          <w:rFonts w:ascii="Times New Roman" w:hAnsi="Times New Roman" w:cs="Times New Roman"/>
          <w:sz w:val="24"/>
          <w:szCs w:val="24"/>
        </w:rPr>
        <w:t> </w:t>
      </w:r>
      <w:r w:rsidR="001B7F61">
        <w:rPr>
          <w:rFonts w:ascii="Times New Roman" w:hAnsi="Times New Roman" w:cs="Times New Roman"/>
          <w:sz w:val="24"/>
          <w:szCs w:val="24"/>
        </w:rPr>
        <w:t>odečtu</w:t>
      </w:r>
      <w:r w:rsidR="0021208D">
        <w:rPr>
          <w:rFonts w:ascii="Times New Roman" w:hAnsi="Times New Roman" w:cs="Times New Roman"/>
          <w:sz w:val="24"/>
          <w:szCs w:val="24"/>
        </w:rPr>
        <w:t xml:space="preserve"> tak, aby zároveň nebyl nijak ohrožen</w:t>
      </w:r>
      <w:r w:rsidR="00085180">
        <w:rPr>
          <w:rFonts w:ascii="Times New Roman" w:hAnsi="Times New Roman" w:cs="Times New Roman"/>
          <w:sz w:val="24"/>
          <w:szCs w:val="24"/>
        </w:rPr>
        <w:t xml:space="preserve"> </w:t>
      </w:r>
      <w:r w:rsidR="007D5E26">
        <w:rPr>
          <w:rFonts w:ascii="Times New Roman" w:hAnsi="Times New Roman" w:cs="Times New Roman"/>
          <w:sz w:val="24"/>
          <w:szCs w:val="24"/>
        </w:rPr>
        <w:t xml:space="preserve">řádný výpočet konečné ceny tepla, </w:t>
      </w:r>
      <w:r w:rsidR="00085180">
        <w:rPr>
          <w:rFonts w:ascii="Times New Roman" w:hAnsi="Times New Roman" w:cs="Times New Roman"/>
          <w:sz w:val="24"/>
          <w:szCs w:val="24"/>
        </w:rPr>
        <w:t>vystavení řádného vyúčtování</w:t>
      </w:r>
      <w:r w:rsidR="007D5E26">
        <w:rPr>
          <w:rFonts w:ascii="Times New Roman" w:hAnsi="Times New Roman" w:cs="Times New Roman"/>
          <w:sz w:val="24"/>
          <w:szCs w:val="24"/>
        </w:rPr>
        <w:t xml:space="preserve"> nebo jiné</w:t>
      </w:r>
      <w:r w:rsidR="00313896">
        <w:rPr>
          <w:rFonts w:ascii="Times New Roman" w:hAnsi="Times New Roman" w:cs="Times New Roman"/>
          <w:sz w:val="24"/>
          <w:szCs w:val="24"/>
        </w:rPr>
        <w:t xml:space="preserve"> legislativní povinnosti</w:t>
      </w:r>
      <w:r w:rsidR="0021208D">
        <w:rPr>
          <w:rFonts w:ascii="Times New Roman" w:hAnsi="Times New Roman" w:cs="Times New Roman"/>
          <w:sz w:val="24"/>
          <w:szCs w:val="24"/>
        </w:rPr>
        <w:t xml:space="preserve"> </w:t>
      </w:r>
      <w:r w:rsidR="007D5E26">
        <w:rPr>
          <w:rFonts w:ascii="Times New Roman" w:hAnsi="Times New Roman" w:cs="Times New Roman"/>
          <w:sz w:val="24"/>
          <w:szCs w:val="24"/>
        </w:rPr>
        <w:t>jedné ze smluvních stran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E50C68" w14:textId="77777777" w:rsidR="004A4B04" w:rsidRDefault="004A4B04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0618A" w14:textId="77777777" w:rsidR="004A4B04" w:rsidRDefault="004A4B04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9B817" w14:textId="5719DFED" w:rsidR="00FD370A" w:rsidRPr="00ED6B7A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 xml:space="preserve">4.3. </w:t>
      </w:r>
      <w:r w:rsidRPr="00D05763">
        <w:rPr>
          <w:rFonts w:ascii="Times New Roman" w:hAnsi="Times New Roman" w:cs="Times New Roman"/>
          <w:sz w:val="24"/>
          <w:szCs w:val="24"/>
        </w:rPr>
        <w:t>Smluvní strany se dohodly na tomto způsobu a pravidlech přístupu k měřidlům tepelné energie</w:t>
      </w:r>
      <w:r w:rsidR="00446E76" w:rsidRPr="00D05763">
        <w:rPr>
          <w:rFonts w:ascii="Times New Roman" w:hAnsi="Times New Roman" w:cs="Times New Roman"/>
          <w:sz w:val="24"/>
          <w:szCs w:val="24"/>
        </w:rPr>
        <w:t>:</w:t>
      </w:r>
      <w:r w:rsidR="00D05763" w:rsidRPr="00D05763">
        <w:rPr>
          <w:rFonts w:ascii="Times New Roman" w:hAnsi="Times New Roman" w:cs="Times New Roman"/>
          <w:sz w:val="24"/>
          <w:szCs w:val="24"/>
        </w:rPr>
        <w:t xml:space="preserve"> </w:t>
      </w:r>
      <w:r w:rsidR="00D05763">
        <w:rPr>
          <w:rFonts w:ascii="Times New Roman" w:hAnsi="Times New Roman" w:cs="Times New Roman"/>
          <w:sz w:val="24"/>
          <w:szCs w:val="24"/>
        </w:rPr>
        <w:t>dodavatel</w:t>
      </w:r>
      <w:r w:rsidR="00D05763" w:rsidRPr="000D2523">
        <w:rPr>
          <w:rFonts w:ascii="Times New Roman" w:hAnsi="Times New Roman" w:cs="Times New Roman"/>
          <w:sz w:val="24"/>
          <w:szCs w:val="24"/>
        </w:rPr>
        <w:t xml:space="preserve"> vlastní klíče od kotelny</w:t>
      </w:r>
      <w:r w:rsidR="00D05763">
        <w:rPr>
          <w:rFonts w:ascii="Times New Roman" w:hAnsi="Times New Roman" w:cs="Times New Roman"/>
          <w:sz w:val="24"/>
          <w:szCs w:val="24"/>
        </w:rPr>
        <w:t>.</w:t>
      </w:r>
    </w:p>
    <w:p w14:paraId="6C883174" w14:textId="01A2DF15" w:rsidR="00FD370A" w:rsidRPr="003825CB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 xml:space="preserve">4.4. V </w:t>
      </w:r>
      <w:r w:rsidRPr="0063698B">
        <w:rPr>
          <w:rFonts w:ascii="Times New Roman" w:hAnsi="Times New Roman" w:cs="Times New Roman"/>
          <w:sz w:val="24"/>
          <w:szCs w:val="24"/>
        </w:rPr>
        <w:t xml:space="preserve">případě poruchy měřícího zařízení bude </w:t>
      </w:r>
      <w:r w:rsidR="009835B7">
        <w:rPr>
          <w:rFonts w:ascii="Times New Roman" w:hAnsi="Times New Roman" w:cs="Times New Roman"/>
          <w:sz w:val="24"/>
          <w:szCs w:val="24"/>
        </w:rPr>
        <w:t>dodané</w:t>
      </w:r>
      <w:r w:rsidRPr="0063698B">
        <w:rPr>
          <w:rFonts w:ascii="Times New Roman" w:hAnsi="Times New Roman" w:cs="Times New Roman"/>
          <w:sz w:val="24"/>
          <w:szCs w:val="24"/>
        </w:rPr>
        <w:t xml:space="preserve"> množství </w:t>
      </w:r>
      <w:r w:rsidR="00ED4781">
        <w:rPr>
          <w:rFonts w:ascii="Times New Roman" w:hAnsi="Times New Roman" w:cs="Times New Roman"/>
          <w:sz w:val="24"/>
          <w:szCs w:val="24"/>
        </w:rPr>
        <w:t>tep</w:t>
      </w:r>
      <w:r w:rsidR="00CE01BA">
        <w:rPr>
          <w:rFonts w:ascii="Times New Roman" w:hAnsi="Times New Roman" w:cs="Times New Roman"/>
          <w:sz w:val="24"/>
          <w:szCs w:val="24"/>
        </w:rPr>
        <w:t>elné energie</w:t>
      </w:r>
      <w:r w:rsidRPr="0063698B">
        <w:rPr>
          <w:rFonts w:ascii="Times New Roman" w:hAnsi="Times New Roman" w:cs="Times New Roman"/>
          <w:sz w:val="24"/>
          <w:szCs w:val="24"/>
        </w:rPr>
        <w:t xml:space="preserve"> stanoveno náhradním způsobem, a to </w:t>
      </w:r>
      <w:r w:rsidRPr="003825CB">
        <w:rPr>
          <w:rFonts w:ascii="Times New Roman" w:hAnsi="Times New Roman" w:cs="Times New Roman"/>
          <w:iCs/>
          <w:sz w:val="24"/>
          <w:szCs w:val="24"/>
        </w:rPr>
        <w:t>technickým výpočtem z průměrných denních dodávek před poruchou měřícího zařízení v klimaticky stejném a řádně měřeném období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3698B">
        <w:rPr>
          <w:rFonts w:ascii="Times New Roman" w:hAnsi="Times New Roman" w:cs="Times New Roman"/>
          <w:sz w:val="24"/>
          <w:szCs w:val="24"/>
        </w:rPr>
        <w:t>nebo jiným dohodnutým způsobem. Pokud bude množství tepelné energie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698B">
        <w:rPr>
          <w:rFonts w:ascii="Times New Roman" w:hAnsi="Times New Roman" w:cs="Times New Roman"/>
          <w:sz w:val="24"/>
          <w:szCs w:val="24"/>
        </w:rPr>
        <w:t>stanoveno náhradním způsobem, bude tato skutečnost uvedena v podkladech pro vyúčtování.</w:t>
      </w:r>
    </w:p>
    <w:p w14:paraId="3FDE2CF2" w14:textId="77777777" w:rsidR="00FD370A" w:rsidRDefault="00FD370A" w:rsidP="00C0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F18DB" w14:textId="77777777" w:rsidR="00FD370A" w:rsidRPr="0063698B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95456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Článek 5</w:t>
      </w:r>
    </w:p>
    <w:p w14:paraId="54C54BB8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Výše ceny a platební podmínky</w:t>
      </w:r>
    </w:p>
    <w:p w14:paraId="2FF6C1F0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5.1. Cena tepelné energie je kalkulována a sjednána v souladu s platnými cenovými</w:t>
      </w:r>
      <w:r w:rsidR="00FC0528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rozhodnutími Energetického regulačního úřadu k cenám tepelné energie a v souladu se</w:t>
      </w:r>
      <w:r w:rsidR="00C6767C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zákonem č. 526/1990 Sb., o cenách, ve znění pozdějších předpisů.</w:t>
      </w:r>
    </w:p>
    <w:p w14:paraId="287AE3D7" w14:textId="77777777" w:rsidR="00FD370A" w:rsidRPr="005824AE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5.2. Cena tepelné energie, termíny a způsob platby za odebranou tepelnou energii je</w:t>
      </w:r>
      <w:r w:rsidR="00C6767C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 xml:space="preserve">obsahem </w:t>
      </w:r>
      <w:r w:rsidRPr="005824AE">
        <w:rPr>
          <w:rFonts w:ascii="Times New Roman" w:hAnsi="Times New Roman" w:cs="Times New Roman"/>
          <w:sz w:val="24"/>
          <w:szCs w:val="24"/>
        </w:rPr>
        <w:t>přílohy č. 2 „Cenové ujednání“.</w:t>
      </w:r>
    </w:p>
    <w:p w14:paraId="0D8365CE" w14:textId="4EEF47FD" w:rsidR="000350F0" w:rsidRPr="005824AE" w:rsidRDefault="000350F0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AE">
        <w:rPr>
          <w:rFonts w:ascii="Times New Roman" w:hAnsi="Times New Roman" w:cs="Times New Roman"/>
          <w:sz w:val="24"/>
          <w:szCs w:val="24"/>
        </w:rPr>
        <w:t xml:space="preserve">5.3 </w:t>
      </w:r>
      <w:r w:rsidR="00207D82" w:rsidRPr="005824AE">
        <w:rPr>
          <w:rFonts w:ascii="Times New Roman" w:hAnsi="Times New Roman" w:cs="Times New Roman"/>
          <w:b/>
          <w:bCs/>
          <w:sz w:val="24"/>
          <w:szCs w:val="24"/>
        </w:rPr>
        <w:t>Cenová doložka:</w:t>
      </w:r>
      <w:r w:rsidR="00207D82" w:rsidRPr="005824AE">
        <w:rPr>
          <w:rFonts w:ascii="Times New Roman" w:hAnsi="Times New Roman" w:cs="Times New Roman"/>
          <w:sz w:val="24"/>
          <w:szCs w:val="24"/>
        </w:rPr>
        <w:t xml:space="preserve"> </w:t>
      </w:r>
      <w:r w:rsidR="009B6944" w:rsidRPr="005824AE">
        <w:rPr>
          <w:rFonts w:ascii="Times New Roman" w:hAnsi="Times New Roman" w:cs="Times New Roman"/>
          <w:sz w:val="24"/>
          <w:szCs w:val="24"/>
        </w:rPr>
        <w:t>C</w:t>
      </w:r>
      <w:r w:rsidR="0084690C" w:rsidRPr="005824AE">
        <w:rPr>
          <w:rFonts w:ascii="Times New Roman" w:hAnsi="Times New Roman" w:cs="Times New Roman"/>
          <w:sz w:val="24"/>
          <w:szCs w:val="24"/>
        </w:rPr>
        <w:t>ena tepelné energie</w:t>
      </w:r>
      <w:r w:rsidR="00E71E1E" w:rsidRPr="005824AE">
        <w:rPr>
          <w:rFonts w:ascii="Times New Roman" w:hAnsi="Times New Roman" w:cs="Times New Roman"/>
          <w:sz w:val="24"/>
          <w:szCs w:val="24"/>
        </w:rPr>
        <w:t xml:space="preserve"> uvedená v příloze č. 2 „Cenové</w:t>
      </w:r>
      <w:r w:rsidR="00E55A9F" w:rsidRPr="005824AE">
        <w:rPr>
          <w:rFonts w:ascii="Times New Roman" w:hAnsi="Times New Roman" w:cs="Times New Roman"/>
          <w:sz w:val="24"/>
          <w:szCs w:val="24"/>
        </w:rPr>
        <w:t xml:space="preserve"> ujednání“ je cenou předběžnou. </w:t>
      </w:r>
      <w:r w:rsidR="00BE62C6" w:rsidRPr="005824AE">
        <w:rPr>
          <w:rFonts w:ascii="Times New Roman" w:hAnsi="Times New Roman" w:cs="Times New Roman"/>
          <w:sz w:val="24"/>
          <w:szCs w:val="24"/>
        </w:rPr>
        <w:t xml:space="preserve">Předběžná cena </w:t>
      </w:r>
      <w:r w:rsidR="00D60A81" w:rsidRPr="005824AE">
        <w:rPr>
          <w:rFonts w:ascii="Times New Roman" w:hAnsi="Times New Roman" w:cs="Times New Roman"/>
          <w:sz w:val="24"/>
          <w:szCs w:val="24"/>
        </w:rPr>
        <w:t>je stanovena za předpokladu celkového množství</w:t>
      </w:r>
      <w:r w:rsidR="008D1609" w:rsidRPr="005824AE">
        <w:rPr>
          <w:rFonts w:ascii="Times New Roman" w:hAnsi="Times New Roman" w:cs="Times New Roman"/>
          <w:sz w:val="24"/>
          <w:szCs w:val="24"/>
        </w:rPr>
        <w:t xml:space="preserve"> </w:t>
      </w:r>
      <w:r w:rsidR="00832089" w:rsidRPr="005824AE">
        <w:rPr>
          <w:rFonts w:ascii="Times New Roman" w:hAnsi="Times New Roman" w:cs="Times New Roman"/>
          <w:sz w:val="24"/>
          <w:szCs w:val="24"/>
        </w:rPr>
        <w:t>dodávek</w:t>
      </w:r>
      <w:r w:rsidR="008D1609" w:rsidRPr="005824AE">
        <w:rPr>
          <w:rFonts w:ascii="Times New Roman" w:hAnsi="Times New Roman" w:cs="Times New Roman"/>
          <w:sz w:val="24"/>
          <w:szCs w:val="24"/>
        </w:rPr>
        <w:t xml:space="preserve"> </w:t>
      </w:r>
      <w:r w:rsidR="00030067" w:rsidRPr="005824AE">
        <w:rPr>
          <w:rFonts w:ascii="Times New Roman" w:hAnsi="Times New Roman" w:cs="Times New Roman"/>
          <w:sz w:val="24"/>
          <w:szCs w:val="24"/>
        </w:rPr>
        <w:t xml:space="preserve">tepelné energie </w:t>
      </w:r>
      <w:r w:rsidR="00367417" w:rsidRPr="005824AE">
        <w:rPr>
          <w:rFonts w:ascii="Times New Roman" w:hAnsi="Times New Roman" w:cs="Times New Roman"/>
          <w:sz w:val="24"/>
          <w:szCs w:val="24"/>
        </w:rPr>
        <w:t xml:space="preserve">a celkových nákladů </w:t>
      </w:r>
      <w:r w:rsidR="00373E36" w:rsidRPr="005824AE">
        <w:rPr>
          <w:rFonts w:ascii="Times New Roman" w:hAnsi="Times New Roman" w:cs="Times New Roman"/>
          <w:sz w:val="24"/>
          <w:szCs w:val="24"/>
        </w:rPr>
        <w:t xml:space="preserve">včetně zisku na její výrobu a rozvod </w:t>
      </w:r>
      <w:r w:rsidR="00030067" w:rsidRPr="005824AE">
        <w:rPr>
          <w:rFonts w:ascii="Times New Roman" w:hAnsi="Times New Roman" w:cs="Times New Roman"/>
          <w:sz w:val="24"/>
          <w:szCs w:val="24"/>
        </w:rPr>
        <w:t>za</w:t>
      </w:r>
      <w:r w:rsidR="003F1E13" w:rsidRPr="005824AE">
        <w:rPr>
          <w:rFonts w:ascii="Times New Roman" w:hAnsi="Times New Roman" w:cs="Times New Roman"/>
          <w:sz w:val="24"/>
          <w:szCs w:val="24"/>
        </w:rPr>
        <w:t xml:space="preserve"> příslušný</w:t>
      </w:r>
      <w:r w:rsidR="00DD3711" w:rsidRPr="005824AE">
        <w:rPr>
          <w:rFonts w:ascii="Times New Roman" w:hAnsi="Times New Roman" w:cs="Times New Roman"/>
          <w:sz w:val="24"/>
          <w:szCs w:val="24"/>
        </w:rPr>
        <w:t xml:space="preserve"> kalendářní </w:t>
      </w:r>
      <w:r w:rsidR="00030067" w:rsidRPr="005824AE">
        <w:rPr>
          <w:rFonts w:ascii="Times New Roman" w:hAnsi="Times New Roman" w:cs="Times New Roman"/>
          <w:sz w:val="24"/>
          <w:szCs w:val="24"/>
        </w:rPr>
        <w:t>rok</w:t>
      </w:r>
      <w:r w:rsidR="00226839" w:rsidRPr="005824AE">
        <w:rPr>
          <w:rFonts w:ascii="Times New Roman" w:hAnsi="Times New Roman" w:cs="Times New Roman"/>
          <w:sz w:val="24"/>
          <w:szCs w:val="24"/>
        </w:rPr>
        <w:t xml:space="preserve"> v cenové lokalitě</w:t>
      </w:r>
      <w:r w:rsidR="007033F0" w:rsidRPr="005824AE">
        <w:rPr>
          <w:rFonts w:ascii="Times New Roman" w:hAnsi="Times New Roman" w:cs="Times New Roman"/>
          <w:sz w:val="24"/>
          <w:szCs w:val="24"/>
        </w:rPr>
        <w:t xml:space="preserve"> dle přílohy č. </w:t>
      </w:r>
      <w:r w:rsidR="005E6A4F" w:rsidRPr="005824AE">
        <w:rPr>
          <w:rFonts w:ascii="Times New Roman" w:hAnsi="Times New Roman" w:cs="Times New Roman"/>
          <w:sz w:val="24"/>
          <w:szCs w:val="24"/>
        </w:rPr>
        <w:t>1</w:t>
      </w:r>
      <w:r w:rsidR="007033F0" w:rsidRPr="005824AE">
        <w:rPr>
          <w:rFonts w:ascii="Times New Roman" w:hAnsi="Times New Roman" w:cs="Times New Roman"/>
          <w:sz w:val="24"/>
          <w:szCs w:val="24"/>
        </w:rPr>
        <w:t xml:space="preserve"> </w:t>
      </w:r>
      <w:r w:rsidR="005E6A4F" w:rsidRPr="005824AE">
        <w:rPr>
          <w:rFonts w:ascii="Times New Roman" w:hAnsi="Times New Roman" w:cs="Times New Roman"/>
          <w:sz w:val="24"/>
          <w:szCs w:val="24"/>
        </w:rPr>
        <w:t>„Technické parametry odběrného místa“</w:t>
      </w:r>
      <w:r w:rsidR="007033F0" w:rsidRPr="005824AE">
        <w:rPr>
          <w:rFonts w:ascii="Times New Roman" w:hAnsi="Times New Roman" w:cs="Times New Roman"/>
          <w:sz w:val="24"/>
          <w:szCs w:val="24"/>
        </w:rPr>
        <w:t>.</w:t>
      </w:r>
      <w:r w:rsidR="007D708A" w:rsidRPr="005824AE">
        <w:rPr>
          <w:rFonts w:ascii="Times New Roman" w:hAnsi="Times New Roman" w:cs="Times New Roman"/>
          <w:sz w:val="24"/>
          <w:szCs w:val="24"/>
        </w:rPr>
        <w:t xml:space="preserve"> V případě, že </w:t>
      </w:r>
      <w:r w:rsidR="00562EB6" w:rsidRPr="005824AE">
        <w:rPr>
          <w:rFonts w:ascii="Times New Roman" w:hAnsi="Times New Roman" w:cs="Times New Roman"/>
          <w:sz w:val="24"/>
          <w:szCs w:val="24"/>
        </w:rPr>
        <w:t>v dané cenové lokalitě bud</w:t>
      </w:r>
      <w:r w:rsidR="007A7965" w:rsidRPr="005824AE">
        <w:rPr>
          <w:rFonts w:ascii="Times New Roman" w:hAnsi="Times New Roman" w:cs="Times New Roman"/>
          <w:sz w:val="24"/>
          <w:szCs w:val="24"/>
        </w:rPr>
        <w:t>e</w:t>
      </w:r>
      <w:r w:rsidR="00562EB6" w:rsidRPr="005824AE">
        <w:rPr>
          <w:rFonts w:ascii="Times New Roman" w:hAnsi="Times New Roman" w:cs="Times New Roman"/>
          <w:sz w:val="24"/>
          <w:szCs w:val="24"/>
        </w:rPr>
        <w:t xml:space="preserve"> </w:t>
      </w:r>
      <w:r w:rsidR="007D708A" w:rsidRPr="005824AE">
        <w:rPr>
          <w:rFonts w:ascii="Times New Roman" w:hAnsi="Times New Roman" w:cs="Times New Roman"/>
          <w:sz w:val="24"/>
          <w:szCs w:val="24"/>
        </w:rPr>
        <w:t xml:space="preserve">celkové množství </w:t>
      </w:r>
      <w:r w:rsidR="00832089" w:rsidRPr="005824AE">
        <w:rPr>
          <w:rFonts w:ascii="Times New Roman" w:hAnsi="Times New Roman" w:cs="Times New Roman"/>
          <w:sz w:val="24"/>
          <w:szCs w:val="24"/>
        </w:rPr>
        <w:t>dodávek</w:t>
      </w:r>
      <w:r w:rsidR="007D708A" w:rsidRPr="005824AE">
        <w:rPr>
          <w:rFonts w:ascii="Times New Roman" w:hAnsi="Times New Roman" w:cs="Times New Roman"/>
          <w:sz w:val="24"/>
          <w:szCs w:val="24"/>
        </w:rPr>
        <w:t xml:space="preserve"> tepelné energie</w:t>
      </w:r>
      <w:r w:rsidR="00F71A45" w:rsidRPr="005824AE">
        <w:rPr>
          <w:rFonts w:ascii="Times New Roman" w:hAnsi="Times New Roman" w:cs="Times New Roman"/>
          <w:sz w:val="24"/>
          <w:szCs w:val="24"/>
        </w:rPr>
        <w:t xml:space="preserve"> nebo</w:t>
      </w:r>
      <w:r w:rsidR="007D708A" w:rsidRPr="005824AE">
        <w:rPr>
          <w:rFonts w:ascii="Times New Roman" w:hAnsi="Times New Roman" w:cs="Times New Roman"/>
          <w:sz w:val="24"/>
          <w:szCs w:val="24"/>
        </w:rPr>
        <w:t xml:space="preserve"> </w:t>
      </w:r>
      <w:r w:rsidR="00FA2009" w:rsidRPr="005824AE">
        <w:rPr>
          <w:rFonts w:ascii="Times New Roman" w:hAnsi="Times New Roman" w:cs="Times New Roman"/>
          <w:sz w:val="24"/>
          <w:szCs w:val="24"/>
        </w:rPr>
        <w:t>část celkových nákladů</w:t>
      </w:r>
      <w:r w:rsidR="00337889" w:rsidRPr="005824AE">
        <w:rPr>
          <w:rFonts w:ascii="Times New Roman" w:hAnsi="Times New Roman" w:cs="Times New Roman"/>
          <w:sz w:val="24"/>
          <w:szCs w:val="24"/>
        </w:rPr>
        <w:t xml:space="preserve"> </w:t>
      </w:r>
      <w:r w:rsidR="00074F30" w:rsidRPr="005824AE">
        <w:rPr>
          <w:rFonts w:ascii="Times New Roman" w:hAnsi="Times New Roman" w:cs="Times New Roman"/>
          <w:sz w:val="24"/>
          <w:szCs w:val="24"/>
        </w:rPr>
        <w:t xml:space="preserve">na její výrobu a rozvod </w:t>
      </w:r>
      <w:r w:rsidR="00337889" w:rsidRPr="005824AE">
        <w:rPr>
          <w:rFonts w:ascii="Times New Roman" w:hAnsi="Times New Roman" w:cs="Times New Roman"/>
          <w:sz w:val="24"/>
          <w:szCs w:val="24"/>
        </w:rPr>
        <w:t xml:space="preserve">tvořená </w:t>
      </w:r>
      <w:r w:rsidR="00FF653E" w:rsidRPr="005824AE">
        <w:rPr>
          <w:rFonts w:ascii="Times New Roman" w:hAnsi="Times New Roman" w:cs="Times New Roman"/>
          <w:sz w:val="24"/>
          <w:szCs w:val="24"/>
        </w:rPr>
        <w:t>náklady na zemní plyn, elektřinu, nájem, opravy a údržbu, správní režii, výrobní režii, ostatní stálé náklady, teplonosnou látku (voda) a její chemickou úpravu</w:t>
      </w:r>
      <w:r w:rsidR="00F71A45" w:rsidRPr="005824AE">
        <w:rPr>
          <w:rFonts w:ascii="Times New Roman" w:hAnsi="Times New Roman" w:cs="Times New Roman"/>
          <w:sz w:val="24"/>
          <w:szCs w:val="24"/>
        </w:rPr>
        <w:t xml:space="preserve"> odlišné</w:t>
      </w:r>
      <w:r w:rsidR="005B37A6" w:rsidRPr="005824AE">
        <w:rPr>
          <w:rFonts w:ascii="Times New Roman" w:hAnsi="Times New Roman" w:cs="Times New Roman"/>
          <w:sz w:val="24"/>
          <w:szCs w:val="24"/>
        </w:rPr>
        <w:t>,</w:t>
      </w:r>
      <w:r w:rsidR="006845B4" w:rsidRPr="005824AE">
        <w:rPr>
          <w:rFonts w:ascii="Times New Roman" w:hAnsi="Times New Roman" w:cs="Times New Roman"/>
          <w:sz w:val="24"/>
          <w:szCs w:val="24"/>
        </w:rPr>
        <w:t xml:space="preserve"> budou</w:t>
      </w:r>
      <w:r w:rsidR="008339D0" w:rsidRPr="005824AE">
        <w:rPr>
          <w:rFonts w:ascii="Times New Roman" w:hAnsi="Times New Roman" w:cs="Times New Roman"/>
          <w:sz w:val="24"/>
          <w:szCs w:val="24"/>
        </w:rPr>
        <w:t xml:space="preserve"> </w:t>
      </w:r>
      <w:r w:rsidR="00912927" w:rsidRPr="005824AE">
        <w:rPr>
          <w:rFonts w:ascii="Times New Roman" w:hAnsi="Times New Roman" w:cs="Times New Roman"/>
          <w:sz w:val="24"/>
          <w:szCs w:val="24"/>
        </w:rPr>
        <w:t xml:space="preserve">skutečné </w:t>
      </w:r>
      <w:r w:rsidR="008339D0" w:rsidRPr="005824AE">
        <w:rPr>
          <w:rFonts w:ascii="Times New Roman" w:hAnsi="Times New Roman" w:cs="Times New Roman"/>
          <w:sz w:val="24"/>
          <w:szCs w:val="24"/>
        </w:rPr>
        <w:t>celkov</w:t>
      </w:r>
      <w:r w:rsidR="006845B4" w:rsidRPr="005824AE">
        <w:rPr>
          <w:rFonts w:ascii="Times New Roman" w:hAnsi="Times New Roman" w:cs="Times New Roman"/>
          <w:sz w:val="24"/>
          <w:szCs w:val="24"/>
        </w:rPr>
        <w:t>é</w:t>
      </w:r>
      <w:r w:rsidR="008339D0" w:rsidRPr="005824AE">
        <w:rPr>
          <w:rFonts w:ascii="Times New Roman" w:hAnsi="Times New Roman" w:cs="Times New Roman"/>
          <w:sz w:val="24"/>
          <w:szCs w:val="24"/>
        </w:rPr>
        <w:t xml:space="preserve"> náklad</w:t>
      </w:r>
      <w:r w:rsidR="006845B4" w:rsidRPr="005824AE">
        <w:rPr>
          <w:rFonts w:ascii="Times New Roman" w:hAnsi="Times New Roman" w:cs="Times New Roman"/>
          <w:sz w:val="24"/>
          <w:szCs w:val="24"/>
        </w:rPr>
        <w:t>y včetně zisku</w:t>
      </w:r>
      <w:r w:rsidR="008339D0" w:rsidRPr="005824AE">
        <w:rPr>
          <w:rFonts w:ascii="Times New Roman" w:hAnsi="Times New Roman" w:cs="Times New Roman"/>
          <w:sz w:val="24"/>
          <w:szCs w:val="24"/>
        </w:rPr>
        <w:t xml:space="preserve"> promítnut</w:t>
      </w:r>
      <w:r w:rsidR="002E694C" w:rsidRPr="005824AE">
        <w:rPr>
          <w:rFonts w:ascii="Times New Roman" w:hAnsi="Times New Roman" w:cs="Times New Roman"/>
          <w:sz w:val="24"/>
          <w:szCs w:val="24"/>
        </w:rPr>
        <w:t>y</w:t>
      </w:r>
      <w:r w:rsidR="008339D0" w:rsidRPr="005824AE">
        <w:rPr>
          <w:rFonts w:ascii="Times New Roman" w:hAnsi="Times New Roman" w:cs="Times New Roman"/>
          <w:sz w:val="24"/>
          <w:szCs w:val="24"/>
        </w:rPr>
        <w:t xml:space="preserve"> do </w:t>
      </w:r>
      <w:r w:rsidR="00A715EA" w:rsidRPr="005824AE">
        <w:rPr>
          <w:rFonts w:ascii="Times New Roman" w:hAnsi="Times New Roman" w:cs="Times New Roman"/>
          <w:sz w:val="24"/>
          <w:szCs w:val="24"/>
        </w:rPr>
        <w:t>skutečn</w:t>
      </w:r>
      <w:r w:rsidR="00E63FAC" w:rsidRPr="005824AE">
        <w:rPr>
          <w:rFonts w:ascii="Times New Roman" w:hAnsi="Times New Roman" w:cs="Times New Roman"/>
          <w:sz w:val="24"/>
          <w:szCs w:val="24"/>
        </w:rPr>
        <w:t>ě</w:t>
      </w:r>
      <w:r w:rsidR="00A715EA" w:rsidRPr="005824AE">
        <w:rPr>
          <w:rFonts w:ascii="Times New Roman" w:hAnsi="Times New Roman" w:cs="Times New Roman"/>
          <w:sz w:val="24"/>
          <w:szCs w:val="24"/>
        </w:rPr>
        <w:t xml:space="preserve"> dodaného množství tepelné energie</w:t>
      </w:r>
      <w:r w:rsidR="00782A7E" w:rsidRPr="005824AE">
        <w:rPr>
          <w:rFonts w:ascii="Times New Roman" w:hAnsi="Times New Roman" w:cs="Times New Roman"/>
          <w:sz w:val="24"/>
          <w:szCs w:val="24"/>
        </w:rPr>
        <w:t xml:space="preserve"> a </w:t>
      </w:r>
      <w:r w:rsidR="009A6DD0" w:rsidRPr="005824AE">
        <w:rPr>
          <w:rFonts w:ascii="Times New Roman" w:hAnsi="Times New Roman" w:cs="Times New Roman"/>
          <w:sz w:val="24"/>
          <w:szCs w:val="24"/>
        </w:rPr>
        <w:t xml:space="preserve">cena tepelné energie tomu bude úměrně </w:t>
      </w:r>
      <w:r w:rsidR="00802D56" w:rsidRPr="005824AE">
        <w:rPr>
          <w:rFonts w:ascii="Times New Roman" w:hAnsi="Times New Roman" w:cs="Times New Roman"/>
          <w:sz w:val="24"/>
          <w:szCs w:val="24"/>
        </w:rPr>
        <w:t xml:space="preserve">navýšena nebo snížena. Toto vyrovnání předběžné ceny na cenu výslednou </w:t>
      </w:r>
      <w:r w:rsidR="00427FB2" w:rsidRPr="005824AE">
        <w:rPr>
          <w:rFonts w:ascii="Times New Roman" w:hAnsi="Times New Roman" w:cs="Times New Roman"/>
          <w:sz w:val="24"/>
          <w:szCs w:val="24"/>
        </w:rPr>
        <w:t>(konečnou), vypočtenou</w:t>
      </w:r>
      <w:r w:rsidR="00C64E63" w:rsidRPr="005824AE">
        <w:rPr>
          <w:rFonts w:ascii="Times New Roman" w:hAnsi="Times New Roman" w:cs="Times New Roman"/>
          <w:sz w:val="24"/>
          <w:szCs w:val="24"/>
        </w:rPr>
        <w:t xml:space="preserve"> </w:t>
      </w:r>
      <w:r w:rsidR="00427FB2" w:rsidRPr="005824AE">
        <w:rPr>
          <w:rFonts w:ascii="Times New Roman" w:hAnsi="Times New Roman" w:cs="Times New Roman"/>
          <w:sz w:val="24"/>
          <w:szCs w:val="24"/>
        </w:rPr>
        <w:t>podle výše uvedeného, bude provedeno</w:t>
      </w:r>
      <w:r w:rsidR="009315B6" w:rsidRPr="005824AE">
        <w:rPr>
          <w:rFonts w:ascii="Times New Roman" w:hAnsi="Times New Roman" w:cs="Times New Roman"/>
          <w:sz w:val="24"/>
          <w:szCs w:val="24"/>
        </w:rPr>
        <w:t xml:space="preserve"> do 28. </w:t>
      </w:r>
      <w:r w:rsidR="006771E4" w:rsidRPr="005824AE">
        <w:rPr>
          <w:rFonts w:ascii="Times New Roman" w:hAnsi="Times New Roman" w:cs="Times New Roman"/>
          <w:sz w:val="24"/>
          <w:szCs w:val="24"/>
        </w:rPr>
        <w:t>února následujícího roku.</w:t>
      </w:r>
    </w:p>
    <w:p w14:paraId="04E55A3E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AE">
        <w:rPr>
          <w:rFonts w:ascii="Times New Roman" w:hAnsi="Times New Roman" w:cs="Times New Roman"/>
          <w:sz w:val="24"/>
          <w:szCs w:val="24"/>
        </w:rPr>
        <w:t>5.</w:t>
      </w:r>
      <w:r w:rsidR="000350F0" w:rsidRPr="005824AE">
        <w:rPr>
          <w:rFonts w:ascii="Times New Roman" w:hAnsi="Times New Roman" w:cs="Times New Roman"/>
          <w:sz w:val="24"/>
          <w:szCs w:val="24"/>
        </w:rPr>
        <w:t>4</w:t>
      </w:r>
      <w:r w:rsidRPr="005824AE">
        <w:rPr>
          <w:rFonts w:ascii="Times New Roman" w:hAnsi="Times New Roman" w:cs="Times New Roman"/>
          <w:sz w:val="24"/>
          <w:szCs w:val="24"/>
        </w:rPr>
        <w:t>. Dodavatel se zavazuje zúčtovat dílčí platby (zálohy) a vystavit potřebné platební doklady</w:t>
      </w:r>
      <w:r w:rsidR="00C6767C" w:rsidRPr="005824AE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řádně, včas a ve lhůtách dohodnutých v příloze č. 2 „Cenové ujednání“.</w:t>
      </w:r>
    </w:p>
    <w:p w14:paraId="6DC3BE28" w14:textId="77777777" w:rsidR="00FD370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5.</w:t>
      </w:r>
      <w:r w:rsidR="000350F0">
        <w:rPr>
          <w:rFonts w:ascii="Times New Roman" w:hAnsi="Times New Roman" w:cs="Times New Roman"/>
          <w:sz w:val="24"/>
          <w:szCs w:val="24"/>
        </w:rPr>
        <w:t>5</w:t>
      </w:r>
      <w:r w:rsidRPr="00ED6B7A">
        <w:rPr>
          <w:rFonts w:ascii="Times New Roman" w:hAnsi="Times New Roman" w:cs="Times New Roman"/>
          <w:sz w:val="24"/>
          <w:szCs w:val="24"/>
        </w:rPr>
        <w:t>. Odběratel se zavazuje zaplatit dodavateli za dodávku tepelné energie řádně a včas</w:t>
      </w:r>
      <w:r w:rsidR="000B74CE">
        <w:rPr>
          <w:rFonts w:ascii="Times New Roman" w:hAnsi="Times New Roman" w:cs="Times New Roman"/>
          <w:sz w:val="24"/>
          <w:szCs w:val="24"/>
        </w:rPr>
        <w:t xml:space="preserve"> dle platebních dokladů vystavených </w:t>
      </w:r>
      <w:r w:rsidR="00F06A93">
        <w:rPr>
          <w:rFonts w:ascii="Times New Roman" w:hAnsi="Times New Roman" w:cs="Times New Roman"/>
          <w:sz w:val="24"/>
          <w:szCs w:val="24"/>
        </w:rPr>
        <w:t>dodavatelem</w:t>
      </w:r>
      <w:r w:rsidR="00344BF0" w:rsidRPr="00344BF0">
        <w:rPr>
          <w:rFonts w:ascii="Times New Roman" w:hAnsi="Times New Roman" w:cs="Times New Roman"/>
          <w:sz w:val="24"/>
          <w:szCs w:val="24"/>
        </w:rPr>
        <w:t xml:space="preserve"> </w:t>
      </w:r>
      <w:r w:rsidR="00344BF0">
        <w:rPr>
          <w:rFonts w:ascii="Times New Roman" w:hAnsi="Times New Roman" w:cs="Times New Roman"/>
          <w:sz w:val="24"/>
          <w:szCs w:val="24"/>
        </w:rPr>
        <w:t>a jemu řádně doručených</w:t>
      </w:r>
      <w:r w:rsidRPr="00ED6B7A">
        <w:rPr>
          <w:rFonts w:ascii="Times New Roman" w:hAnsi="Times New Roman" w:cs="Times New Roman"/>
          <w:sz w:val="24"/>
          <w:szCs w:val="24"/>
        </w:rPr>
        <w:t>.</w:t>
      </w:r>
    </w:p>
    <w:p w14:paraId="0963093C" w14:textId="77777777" w:rsidR="00FD370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5EA49" w14:textId="77777777" w:rsidR="00144D1F" w:rsidRPr="00ED6B7A" w:rsidRDefault="00144D1F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9C1CB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Článek 6</w:t>
      </w:r>
    </w:p>
    <w:p w14:paraId="4BEC6954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Doba trvání smlouvy a způsoby jejího ukončení</w:t>
      </w:r>
    </w:p>
    <w:p w14:paraId="47919A86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6.1. Smlouva se uzavírá na dobu neurčitou.</w:t>
      </w:r>
    </w:p>
    <w:p w14:paraId="37E1ECCF" w14:textId="53DA2316" w:rsidR="007D2655" w:rsidRPr="00CC79CF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C79CF">
        <w:rPr>
          <w:rFonts w:ascii="Times New Roman" w:hAnsi="Times New Roman" w:cs="Times New Roman"/>
          <w:sz w:val="24"/>
          <w:szCs w:val="24"/>
        </w:rPr>
        <w:t>6.2. Smluvní strany se dohodly, že tato smlouva nabývá platnosti dnem podpisu</w:t>
      </w:r>
      <w:r w:rsidR="008F42F2" w:rsidRPr="00CC79CF">
        <w:rPr>
          <w:rFonts w:ascii="Times New Roman" w:hAnsi="Times New Roman" w:cs="Times New Roman"/>
          <w:sz w:val="24"/>
          <w:szCs w:val="24"/>
        </w:rPr>
        <w:t xml:space="preserve"> </w:t>
      </w:r>
      <w:r w:rsidRPr="00CC79CF">
        <w:rPr>
          <w:rFonts w:ascii="Times New Roman" w:hAnsi="Times New Roman" w:cs="Times New Roman"/>
          <w:sz w:val="24"/>
          <w:szCs w:val="24"/>
        </w:rPr>
        <w:t>obou smluvních stran</w:t>
      </w:r>
      <w:r w:rsidR="00AB13CF" w:rsidRPr="00CC79CF">
        <w:rPr>
          <w:rFonts w:ascii="Times New Roman" w:hAnsi="Times New Roman" w:cs="Times New Roman"/>
          <w:sz w:val="24"/>
          <w:szCs w:val="24"/>
        </w:rPr>
        <w:t xml:space="preserve"> a je účinná </w:t>
      </w:r>
      <w:r w:rsidR="00AB13CF" w:rsidRPr="00F80EC5">
        <w:rPr>
          <w:rFonts w:ascii="Times New Roman" w:hAnsi="Times New Roman" w:cs="Times New Roman"/>
          <w:sz w:val="24"/>
          <w:szCs w:val="24"/>
        </w:rPr>
        <w:t>pro dodávk</w:t>
      </w:r>
      <w:r w:rsidR="00211637" w:rsidRPr="00F80EC5">
        <w:rPr>
          <w:rFonts w:ascii="Times New Roman" w:hAnsi="Times New Roman" w:cs="Times New Roman"/>
          <w:sz w:val="24"/>
          <w:szCs w:val="24"/>
        </w:rPr>
        <w:t>u</w:t>
      </w:r>
      <w:r w:rsidR="00AB13CF" w:rsidRPr="00F80EC5">
        <w:rPr>
          <w:rFonts w:ascii="Times New Roman" w:hAnsi="Times New Roman" w:cs="Times New Roman"/>
          <w:sz w:val="24"/>
          <w:szCs w:val="24"/>
        </w:rPr>
        <w:t xml:space="preserve"> tepelné </w:t>
      </w:r>
      <w:r w:rsidR="00AB13CF" w:rsidRPr="00D05763">
        <w:rPr>
          <w:rFonts w:ascii="Times New Roman" w:hAnsi="Times New Roman" w:cs="Times New Roman"/>
          <w:sz w:val="24"/>
          <w:szCs w:val="24"/>
        </w:rPr>
        <w:t>energie</w:t>
      </w:r>
      <w:r w:rsidRPr="00D05763">
        <w:rPr>
          <w:rFonts w:ascii="Times New Roman" w:hAnsi="Times New Roman" w:cs="Times New Roman"/>
          <w:sz w:val="24"/>
          <w:szCs w:val="24"/>
        </w:rPr>
        <w:t xml:space="preserve"> </w:t>
      </w:r>
      <w:r w:rsidR="00211637" w:rsidRPr="00D05763">
        <w:rPr>
          <w:rFonts w:ascii="Times New Roman" w:hAnsi="Times New Roman" w:cs="Times New Roman"/>
          <w:sz w:val="24"/>
          <w:szCs w:val="24"/>
        </w:rPr>
        <w:t>od 1. 1. 202</w:t>
      </w:r>
      <w:r w:rsidR="00355B8A" w:rsidRPr="00D05763">
        <w:rPr>
          <w:rFonts w:ascii="Times New Roman" w:hAnsi="Times New Roman" w:cs="Times New Roman"/>
          <w:sz w:val="24"/>
          <w:szCs w:val="24"/>
        </w:rPr>
        <w:t>5</w:t>
      </w:r>
      <w:r w:rsidR="00211637" w:rsidRPr="00D05763">
        <w:rPr>
          <w:rFonts w:ascii="Times New Roman" w:hAnsi="Times New Roman" w:cs="Times New Roman"/>
          <w:sz w:val="24"/>
          <w:szCs w:val="24"/>
        </w:rPr>
        <w:t>.</w:t>
      </w:r>
    </w:p>
    <w:p w14:paraId="71468AC7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6.3. Smlouva může být ukončena:</w:t>
      </w:r>
    </w:p>
    <w:p w14:paraId="3A46DC5E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a) písemnou dohodou obou smluvních stran, a to ke dni uvedeném v této dohodě,</w:t>
      </w:r>
    </w:p>
    <w:p w14:paraId="4B80E787" w14:textId="77777777" w:rsidR="00FD370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 xml:space="preserve">b) písemnou výpovědí ze strany odběratele </w:t>
      </w:r>
      <w:r w:rsidR="00CA28BE">
        <w:rPr>
          <w:rFonts w:ascii="Times New Roman" w:hAnsi="Times New Roman" w:cs="Times New Roman"/>
          <w:sz w:val="24"/>
          <w:szCs w:val="24"/>
        </w:rPr>
        <w:t>k</w:t>
      </w:r>
      <w:r w:rsidR="00D05874">
        <w:rPr>
          <w:rFonts w:ascii="Times New Roman" w:hAnsi="Times New Roman" w:cs="Times New Roman"/>
          <w:sz w:val="24"/>
          <w:szCs w:val="24"/>
        </w:rPr>
        <w:t> 31. 12.</w:t>
      </w:r>
      <w:r w:rsidR="00B66771">
        <w:rPr>
          <w:rFonts w:ascii="Times New Roman" w:hAnsi="Times New Roman" w:cs="Times New Roman"/>
          <w:sz w:val="24"/>
          <w:szCs w:val="24"/>
        </w:rPr>
        <w:t xml:space="preserve"> daného</w:t>
      </w:r>
      <w:r w:rsidR="00D727F2">
        <w:rPr>
          <w:rFonts w:ascii="Times New Roman" w:hAnsi="Times New Roman" w:cs="Times New Roman"/>
          <w:sz w:val="24"/>
          <w:szCs w:val="24"/>
        </w:rPr>
        <w:t xml:space="preserve"> roku</w:t>
      </w:r>
      <w:r w:rsidR="00D05874">
        <w:rPr>
          <w:rFonts w:ascii="Times New Roman" w:hAnsi="Times New Roman" w:cs="Times New Roman"/>
          <w:sz w:val="24"/>
          <w:szCs w:val="24"/>
        </w:rPr>
        <w:t xml:space="preserve"> </w:t>
      </w:r>
      <w:r w:rsidR="00B70E59">
        <w:rPr>
          <w:rFonts w:ascii="Times New Roman" w:hAnsi="Times New Roman" w:cs="Times New Roman"/>
          <w:sz w:val="24"/>
          <w:szCs w:val="24"/>
        </w:rPr>
        <w:t xml:space="preserve">doručenou </w:t>
      </w:r>
      <w:r w:rsidR="00486D29">
        <w:rPr>
          <w:rFonts w:ascii="Times New Roman" w:hAnsi="Times New Roman" w:cs="Times New Roman"/>
          <w:sz w:val="24"/>
          <w:szCs w:val="24"/>
        </w:rPr>
        <w:t xml:space="preserve">dodavateli nejpozději do 30. 6. </w:t>
      </w:r>
      <w:r w:rsidR="00D727F2">
        <w:rPr>
          <w:rFonts w:ascii="Times New Roman" w:hAnsi="Times New Roman" w:cs="Times New Roman"/>
          <w:sz w:val="24"/>
          <w:szCs w:val="24"/>
        </w:rPr>
        <w:t>téhož roku</w:t>
      </w:r>
      <w:r w:rsidR="00B66771">
        <w:rPr>
          <w:rFonts w:ascii="Times New Roman" w:hAnsi="Times New Roman" w:cs="Times New Roman"/>
          <w:sz w:val="24"/>
          <w:szCs w:val="24"/>
        </w:rPr>
        <w:t>.</w:t>
      </w:r>
    </w:p>
    <w:p w14:paraId="24FE6EC5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6.4. Obě smluvní strany se zavazují vyrovnat vzájemně své závazky a pohledávky</w:t>
      </w:r>
      <w:r w:rsidR="00046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 dni ukončení</w:t>
      </w:r>
      <w:r w:rsidRPr="00ED6B7A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4FEC4213" w14:textId="77777777" w:rsidR="00FD370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6.5. V případě zániku jedné ze smluvních stran přechází práva a povinnosti sjednané v</w:t>
      </w:r>
      <w:r w:rsidR="00717B83">
        <w:rPr>
          <w:rFonts w:ascii="Times New Roman" w:hAnsi="Times New Roman" w:cs="Times New Roman"/>
          <w:sz w:val="24"/>
          <w:szCs w:val="24"/>
        </w:rPr>
        <w:t> </w:t>
      </w:r>
      <w:r w:rsidRPr="00ED6B7A">
        <w:rPr>
          <w:rFonts w:ascii="Times New Roman" w:hAnsi="Times New Roman" w:cs="Times New Roman"/>
          <w:sz w:val="24"/>
          <w:szCs w:val="24"/>
        </w:rPr>
        <w:t>této</w:t>
      </w:r>
      <w:r w:rsidR="00717B83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smlouvě v plném rozsahu na právního nástupce, nedohodnou-li se smluvní strany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zánikem jinak.</w:t>
      </w:r>
    </w:p>
    <w:p w14:paraId="35AFA9D2" w14:textId="77777777" w:rsidR="00FD370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2ABBE" w14:textId="77777777" w:rsidR="00380378" w:rsidRDefault="00380378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15184" w14:textId="77777777" w:rsidR="003A0FE5" w:rsidRDefault="003A0FE5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FD4D5" w14:textId="77777777" w:rsidR="003A0FE5" w:rsidRDefault="003A0FE5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AE5EC" w14:textId="77777777" w:rsidR="003A0FE5" w:rsidRDefault="003A0FE5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C8525" w14:textId="77777777" w:rsidR="003A0FE5" w:rsidRDefault="003A0FE5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FBCA0" w14:textId="77777777" w:rsidR="00136070" w:rsidRDefault="00136070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70E08" w14:textId="77777777" w:rsidR="004A4B04" w:rsidRDefault="004A4B04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35250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Článek 7</w:t>
      </w:r>
    </w:p>
    <w:p w14:paraId="6989D367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Ostatní a závěrečná ujednání</w:t>
      </w:r>
    </w:p>
    <w:p w14:paraId="677FF87F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7.1. Smluvní vztahy mezi smluvními stranami se řídí českým právním řádem.</w:t>
      </w:r>
    </w:p>
    <w:p w14:paraId="336D176C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7.2. Ustanovení, zde výslovně neupravená, se řídí právní úpravou závazků a úpravou</w:t>
      </w:r>
      <w:r w:rsidR="002953D6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smluvních typů jím nejbližších podle zákona č. 89/2012 Sb., občanský zákoník, pokud</w:t>
      </w:r>
      <w:r w:rsidR="002953D6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z energetického zákona nebo povahy věci nevyplývá něco jiného.</w:t>
      </w:r>
    </w:p>
    <w:p w14:paraId="7B286AAA" w14:textId="737722A7" w:rsidR="00FD370A" w:rsidRPr="00F43F79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A0FE5">
        <w:rPr>
          <w:rFonts w:ascii="Times New Roman" w:hAnsi="Times New Roman" w:cs="Times New Roman"/>
          <w:sz w:val="24"/>
          <w:szCs w:val="24"/>
        </w:rPr>
        <w:t xml:space="preserve">7.3. Jakákoli změna smluvních podmínek, včetně příloh, </w:t>
      </w:r>
      <w:r w:rsidR="00191366" w:rsidRPr="003A0FE5">
        <w:rPr>
          <w:rFonts w:ascii="Times New Roman" w:hAnsi="Times New Roman" w:cs="Times New Roman"/>
          <w:sz w:val="24"/>
          <w:szCs w:val="24"/>
        </w:rPr>
        <w:t>s výjimkou aktualizace přílohy č. 2</w:t>
      </w:r>
      <w:r w:rsidR="005977C5" w:rsidRPr="003A0FE5">
        <w:rPr>
          <w:rFonts w:ascii="Times New Roman" w:hAnsi="Times New Roman" w:cs="Times New Roman"/>
          <w:sz w:val="24"/>
          <w:szCs w:val="24"/>
        </w:rPr>
        <w:t xml:space="preserve"> dle jejího odstavce I.3., </w:t>
      </w:r>
      <w:r w:rsidRPr="003A0FE5">
        <w:rPr>
          <w:rFonts w:ascii="Times New Roman" w:hAnsi="Times New Roman" w:cs="Times New Roman"/>
          <w:sz w:val="24"/>
          <w:szCs w:val="24"/>
        </w:rPr>
        <w:t>může být provedena pouze formou</w:t>
      </w:r>
      <w:r w:rsidR="002953D6" w:rsidRPr="003A0FE5">
        <w:rPr>
          <w:rFonts w:ascii="Times New Roman" w:hAnsi="Times New Roman" w:cs="Times New Roman"/>
          <w:sz w:val="24"/>
          <w:szCs w:val="24"/>
        </w:rPr>
        <w:t xml:space="preserve"> </w:t>
      </w:r>
      <w:r w:rsidRPr="003A0FE5">
        <w:rPr>
          <w:rFonts w:ascii="Times New Roman" w:hAnsi="Times New Roman" w:cs="Times New Roman"/>
          <w:sz w:val="24"/>
          <w:szCs w:val="24"/>
        </w:rPr>
        <w:t xml:space="preserve">písemného oboustranně </w:t>
      </w:r>
      <w:r w:rsidR="00267431" w:rsidRPr="003A0FE5">
        <w:rPr>
          <w:rFonts w:ascii="Times New Roman" w:hAnsi="Times New Roman" w:cs="Times New Roman"/>
          <w:sz w:val="24"/>
          <w:szCs w:val="24"/>
        </w:rPr>
        <w:t>schváleného</w:t>
      </w:r>
      <w:r w:rsidRPr="003A0FE5">
        <w:rPr>
          <w:rFonts w:ascii="Times New Roman" w:hAnsi="Times New Roman" w:cs="Times New Roman"/>
          <w:sz w:val="24"/>
          <w:szCs w:val="24"/>
        </w:rPr>
        <w:t xml:space="preserve"> dodatku</w:t>
      </w:r>
      <w:r w:rsidRPr="00F43F7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5890F331" w14:textId="77777777" w:rsidR="008D193E" w:rsidRPr="00853DBE" w:rsidRDefault="006030B2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DBE">
        <w:rPr>
          <w:rFonts w:ascii="Times New Roman" w:hAnsi="Times New Roman" w:cs="Times New Roman"/>
          <w:sz w:val="24"/>
          <w:szCs w:val="24"/>
        </w:rPr>
        <w:t>7.4. Účinností</w:t>
      </w:r>
      <w:r w:rsidR="006919B0" w:rsidRPr="00853DBE">
        <w:rPr>
          <w:rFonts w:ascii="Times New Roman" w:hAnsi="Times New Roman" w:cs="Times New Roman"/>
          <w:sz w:val="24"/>
          <w:szCs w:val="24"/>
        </w:rPr>
        <w:t xml:space="preserve"> této smlouvy zanikají </w:t>
      </w:r>
      <w:r w:rsidR="000159CC" w:rsidRPr="00853DBE">
        <w:rPr>
          <w:rFonts w:ascii="Times New Roman" w:hAnsi="Times New Roman" w:cs="Times New Roman"/>
          <w:sz w:val="24"/>
          <w:szCs w:val="24"/>
        </w:rPr>
        <w:t>dosavadní</w:t>
      </w:r>
      <w:r w:rsidR="006919B0" w:rsidRPr="00853DBE">
        <w:rPr>
          <w:rFonts w:ascii="Times New Roman" w:hAnsi="Times New Roman" w:cs="Times New Roman"/>
          <w:sz w:val="24"/>
          <w:szCs w:val="24"/>
        </w:rPr>
        <w:t xml:space="preserve"> smluvní ujednání mezi dodavatelem a odběratelem</w:t>
      </w:r>
      <w:r w:rsidR="00402756" w:rsidRPr="00853DBE">
        <w:rPr>
          <w:rFonts w:ascii="Times New Roman" w:hAnsi="Times New Roman" w:cs="Times New Roman"/>
          <w:sz w:val="24"/>
          <w:szCs w:val="24"/>
        </w:rPr>
        <w:t xml:space="preserve"> týkající se dodávky tepelné energie</w:t>
      </w:r>
      <w:r w:rsidR="004A2E22" w:rsidRPr="00853DBE">
        <w:rPr>
          <w:rFonts w:ascii="Times New Roman" w:hAnsi="Times New Roman" w:cs="Times New Roman"/>
          <w:sz w:val="24"/>
          <w:szCs w:val="24"/>
        </w:rPr>
        <w:t xml:space="preserve"> s tím, </w:t>
      </w:r>
      <w:r w:rsidR="000E5CDC" w:rsidRPr="00853DBE">
        <w:rPr>
          <w:rFonts w:ascii="Times New Roman" w:hAnsi="Times New Roman" w:cs="Times New Roman"/>
          <w:sz w:val="24"/>
          <w:szCs w:val="24"/>
        </w:rPr>
        <w:t xml:space="preserve">že závazky a pohledávky </w:t>
      </w:r>
      <w:r w:rsidR="00BD1733" w:rsidRPr="00853DBE">
        <w:rPr>
          <w:rFonts w:ascii="Times New Roman" w:hAnsi="Times New Roman" w:cs="Times New Roman"/>
          <w:sz w:val="24"/>
          <w:szCs w:val="24"/>
        </w:rPr>
        <w:t xml:space="preserve">vzniklé </w:t>
      </w:r>
      <w:r w:rsidR="000E5CDC" w:rsidRPr="00853DBE">
        <w:rPr>
          <w:rFonts w:ascii="Times New Roman" w:hAnsi="Times New Roman" w:cs="Times New Roman"/>
          <w:sz w:val="24"/>
          <w:szCs w:val="24"/>
        </w:rPr>
        <w:t>z</w:t>
      </w:r>
      <w:r w:rsidR="008A6D0C" w:rsidRPr="00853DBE">
        <w:rPr>
          <w:rFonts w:ascii="Times New Roman" w:hAnsi="Times New Roman" w:cs="Times New Roman"/>
          <w:sz w:val="24"/>
          <w:szCs w:val="24"/>
        </w:rPr>
        <w:t> těchto smluvních ujednání si strany vyrovnají v</w:t>
      </w:r>
      <w:r w:rsidR="00585AD4" w:rsidRPr="00853DBE">
        <w:rPr>
          <w:rFonts w:ascii="Times New Roman" w:hAnsi="Times New Roman" w:cs="Times New Roman"/>
          <w:sz w:val="24"/>
          <w:szCs w:val="24"/>
        </w:rPr>
        <w:t xml:space="preserve"> termínech </w:t>
      </w:r>
      <w:r w:rsidR="00D34C33" w:rsidRPr="00853DBE">
        <w:rPr>
          <w:rFonts w:ascii="Times New Roman" w:hAnsi="Times New Roman" w:cs="Times New Roman"/>
          <w:sz w:val="24"/>
          <w:szCs w:val="24"/>
        </w:rPr>
        <w:t>z těchto ujednání vyplývajících</w:t>
      </w:r>
      <w:r w:rsidR="00E259C0" w:rsidRPr="00853DBE">
        <w:rPr>
          <w:rFonts w:ascii="Times New Roman" w:hAnsi="Times New Roman" w:cs="Times New Roman"/>
          <w:sz w:val="24"/>
          <w:szCs w:val="24"/>
        </w:rPr>
        <w:t xml:space="preserve"> nebo </w:t>
      </w:r>
      <w:r w:rsidR="00AA164A" w:rsidRPr="00853DBE">
        <w:rPr>
          <w:rFonts w:ascii="Times New Roman" w:hAnsi="Times New Roman" w:cs="Times New Roman"/>
          <w:sz w:val="24"/>
          <w:szCs w:val="24"/>
        </w:rPr>
        <w:t>obvyklých</w:t>
      </w:r>
      <w:r w:rsidR="00E259C0" w:rsidRPr="00853DBE">
        <w:rPr>
          <w:rFonts w:ascii="Times New Roman" w:hAnsi="Times New Roman" w:cs="Times New Roman"/>
          <w:sz w:val="24"/>
          <w:szCs w:val="24"/>
        </w:rPr>
        <w:t>, nejsou-li</w:t>
      </w:r>
      <w:r w:rsidR="00FD28B9" w:rsidRPr="00853DBE">
        <w:rPr>
          <w:rFonts w:ascii="Times New Roman" w:hAnsi="Times New Roman" w:cs="Times New Roman"/>
          <w:sz w:val="24"/>
          <w:szCs w:val="24"/>
        </w:rPr>
        <w:t xml:space="preserve"> tato určena.</w:t>
      </w:r>
    </w:p>
    <w:p w14:paraId="4BCE8D52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DBE">
        <w:rPr>
          <w:rFonts w:ascii="Times New Roman" w:hAnsi="Times New Roman" w:cs="Times New Roman"/>
          <w:sz w:val="24"/>
          <w:szCs w:val="24"/>
        </w:rPr>
        <w:t xml:space="preserve">7.4. Smlouva je sepsána ve dvou vyhotoveních, z nichž </w:t>
      </w:r>
      <w:r>
        <w:rPr>
          <w:rFonts w:ascii="Times New Roman" w:hAnsi="Times New Roman" w:cs="Times New Roman"/>
          <w:sz w:val="24"/>
          <w:szCs w:val="24"/>
        </w:rPr>
        <w:t xml:space="preserve">jedno vyhotovení obdrží dodavatel a jedno </w:t>
      </w:r>
      <w:r w:rsidRPr="00ED6B7A">
        <w:rPr>
          <w:rFonts w:ascii="Times New Roman" w:hAnsi="Times New Roman" w:cs="Times New Roman"/>
          <w:sz w:val="24"/>
          <w:szCs w:val="24"/>
        </w:rPr>
        <w:t>vyhotovení obdrží odběratel.</w:t>
      </w:r>
    </w:p>
    <w:p w14:paraId="4E10598E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7.5. Smluvní strany svými podpisy potvrzují, že smlouvu uzavřely dobrovolně a vážně, určitě</w:t>
      </w:r>
      <w:r w:rsidR="004B597F">
        <w:rPr>
          <w:rFonts w:ascii="Times New Roman" w:hAnsi="Times New Roman" w:cs="Times New Roman"/>
          <w:sz w:val="24"/>
          <w:szCs w:val="24"/>
        </w:rPr>
        <w:t xml:space="preserve"> </w:t>
      </w:r>
      <w:r w:rsidRPr="00ED6B7A">
        <w:rPr>
          <w:rFonts w:ascii="Times New Roman" w:hAnsi="Times New Roman" w:cs="Times New Roman"/>
          <w:sz w:val="24"/>
          <w:szCs w:val="24"/>
        </w:rPr>
        <w:t>a srozumitelně podle své pravé a svobodné vůle, nikoliv v tísni nebo za nápadně nevýhodných</w:t>
      </w:r>
    </w:p>
    <w:p w14:paraId="64488376" w14:textId="77777777" w:rsidR="00FD370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podmínek.</w:t>
      </w:r>
    </w:p>
    <w:p w14:paraId="2839205A" w14:textId="698A1392" w:rsidR="002E1754" w:rsidRDefault="002E1754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B87A19">
        <w:rPr>
          <w:rFonts w:ascii="Times New Roman" w:hAnsi="Times New Roman" w:cs="Times New Roman"/>
          <w:sz w:val="24"/>
          <w:szCs w:val="24"/>
        </w:rPr>
        <w:t>Pro veškerou elektronickou komunikaci jsou určeny následující emailové adresy:</w:t>
      </w:r>
    </w:p>
    <w:p w14:paraId="50CDADC0" w14:textId="498D70F2" w:rsidR="003128C0" w:rsidRPr="003A0FE5" w:rsidRDefault="003128C0" w:rsidP="00312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FE5">
        <w:rPr>
          <w:rFonts w:ascii="Times New Roman" w:hAnsi="Times New Roman" w:cs="Times New Roman"/>
          <w:sz w:val="24"/>
          <w:szCs w:val="24"/>
        </w:rPr>
        <w:t xml:space="preserve">emailová adresa dodavatele: </w:t>
      </w:r>
      <w:hyperlink r:id="rId6" w:history="1">
        <w:r w:rsidRPr="003A0FE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qbyt@qbyt.cz</w:t>
        </w:r>
      </w:hyperlink>
    </w:p>
    <w:p w14:paraId="47714666" w14:textId="14B55582" w:rsidR="003A0FE5" w:rsidRPr="00380378" w:rsidRDefault="00C0624D" w:rsidP="004A4B0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A0FE5">
        <w:rPr>
          <w:rFonts w:ascii="Times New Roman" w:hAnsi="Times New Roman" w:cs="Times New Roman"/>
          <w:sz w:val="24"/>
          <w:szCs w:val="24"/>
        </w:rPr>
        <w:t>emailová adresa odběratele:</w:t>
      </w:r>
      <w:r w:rsidRPr="00AD494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A4B04" w:rsidRPr="00AD494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info@gcelakovice.cz</w:t>
        </w:r>
      </w:hyperlink>
    </w:p>
    <w:p w14:paraId="468E821F" w14:textId="5E432715" w:rsidR="003128C0" w:rsidRDefault="003128C0" w:rsidP="00312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17440D" w14:textId="77777777" w:rsidR="003A0FE5" w:rsidRPr="00C0624D" w:rsidRDefault="003A0FE5" w:rsidP="00312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E82EC4" w14:textId="77777777" w:rsidR="00FD370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6FA6F" w14:textId="77777777" w:rsidR="00FD370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23702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Článek 8</w:t>
      </w:r>
    </w:p>
    <w:p w14:paraId="64953AE4" w14:textId="77777777" w:rsidR="00FD370A" w:rsidRPr="00ED6B7A" w:rsidRDefault="00FD370A" w:rsidP="0038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Přílohy</w:t>
      </w:r>
    </w:p>
    <w:p w14:paraId="4C0134A3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Nedílnou součástí této smlouvy jsou přílohy:</w:t>
      </w:r>
    </w:p>
    <w:p w14:paraId="654D3C10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Příloha č. 1: Technické parametry odběrného místa</w:t>
      </w:r>
    </w:p>
    <w:p w14:paraId="5F060C66" w14:textId="77777777" w:rsidR="00FD370A" w:rsidRPr="00ED6B7A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 xml:space="preserve">Příloha č. 2: Cenové ujednání </w:t>
      </w:r>
    </w:p>
    <w:p w14:paraId="0616960D" w14:textId="77777777" w:rsidR="00FD370A" w:rsidRPr="004B597F" w:rsidRDefault="00FD370A" w:rsidP="0069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720E7" w14:textId="77777777" w:rsidR="004B597F" w:rsidRPr="004B597F" w:rsidRDefault="004B597F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60FE3" w14:textId="77777777" w:rsidR="004B597F" w:rsidRPr="004B597F" w:rsidRDefault="004B597F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C6CBA" w14:textId="77777777" w:rsidR="004B597F" w:rsidRPr="004B597F" w:rsidRDefault="004B597F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3FFBF" w14:textId="77777777" w:rsidR="00FD370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27859">
        <w:rPr>
          <w:rFonts w:ascii="Times New Roman" w:hAnsi="Times New Roman" w:cs="Times New Roman"/>
          <w:sz w:val="24"/>
          <w:szCs w:val="24"/>
        </w:rPr>
        <w:t>Čelákovicích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D6B7A">
        <w:rPr>
          <w:rFonts w:ascii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773CF8" w14:textId="77777777" w:rsidR="00FD370A" w:rsidRPr="00ED6B7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AD639" w14:textId="77777777" w:rsidR="00FD370A" w:rsidRPr="00ED6B7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Dodavatel: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D6B7A">
        <w:rPr>
          <w:rFonts w:ascii="Times New Roman" w:hAnsi="Times New Roman" w:cs="Times New Roman"/>
          <w:sz w:val="24"/>
          <w:szCs w:val="24"/>
        </w:rPr>
        <w:t xml:space="preserve"> Odběratel:</w:t>
      </w:r>
    </w:p>
    <w:p w14:paraId="07A94AA3" w14:textId="77777777" w:rsidR="00FD370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1017F" w14:textId="77777777" w:rsidR="00FD370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3140B" w14:textId="77777777" w:rsidR="00FD370A" w:rsidRPr="00ED6B7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4B898" w14:textId="77777777" w:rsidR="00FD370A" w:rsidRPr="00ED6B7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ED6B7A">
        <w:rPr>
          <w:rFonts w:ascii="Times New Roman" w:hAnsi="Times New Roman" w:cs="Times New Roman"/>
          <w:sz w:val="24"/>
          <w:szCs w:val="24"/>
        </w:rPr>
        <w:t>…….....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D6B7A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68A8DD1" w14:textId="77777777" w:rsidR="00FD370A" w:rsidRPr="00ED6B7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 xml:space="preserve">podpis zástupce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ED6B7A">
        <w:rPr>
          <w:rFonts w:ascii="Times New Roman" w:hAnsi="Times New Roman" w:cs="Times New Roman"/>
          <w:sz w:val="24"/>
          <w:szCs w:val="24"/>
        </w:rPr>
        <w:t>podpis zástupce</w:t>
      </w:r>
    </w:p>
    <w:p w14:paraId="6B7F3627" w14:textId="77777777" w:rsidR="00FD370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D70FB" w14:textId="77777777" w:rsidR="00FD370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1E5C9" w14:textId="77777777" w:rsidR="00136070" w:rsidRDefault="00136070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10CCD" w14:textId="77777777" w:rsidR="00136070" w:rsidRDefault="00136070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80794" w14:textId="77777777" w:rsidR="00136070" w:rsidRDefault="00136070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57EC8" w14:textId="77777777" w:rsidR="00136070" w:rsidRDefault="00136070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BFF04" w14:textId="77777777" w:rsidR="00136070" w:rsidRDefault="00136070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A6508" w14:textId="77777777" w:rsidR="00136070" w:rsidRDefault="00136070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3F592" w14:textId="77777777" w:rsidR="00FD370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EB8C3" w14:textId="77777777" w:rsidR="00136070" w:rsidRDefault="00136070" w:rsidP="000865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0B835" w14:textId="196DBA3F" w:rsidR="00086508" w:rsidRPr="003676C9" w:rsidRDefault="00086508" w:rsidP="000865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6C9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Příloha č.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 ke smlouvě o dodávce TE </w:t>
      </w:r>
    </w:p>
    <w:p w14:paraId="13479EC0" w14:textId="77777777" w:rsidR="00086508" w:rsidRPr="003676C9" w:rsidRDefault="00086508" w:rsidP="000865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6C9">
        <w:rPr>
          <w:rFonts w:ascii="Times New Roman" w:hAnsi="Times New Roman" w:cs="Times New Roman"/>
          <w:b/>
          <w:bCs/>
          <w:sz w:val="24"/>
          <w:szCs w:val="24"/>
        </w:rPr>
        <w:t>Technické parametry odběrného místa</w:t>
      </w:r>
      <w:r w:rsidR="00677180">
        <w:rPr>
          <w:rFonts w:ascii="Times New Roman" w:hAnsi="Times New Roman" w:cs="Times New Roman"/>
          <w:b/>
          <w:bCs/>
          <w:sz w:val="24"/>
          <w:szCs w:val="24"/>
        </w:rPr>
        <w:t xml:space="preserve"> (OM)</w:t>
      </w:r>
    </w:p>
    <w:p w14:paraId="3DA1E8E4" w14:textId="77777777" w:rsidR="00086508" w:rsidRPr="00CC0BD8" w:rsidRDefault="00086508" w:rsidP="0008650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7705510" w14:textId="77777777" w:rsidR="00086508" w:rsidRPr="00CC0BD8" w:rsidRDefault="00086508" w:rsidP="0008650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B7BFF4E" w14:textId="77777777" w:rsidR="00086508" w:rsidRPr="00ED6B7A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D6B7A">
        <w:rPr>
          <w:rFonts w:ascii="Times New Roman" w:hAnsi="Times New Roman" w:cs="Times New Roman"/>
          <w:b/>
          <w:bCs/>
          <w:sz w:val="24"/>
          <w:szCs w:val="24"/>
        </w:rPr>
        <w:t>arametry odběrného místa</w:t>
      </w:r>
    </w:p>
    <w:p w14:paraId="5EFE51E3" w14:textId="77777777" w:rsidR="000B3215" w:rsidRDefault="000B3215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19D5C" w14:textId="31520B75" w:rsidR="00AF1092" w:rsidRDefault="00086508" w:rsidP="00834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8F8F8"/>
        </w:rPr>
      </w:pPr>
      <w:r w:rsidRPr="00ED6B7A">
        <w:rPr>
          <w:rFonts w:ascii="Times New Roman" w:hAnsi="Times New Roman" w:cs="Times New Roman"/>
          <w:b/>
          <w:bCs/>
          <w:sz w:val="24"/>
          <w:szCs w:val="24"/>
        </w:rPr>
        <w:t>Odběrné místo</w:t>
      </w:r>
      <w:r w:rsidRPr="00ED6B7A">
        <w:rPr>
          <w:rFonts w:ascii="Times New Roman" w:hAnsi="Times New Roman" w:cs="Times New Roman"/>
          <w:sz w:val="24"/>
          <w:szCs w:val="24"/>
        </w:rPr>
        <w:t>:</w:t>
      </w:r>
      <w:r w:rsidR="00AF1092">
        <w:rPr>
          <w:rFonts w:ascii="Times New Roman" w:hAnsi="Times New Roman" w:cs="Times New Roman"/>
          <w:sz w:val="24"/>
          <w:szCs w:val="24"/>
        </w:rPr>
        <w:t xml:space="preserve"> </w:t>
      </w:r>
      <w:r w:rsidR="00495FFD">
        <w:rPr>
          <w:rFonts w:ascii="Times New Roman" w:hAnsi="Times New Roman" w:cs="Times New Roman"/>
          <w:sz w:val="24"/>
          <w:szCs w:val="24"/>
        </w:rPr>
        <w:t xml:space="preserve"> </w:t>
      </w:r>
      <w:r w:rsidR="00B457D0">
        <w:rPr>
          <w:rFonts w:ascii="Times New Roman" w:hAnsi="Times New Roman" w:cs="Times New Roman"/>
          <w:sz w:val="24"/>
          <w:szCs w:val="24"/>
        </w:rPr>
        <w:t>J. A. Komenského 414/7</w:t>
      </w:r>
      <w:r w:rsidR="00495FFD">
        <w:rPr>
          <w:rFonts w:ascii="Times New Roman" w:hAnsi="Times New Roman" w:cs="Times New Roman"/>
          <w:sz w:val="24"/>
          <w:szCs w:val="24"/>
        </w:rPr>
        <w:t xml:space="preserve"> </w:t>
      </w:r>
      <w:r w:rsidR="00897AA9">
        <w:rPr>
          <w:rFonts w:ascii="Times New Roman" w:hAnsi="Times New Roman" w:cs="Times New Roman"/>
          <w:sz w:val="24"/>
          <w:szCs w:val="24"/>
        </w:rPr>
        <w:t xml:space="preserve">(K </w:t>
      </w:r>
      <w:r w:rsidR="00733FB8">
        <w:rPr>
          <w:rFonts w:ascii="Times New Roman" w:hAnsi="Times New Roman" w:cs="Times New Roman"/>
          <w:sz w:val="24"/>
          <w:szCs w:val="24"/>
        </w:rPr>
        <w:t>8</w:t>
      </w:r>
      <w:r w:rsidR="00897AA9">
        <w:rPr>
          <w:rFonts w:ascii="Times New Roman" w:hAnsi="Times New Roman" w:cs="Times New Roman"/>
          <w:sz w:val="24"/>
          <w:szCs w:val="24"/>
        </w:rPr>
        <w:t xml:space="preserve">) – </w:t>
      </w:r>
      <w:r w:rsidR="004A4B04">
        <w:rPr>
          <w:rFonts w:ascii="Times New Roman" w:hAnsi="Times New Roman" w:cs="Times New Roman"/>
          <w:sz w:val="24"/>
          <w:szCs w:val="24"/>
        </w:rPr>
        <w:t>gymnázium</w:t>
      </w:r>
    </w:p>
    <w:p w14:paraId="3B1CCC81" w14:textId="43CF10B7" w:rsidR="00834C28" w:rsidRPr="00AF1092" w:rsidRDefault="00834C28" w:rsidP="00834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Cenová lokalita: </w:t>
      </w:r>
      <w:r w:rsidRPr="00AF1092">
        <w:rPr>
          <w:rFonts w:ascii="Times New Roman" w:hAnsi="Times New Roman" w:cs="Times New Roman"/>
          <w:sz w:val="24"/>
          <w:szCs w:val="24"/>
        </w:rPr>
        <w:t xml:space="preserve">Čelákovice </w:t>
      </w:r>
    </w:p>
    <w:p w14:paraId="5ADE32B9" w14:textId="77777777" w:rsidR="00834C28" w:rsidRPr="00AF1092" w:rsidRDefault="00834C2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CD673" w14:textId="56D33B82" w:rsidR="00086508" w:rsidRPr="00AF1092" w:rsidRDefault="00834C2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sz w:val="24"/>
          <w:szCs w:val="24"/>
        </w:rPr>
        <w:t>M</w:t>
      </w:r>
      <w:r w:rsidR="00086508" w:rsidRPr="00AF1092">
        <w:rPr>
          <w:rFonts w:ascii="Times New Roman" w:hAnsi="Times New Roman" w:cs="Times New Roman"/>
          <w:sz w:val="24"/>
          <w:szCs w:val="24"/>
        </w:rPr>
        <w:t xml:space="preserve">ísto předání tepelné energie: kulový uzávěr na </w:t>
      </w:r>
      <w:r w:rsidR="0050210D" w:rsidRPr="00AF1092">
        <w:rPr>
          <w:rFonts w:ascii="Times New Roman" w:hAnsi="Times New Roman" w:cs="Times New Roman"/>
          <w:sz w:val="24"/>
          <w:szCs w:val="24"/>
        </w:rPr>
        <w:t>předávacím místě</w:t>
      </w:r>
    </w:p>
    <w:p w14:paraId="33CBBB31" w14:textId="77777777" w:rsidR="00086508" w:rsidRPr="00AF1092" w:rsidRDefault="00834C2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sz w:val="24"/>
          <w:szCs w:val="24"/>
        </w:rPr>
        <w:t>M</w:t>
      </w:r>
      <w:r w:rsidR="00086508" w:rsidRPr="00AF1092">
        <w:rPr>
          <w:rFonts w:ascii="Times New Roman" w:hAnsi="Times New Roman" w:cs="Times New Roman"/>
          <w:sz w:val="24"/>
          <w:szCs w:val="24"/>
        </w:rPr>
        <w:t>ísto měření: na vstupu odběrného místa</w:t>
      </w:r>
    </w:p>
    <w:p w14:paraId="29D9103B" w14:textId="009EC9B0" w:rsidR="00086508" w:rsidRPr="00AF1092" w:rsidRDefault="00834C2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sz w:val="24"/>
          <w:szCs w:val="24"/>
        </w:rPr>
        <w:t>Z</w:t>
      </w:r>
      <w:r w:rsidR="00086508" w:rsidRPr="00AF1092">
        <w:rPr>
          <w:rFonts w:ascii="Times New Roman" w:hAnsi="Times New Roman" w:cs="Times New Roman"/>
          <w:sz w:val="24"/>
          <w:szCs w:val="24"/>
        </w:rPr>
        <w:t xml:space="preserve">působ měření: měřičem tepelné energie   </w:t>
      </w:r>
    </w:p>
    <w:p w14:paraId="07508193" w14:textId="77777777" w:rsidR="00086508" w:rsidRPr="00AF1092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sz w:val="24"/>
          <w:szCs w:val="24"/>
        </w:rPr>
        <w:t>Teplonosná látka: teplá voda</w:t>
      </w:r>
    </w:p>
    <w:p w14:paraId="3687AB96" w14:textId="193FE908" w:rsidR="00086508" w:rsidRPr="00AF1092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sz w:val="24"/>
          <w:szCs w:val="24"/>
        </w:rPr>
        <w:t xml:space="preserve">Rezervovaný výkon:  </w:t>
      </w:r>
      <w:r w:rsidR="00733FB8">
        <w:rPr>
          <w:rFonts w:ascii="Times New Roman" w:hAnsi="Times New Roman" w:cs="Times New Roman"/>
          <w:sz w:val="24"/>
          <w:szCs w:val="24"/>
        </w:rPr>
        <w:t>1 350</w:t>
      </w:r>
      <w:r w:rsidR="00827859" w:rsidRPr="00AF1092">
        <w:rPr>
          <w:rFonts w:ascii="Times New Roman" w:hAnsi="Times New Roman" w:cs="Times New Roman"/>
          <w:sz w:val="24"/>
          <w:szCs w:val="24"/>
        </w:rPr>
        <w:t xml:space="preserve"> </w:t>
      </w:r>
      <w:r w:rsidRPr="00AF1092">
        <w:rPr>
          <w:rFonts w:ascii="Times New Roman" w:hAnsi="Times New Roman" w:cs="Times New Roman"/>
          <w:sz w:val="24"/>
          <w:szCs w:val="24"/>
        </w:rPr>
        <w:t>kW</w:t>
      </w:r>
    </w:p>
    <w:p w14:paraId="0DCE6267" w14:textId="6D480040" w:rsidR="00086508" w:rsidRPr="00AF1092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sz w:val="24"/>
          <w:szCs w:val="24"/>
        </w:rPr>
        <w:t xml:space="preserve">Tepelná energie je odběratel používána i k ohřevu TV:  </w:t>
      </w:r>
      <w:r w:rsidR="00E45783">
        <w:rPr>
          <w:rFonts w:ascii="Times New Roman" w:hAnsi="Times New Roman" w:cs="Times New Roman"/>
          <w:sz w:val="24"/>
          <w:szCs w:val="24"/>
        </w:rPr>
        <w:t>ano</w:t>
      </w:r>
    </w:p>
    <w:p w14:paraId="41A1B2C7" w14:textId="749E6CBB" w:rsidR="00086508" w:rsidRPr="00AF1092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sz w:val="24"/>
          <w:szCs w:val="24"/>
        </w:rPr>
        <w:t xml:space="preserve">Teplotní spád primární vody zima: </w:t>
      </w:r>
      <w:r w:rsidR="008571F1">
        <w:rPr>
          <w:rFonts w:ascii="Times New Roman" w:hAnsi="Times New Roman" w:cs="Times New Roman"/>
          <w:sz w:val="24"/>
          <w:szCs w:val="24"/>
        </w:rPr>
        <w:t>90</w:t>
      </w:r>
      <w:r w:rsidRPr="00AF1092">
        <w:rPr>
          <w:rFonts w:ascii="Times New Roman" w:hAnsi="Times New Roman" w:cs="Times New Roman"/>
          <w:sz w:val="24"/>
          <w:szCs w:val="24"/>
        </w:rPr>
        <w:t>/</w:t>
      </w:r>
      <w:r w:rsidR="008571F1">
        <w:rPr>
          <w:rFonts w:ascii="Times New Roman" w:hAnsi="Times New Roman" w:cs="Times New Roman"/>
          <w:sz w:val="24"/>
          <w:szCs w:val="24"/>
        </w:rPr>
        <w:t>7</w:t>
      </w:r>
      <w:r w:rsidR="0050210D" w:rsidRPr="00AF1092">
        <w:rPr>
          <w:rFonts w:ascii="Times New Roman" w:hAnsi="Times New Roman" w:cs="Times New Roman"/>
          <w:sz w:val="24"/>
          <w:szCs w:val="24"/>
        </w:rPr>
        <w:t>0</w:t>
      </w:r>
      <w:r w:rsidRPr="00AF1092">
        <w:rPr>
          <w:rFonts w:ascii="Times New Roman" w:hAnsi="Times New Roman" w:cs="Times New Roman"/>
          <w:sz w:val="24"/>
          <w:szCs w:val="24"/>
        </w:rPr>
        <w:t xml:space="preserve"> ˚C</w:t>
      </w:r>
    </w:p>
    <w:p w14:paraId="73546052" w14:textId="77777777" w:rsidR="00086508" w:rsidRPr="00AF1092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sz w:val="24"/>
          <w:szCs w:val="24"/>
        </w:rPr>
        <w:t>Teplotní spád primární vody přechodné období: 75/50 ˚C</w:t>
      </w:r>
    </w:p>
    <w:p w14:paraId="07001670" w14:textId="77777777" w:rsidR="00086508" w:rsidRPr="00AF1092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sz w:val="24"/>
          <w:szCs w:val="24"/>
        </w:rPr>
        <w:t>Parametry topné vody: 70/55  ˚C</w:t>
      </w:r>
    </w:p>
    <w:p w14:paraId="296988DA" w14:textId="2B241D38" w:rsidR="00086508" w:rsidRPr="00AF1092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sz w:val="24"/>
          <w:szCs w:val="24"/>
        </w:rPr>
        <w:t>Maximální tlak: 0,</w:t>
      </w:r>
      <w:r w:rsidR="008571F1">
        <w:rPr>
          <w:rFonts w:ascii="Times New Roman" w:hAnsi="Times New Roman" w:cs="Times New Roman"/>
          <w:sz w:val="24"/>
          <w:szCs w:val="24"/>
        </w:rPr>
        <w:t>6</w:t>
      </w:r>
      <w:r w:rsidRPr="00AF1092">
        <w:rPr>
          <w:rFonts w:ascii="Times New Roman" w:hAnsi="Times New Roman" w:cs="Times New Roman"/>
          <w:sz w:val="24"/>
          <w:szCs w:val="24"/>
        </w:rPr>
        <w:t xml:space="preserve"> MPa</w:t>
      </w:r>
    </w:p>
    <w:p w14:paraId="50B3D595" w14:textId="77777777" w:rsidR="00086508" w:rsidRPr="00AF1092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sz w:val="24"/>
          <w:szCs w:val="24"/>
        </w:rPr>
        <w:t>Odběr teplonosné látky:   ne</w:t>
      </w:r>
    </w:p>
    <w:p w14:paraId="1E158C6C" w14:textId="77777777" w:rsidR="00086508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sz w:val="24"/>
          <w:szCs w:val="24"/>
        </w:rPr>
        <w:t xml:space="preserve">Otopné období a dodávka TE </w:t>
      </w:r>
      <w:r>
        <w:rPr>
          <w:rFonts w:ascii="Times New Roman" w:hAnsi="Times New Roman" w:cs="Times New Roman"/>
          <w:sz w:val="24"/>
          <w:szCs w:val="24"/>
        </w:rPr>
        <w:t xml:space="preserve">odběrateli: </w:t>
      </w:r>
      <w:r w:rsidRPr="00ED6B7A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01.09</w:t>
      </w:r>
      <w:r w:rsidRPr="00ED6B7A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31.05 příslušného roku.</w:t>
      </w:r>
    </w:p>
    <w:p w14:paraId="3BB8D62A" w14:textId="77777777" w:rsidR="00086508" w:rsidRPr="00ED6B7A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B7A">
        <w:rPr>
          <w:rFonts w:ascii="Times New Roman" w:hAnsi="Times New Roman" w:cs="Times New Roman"/>
          <w:sz w:val="24"/>
          <w:szCs w:val="24"/>
        </w:rPr>
        <w:t>Dodavatel se zavazuje zajistit teplotu teplonosné látky v otopném období s ohledem na</w:t>
      </w:r>
    </w:p>
    <w:p w14:paraId="3CFCD54F" w14:textId="77777777" w:rsidR="00086508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výši venkovní teploty. </w:t>
      </w:r>
    </w:p>
    <w:p w14:paraId="4A901F8D" w14:textId="77777777" w:rsidR="00086508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734A0" w14:textId="77777777" w:rsidR="00086508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A8DC8" w14:textId="35DB2A05" w:rsidR="00086508" w:rsidRPr="00827859" w:rsidRDefault="00086508" w:rsidP="00086508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3676C9">
        <w:rPr>
          <w:rFonts w:ascii="Times New Roman" w:hAnsi="Times New Roman" w:cs="Times New Roman"/>
          <w:b/>
          <w:bCs/>
          <w:sz w:val="24"/>
          <w:szCs w:val="24"/>
        </w:rPr>
        <w:t>Teplotní diagram:</w:t>
      </w:r>
      <w:r w:rsidR="0082785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Mkatabulky"/>
        <w:tblW w:w="9624" w:type="dxa"/>
        <w:tblLook w:val="04A0" w:firstRow="1" w:lastRow="0" w:firstColumn="1" w:lastColumn="0" w:noHBand="0" w:noVBand="1"/>
      </w:tblPr>
      <w:tblGrid>
        <w:gridCol w:w="1399"/>
        <w:gridCol w:w="1029"/>
        <w:gridCol w:w="1028"/>
        <w:gridCol w:w="1028"/>
        <w:gridCol w:w="1028"/>
        <w:gridCol w:w="1028"/>
        <w:gridCol w:w="1028"/>
        <w:gridCol w:w="1028"/>
        <w:gridCol w:w="1028"/>
      </w:tblGrid>
      <w:tr w:rsidR="00086508" w:rsidRPr="003676C9" w14:paraId="2BD400B6" w14:textId="77777777" w:rsidTr="00174B18">
        <w:trPr>
          <w:trHeight w:val="624"/>
        </w:trPr>
        <w:tc>
          <w:tcPr>
            <w:tcW w:w="1399" w:type="dxa"/>
            <w:vAlign w:val="center"/>
          </w:tcPr>
          <w:p w14:paraId="2E2DF937" w14:textId="77777777" w:rsidR="00086508" w:rsidRPr="003676C9" w:rsidRDefault="00086508" w:rsidP="00174B1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Venkovní teplota °C</w:t>
            </w:r>
          </w:p>
        </w:tc>
        <w:tc>
          <w:tcPr>
            <w:tcW w:w="1029" w:type="dxa"/>
          </w:tcPr>
          <w:p w14:paraId="34BE785D" w14:textId="77777777" w:rsidR="00086508" w:rsidRPr="003676C9" w:rsidRDefault="00086508" w:rsidP="00174B18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8" w:type="dxa"/>
          </w:tcPr>
          <w:p w14:paraId="0A1C6945" w14:textId="77777777" w:rsidR="00086508" w:rsidRPr="003676C9" w:rsidRDefault="00086508" w:rsidP="00174B18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8" w:type="dxa"/>
          </w:tcPr>
          <w:p w14:paraId="7EFF3B9A" w14:textId="77777777" w:rsidR="00086508" w:rsidRPr="003676C9" w:rsidRDefault="00086508" w:rsidP="00174B18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14:paraId="209E8459" w14:textId="77777777" w:rsidR="00086508" w:rsidRPr="003676C9" w:rsidRDefault="00086508" w:rsidP="00174B18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7C48187B" w14:textId="77777777" w:rsidR="00086508" w:rsidRPr="003676C9" w:rsidRDefault="00086508" w:rsidP="00174B18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14:paraId="74E011D4" w14:textId="77777777" w:rsidR="00086508" w:rsidRPr="003676C9" w:rsidRDefault="00086508" w:rsidP="00174B18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028" w:type="dxa"/>
          </w:tcPr>
          <w:p w14:paraId="5318E8A0" w14:textId="77777777" w:rsidR="00086508" w:rsidRPr="003676C9" w:rsidRDefault="00086508" w:rsidP="00174B18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028" w:type="dxa"/>
          </w:tcPr>
          <w:p w14:paraId="7DA130A4" w14:textId="77777777" w:rsidR="00086508" w:rsidRPr="003676C9" w:rsidRDefault="00086508" w:rsidP="00174B18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086508" w:rsidRPr="003676C9" w14:paraId="51D3CB4E" w14:textId="77777777" w:rsidTr="00174B18">
        <w:trPr>
          <w:trHeight w:val="624"/>
        </w:trPr>
        <w:tc>
          <w:tcPr>
            <w:tcW w:w="1399" w:type="dxa"/>
          </w:tcPr>
          <w:p w14:paraId="7F2C06C7" w14:textId="77777777" w:rsidR="00086508" w:rsidRPr="003676C9" w:rsidRDefault="00086508" w:rsidP="00174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Přívodní teplota teplonosné látky °C</w:t>
            </w:r>
          </w:p>
        </w:tc>
        <w:tc>
          <w:tcPr>
            <w:tcW w:w="1029" w:type="dxa"/>
          </w:tcPr>
          <w:p w14:paraId="570CF721" w14:textId="77777777" w:rsidR="00086508" w:rsidRPr="003676C9" w:rsidRDefault="00086508" w:rsidP="00174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32</w:t>
            </w:r>
          </w:p>
        </w:tc>
        <w:tc>
          <w:tcPr>
            <w:tcW w:w="1028" w:type="dxa"/>
          </w:tcPr>
          <w:p w14:paraId="27718A20" w14:textId="77777777" w:rsidR="00086508" w:rsidRPr="003676C9" w:rsidRDefault="00086508" w:rsidP="00174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 xml:space="preserve">           35</w:t>
            </w:r>
          </w:p>
        </w:tc>
        <w:tc>
          <w:tcPr>
            <w:tcW w:w="1028" w:type="dxa"/>
          </w:tcPr>
          <w:p w14:paraId="49CCBEFF" w14:textId="77777777" w:rsidR="00086508" w:rsidRPr="003676C9" w:rsidRDefault="00086508" w:rsidP="00174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 xml:space="preserve">             45</w:t>
            </w:r>
          </w:p>
        </w:tc>
        <w:tc>
          <w:tcPr>
            <w:tcW w:w="1028" w:type="dxa"/>
          </w:tcPr>
          <w:p w14:paraId="4EC82084" w14:textId="77777777" w:rsidR="00086508" w:rsidRPr="003676C9" w:rsidRDefault="00086508" w:rsidP="00174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 xml:space="preserve">           48</w:t>
            </w:r>
          </w:p>
        </w:tc>
        <w:tc>
          <w:tcPr>
            <w:tcW w:w="1028" w:type="dxa"/>
          </w:tcPr>
          <w:p w14:paraId="6E9446A9" w14:textId="033F739E" w:rsidR="00086508" w:rsidRPr="003676C9" w:rsidRDefault="00086508" w:rsidP="00174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5</w:t>
            </w:r>
            <w:r w:rsidR="008D4D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4967B203" w14:textId="77777777" w:rsidR="00086508" w:rsidRPr="003676C9" w:rsidRDefault="00086508" w:rsidP="00174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60</w:t>
            </w:r>
          </w:p>
        </w:tc>
        <w:tc>
          <w:tcPr>
            <w:tcW w:w="1028" w:type="dxa"/>
          </w:tcPr>
          <w:p w14:paraId="2A24F73B" w14:textId="77777777" w:rsidR="00086508" w:rsidRPr="003676C9" w:rsidRDefault="00086508" w:rsidP="00174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 xml:space="preserve">           68</w:t>
            </w:r>
          </w:p>
        </w:tc>
        <w:tc>
          <w:tcPr>
            <w:tcW w:w="1028" w:type="dxa"/>
          </w:tcPr>
          <w:p w14:paraId="672D599D" w14:textId="0EF8F294" w:rsidR="00086508" w:rsidRPr="003676C9" w:rsidRDefault="00086508" w:rsidP="00174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7</w:t>
            </w:r>
            <w:r w:rsidR="008D4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52B3F0F" w14:textId="77777777" w:rsidR="00086508" w:rsidRPr="003676C9" w:rsidRDefault="00086508" w:rsidP="000865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6C9">
        <w:rPr>
          <w:rFonts w:ascii="Times New Roman" w:hAnsi="Times New Roman" w:cs="Times New Roman"/>
          <w:sz w:val="24"/>
          <w:szCs w:val="24"/>
        </w:rPr>
        <w:t xml:space="preserve">Dodavatel se zavazuje zajistit teplotu teplonosné látky v otopném období s ohledem na výši venkovní teploty. </w:t>
      </w:r>
    </w:p>
    <w:p w14:paraId="271F067B" w14:textId="77777777" w:rsidR="00086508" w:rsidRPr="00882B6B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862F7" w14:textId="77777777" w:rsidR="00086508" w:rsidRPr="00882B6B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9861B" w14:textId="3CE705F4" w:rsidR="00086508" w:rsidRPr="00AF1092" w:rsidRDefault="00086508" w:rsidP="000865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1092">
        <w:rPr>
          <w:rFonts w:ascii="Times New Roman" w:hAnsi="Times New Roman" w:cs="Times New Roman"/>
          <w:b/>
          <w:bCs/>
          <w:sz w:val="24"/>
          <w:szCs w:val="24"/>
        </w:rPr>
        <w:t>Noční teplotní útlum v otopném období: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0"/>
        <w:gridCol w:w="1511"/>
        <w:gridCol w:w="1511"/>
      </w:tblGrid>
      <w:tr w:rsidR="00086508" w:rsidRPr="00882B6B" w14:paraId="1B1FA967" w14:textId="77777777" w:rsidTr="00174B18">
        <w:tc>
          <w:tcPr>
            <w:tcW w:w="1510" w:type="dxa"/>
          </w:tcPr>
          <w:p w14:paraId="786A94B2" w14:textId="77777777" w:rsidR="00086508" w:rsidRPr="00882B6B" w:rsidRDefault="00086508" w:rsidP="0017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BD7572B" w14:textId="77777777" w:rsidR="00086508" w:rsidRPr="00882B6B" w:rsidRDefault="00086508" w:rsidP="00174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510" w:type="dxa"/>
          </w:tcPr>
          <w:p w14:paraId="7F37D2AD" w14:textId="77777777" w:rsidR="00086508" w:rsidRPr="00882B6B" w:rsidRDefault="00086508" w:rsidP="00174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</w:p>
        </w:tc>
        <w:tc>
          <w:tcPr>
            <w:tcW w:w="1510" w:type="dxa"/>
          </w:tcPr>
          <w:p w14:paraId="1B9A30AF" w14:textId="77777777" w:rsidR="00086508" w:rsidRPr="00882B6B" w:rsidRDefault="00086508" w:rsidP="00174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054A6A8A" w14:textId="77777777" w:rsidR="00086508" w:rsidRPr="00882B6B" w:rsidRDefault="00086508" w:rsidP="00174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511" w:type="dxa"/>
          </w:tcPr>
          <w:p w14:paraId="12E5F61E" w14:textId="77777777" w:rsidR="00086508" w:rsidRPr="00882B6B" w:rsidRDefault="00086508" w:rsidP="00174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</w:p>
        </w:tc>
      </w:tr>
      <w:tr w:rsidR="00086508" w:rsidRPr="00882B6B" w14:paraId="4F884199" w14:textId="77777777" w:rsidTr="00174B18">
        <w:tc>
          <w:tcPr>
            <w:tcW w:w="1510" w:type="dxa"/>
          </w:tcPr>
          <w:p w14:paraId="28B2995B" w14:textId="77777777" w:rsidR="00086508" w:rsidRPr="00882B6B" w:rsidRDefault="00086508" w:rsidP="00174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Pondělí</w:t>
            </w:r>
          </w:p>
        </w:tc>
        <w:tc>
          <w:tcPr>
            <w:tcW w:w="1510" w:type="dxa"/>
          </w:tcPr>
          <w:p w14:paraId="66B1EFBA" w14:textId="197C918B" w:rsidR="00086508" w:rsidRPr="00882B6B" w:rsidRDefault="006F699D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86508" w:rsidRPr="00882B6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10" w:type="dxa"/>
          </w:tcPr>
          <w:p w14:paraId="5346B133" w14:textId="77777777" w:rsidR="00086508" w:rsidRPr="00882B6B" w:rsidRDefault="00086508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1510" w:type="dxa"/>
          </w:tcPr>
          <w:p w14:paraId="5A08CA51" w14:textId="77777777" w:rsidR="00086508" w:rsidRPr="00882B6B" w:rsidRDefault="00086508" w:rsidP="00174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Pátek</w:t>
            </w:r>
          </w:p>
        </w:tc>
        <w:tc>
          <w:tcPr>
            <w:tcW w:w="1511" w:type="dxa"/>
          </w:tcPr>
          <w:p w14:paraId="1E4668A2" w14:textId="11A81D27" w:rsidR="00086508" w:rsidRPr="00882B6B" w:rsidRDefault="006F699D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86508" w:rsidRPr="00882B6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11" w:type="dxa"/>
          </w:tcPr>
          <w:p w14:paraId="0E28D536" w14:textId="77777777" w:rsidR="00086508" w:rsidRPr="00882B6B" w:rsidRDefault="00086508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086508" w:rsidRPr="00882B6B" w14:paraId="4CD6E416" w14:textId="77777777" w:rsidTr="00174B18">
        <w:tc>
          <w:tcPr>
            <w:tcW w:w="1510" w:type="dxa"/>
          </w:tcPr>
          <w:p w14:paraId="39496146" w14:textId="77777777" w:rsidR="00086508" w:rsidRPr="00882B6B" w:rsidRDefault="00086508" w:rsidP="00174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Úterý</w:t>
            </w:r>
          </w:p>
        </w:tc>
        <w:tc>
          <w:tcPr>
            <w:tcW w:w="1510" w:type="dxa"/>
          </w:tcPr>
          <w:p w14:paraId="4F259A56" w14:textId="0929BDFB" w:rsidR="00086508" w:rsidRPr="00882B6B" w:rsidRDefault="006F699D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86508" w:rsidRPr="00882B6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10" w:type="dxa"/>
          </w:tcPr>
          <w:p w14:paraId="709EC243" w14:textId="77777777" w:rsidR="00086508" w:rsidRPr="00882B6B" w:rsidRDefault="00086508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1510" w:type="dxa"/>
          </w:tcPr>
          <w:p w14:paraId="158F6932" w14:textId="77777777" w:rsidR="00086508" w:rsidRPr="00882B6B" w:rsidRDefault="00086508" w:rsidP="00174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Sobota</w:t>
            </w:r>
          </w:p>
        </w:tc>
        <w:tc>
          <w:tcPr>
            <w:tcW w:w="1511" w:type="dxa"/>
          </w:tcPr>
          <w:p w14:paraId="39C36986" w14:textId="5CB15F7D" w:rsidR="00086508" w:rsidRPr="00882B6B" w:rsidRDefault="006F699D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útlum</w:t>
            </w:r>
          </w:p>
        </w:tc>
        <w:tc>
          <w:tcPr>
            <w:tcW w:w="1511" w:type="dxa"/>
          </w:tcPr>
          <w:p w14:paraId="18B402AA" w14:textId="347E8631" w:rsidR="00086508" w:rsidRPr="00882B6B" w:rsidRDefault="006F699D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útlum</w:t>
            </w:r>
          </w:p>
        </w:tc>
      </w:tr>
      <w:tr w:rsidR="00086508" w:rsidRPr="00882B6B" w14:paraId="6C477220" w14:textId="77777777" w:rsidTr="00174B18">
        <w:tc>
          <w:tcPr>
            <w:tcW w:w="1510" w:type="dxa"/>
          </w:tcPr>
          <w:p w14:paraId="6AF8FFE6" w14:textId="77777777" w:rsidR="00086508" w:rsidRPr="00882B6B" w:rsidRDefault="00086508" w:rsidP="00174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Středa</w:t>
            </w:r>
          </w:p>
        </w:tc>
        <w:tc>
          <w:tcPr>
            <w:tcW w:w="1510" w:type="dxa"/>
          </w:tcPr>
          <w:p w14:paraId="6D7E0793" w14:textId="3372E7FF" w:rsidR="00086508" w:rsidRPr="00882B6B" w:rsidRDefault="006F699D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86508" w:rsidRPr="00882B6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10" w:type="dxa"/>
          </w:tcPr>
          <w:p w14:paraId="16F57755" w14:textId="77777777" w:rsidR="00086508" w:rsidRPr="00882B6B" w:rsidRDefault="00086508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1510" w:type="dxa"/>
          </w:tcPr>
          <w:p w14:paraId="61EFC521" w14:textId="77777777" w:rsidR="00086508" w:rsidRPr="00882B6B" w:rsidRDefault="00086508" w:rsidP="00174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Neděle</w:t>
            </w:r>
          </w:p>
        </w:tc>
        <w:tc>
          <w:tcPr>
            <w:tcW w:w="1511" w:type="dxa"/>
          </w:tcPr>
          <w:p w14:paraId="466A673E" w14:textId="47C75E1B" w:rsidR="00086508" w:rsidRPr="00882B6B" w:rsidRDefault="006F699D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útlum</w:t>
            </w:r>
          </w:p>
        </w:tc>
        <w:tc>
          <w:tcPr>
            <w:tcW w:w="1511" w:type="dxa"/>
          </w:tcPr>
          <w:p w14:paraId="7B0790B5" w14:textId="3E7E93FC" w:rsidR="00086508" w:rsidRPr="00882B6B" w:rsidRDefault="006F699D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útlum</w:t>
            </w:r>
          </w:p>
        </w:tc>
      </w:tr>
      <w:tr w:rsidR="00086508" w:rsidRPr="00882B6B" w14:paraId="4805D12E" w14:textId="77777777" w:rsidTr="00174B18">
        <w:tc>
          <w:tcPr>
            <w:tcW w:w="1510" w:type="dxa"/>
          </w:tcPr>
          <w:p w14:paraId="0BF237EE" w14:textId="77777777" w:rsidR="00086508" w:rsidRPr="00882B6B" w:rsidRDefault="00086508" w:rsidP="00174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Čtvrtek</w:t>
            </w:r>
          </w:p>
        </w:tc>
        <w:tc>
          <w:tcPr>
            <w:tcW w:w="1510" w:type="dxa"/>
          </w:tcPr>
          <w:p w14:paraId="66585424" w14:textId="44A6BF74" w:rsidR="00086508" w:rsidRPr="00882B6B" w:rsidRDefault="006F699D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86508" w:rsidRPr="00882B6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10" w:type="dxa"/>
          </w:tcPr>
          <w:p w14:paraId="65A0C922" w14:textId="77777777" w:rsidR="00086508" w:rsidRPr="00882B6B" w:rsidRDefault="00086508" w:rsidP="001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6B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1510" w:type="dxa"/>
          </w:tcPr>
          <w:p w14:paraId="6451184F" w14:textId="77777777" w:rsidR="00086508" w:rsidRPr="00882B6B" w:rsidRDefault="00086508" w:rsidP="0017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61E6B50" w14:textId="77777777" w:rsidR="00086508" w:rsidRPr="00882B6B" w:rsidRDefault="00086508" w:rsidP="0017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807A305" w14:textId="77777777" w:rsidR="00086508" w:rsidRPr="00882B6B" w:rsidRDefault="00086508" w:rsidP="0017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36ADCD" w14:textId="77777777" w:rsidR="00086508" w:rsidRPr="00882B6B" w:rsidRDefault="00086508" w:rsidP="000865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64E04" w14:textId="77777777" w:rsidR="00086508" w:rsidRPr="00882B6B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DBC04D" w14:textId="77777777" w:rsidR="00086508" w:rsidRDefault="00086508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175F6F" w14:textId="77777777" w:rsidR="00136070" w:rsidRDefault="00136070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DE9DBB" w14:textId="77777777" w:rsidR="00136070" w:rsidRDefault="00136070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BE5ADD" w14:textId="77777777" w:rsidR="00136070" w:rsidRDefault="00136070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A5784D" w14:textId="77777777" w:rsidR="00136070" w:rsidRDefault="00136070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918D8A" w14:textId="77777777" w:rsidR="00136070" w:rsidRDefault="00136070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E67043" w14:textId="77777777" w:rsidR="00136070" w:rsidRPr="009432B0" w:rsidRDefault="00136070" w:rsidP="00086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6D2371" w14:textId="77777777" w:rsidR="000B4D6C" w:rsidRDefault="000B4D6C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BDDA6" w14:textId="77777777" w:rsidR="00FD370A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23E52" w14:textId="77777777" w:rsidR="00A96D93" w:rsidRDefault="00A96D93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306AB" w14:textId="2530455D" w:rsidR="00FD370A" w:rsidRPr="00E34AFF" w:rsidRDefault="00FD370A" w:rsidP="00FD370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42723">
        <w:rPr>
          <w:rFonts w:ascii="Times New Roman" w:hAnsi="Times New Roman" w:cs="Times New Roman"/>
          <w:b/>
          <w:bCs/>
          <w:sz w:val="24"/>
          <w:szCs w:val="24"/>
        </w:rPr>
        <w:t xml:space="preserve">Příloha č. 2 ke smlouvě o dodávce tepelné </w:t>
      </w:r>
      <w:r w:rsidRPr="00AB2723">
        <w:rPr>
          <w:rFonts w:ascii="Times New Roman" w:hAnsi="Times New Roman" w:cs="Times New Roman"/>
          <w:b/>
          <w:bCs/>
          <w:sz w:val="24"/>
          <w:szCs w:val="24"/>
        </w:rPr>
        <w:t>energie č</w:t>
      </w:r>
      <w:r w:rsidR="00AB2723" w:rsidRPr="00AB27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B2723" w:rsidRPr="00896057">
        <w:rPr>
          <w:rFonts w:ascii="Times New Roman" w:hAnsi="Times New Roman" w:cs="Times New Roman"/>
          <w:b/>
          <w:bCs/>
          <w:sz w:val="24"/>
          <w:szCs w:val="24"/>
        </w:rPr>
        <w:t>T/2024/00</w:t>
      </w:r>
      <w:r w:rsidR="00E45783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5138E09" w14:textId="66BD4031" w:rsidR="00FD370A" w:rsidRPr="00A42723" w:rsidRDefault="00FD370A" w:rsidP="00FD37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723">
        <w:rPr>
          <w:rFonts w:ascii="Times New Roman" w:hAnsi="Times New Roman" w:cs="Times New Roman"/>
          <w:b/>
          <w:bCs/>
          <w:sz w:val="24"/>
          <w:szCs w:val="24"/>
        </w:rPr>
        <w:t xml:space="preserve">Cenové ujednání </w:t>
      </w:r>
    </w:p>
    <w:p w14:paraId="7A3CC6C8" w14:textId="77777777" w:rsidR="00FD370A" w:rsidRPr="00A42723" w:rsidRDefault="00FD370A" w:rsidP="00FD37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2ECDB" w14:textId="77777777" w:rsidR="00FD370A" w:rsidRPr="00A42723" w:rsidRDefault="00FD370A" w:rsidP="00FD37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723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D654D52" w14:textId="77777777" w:rsidR="00FD370A" w:rsidRPr="00A42723" w:rsidRDefault="00FD370A" w:rsidP="00FD37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723">
        <w:rPr>
          <w:rFonts w:ascii="Times New Roman" w:hAnsi="Times New Roman" w:cs="Times New Roman"/>
          <w:b/>
          <w:bCs/>
          <w:sz w:val="24"/>
          <w:szCs w:val="24"/>
        </w:rPr>
        <w:t>Cena tepelné energie</w:t>
      </w:r>
    </w:p>
    <w:p w14:paraId="625432BB" w14:textId="77777777" w:rsidR="00FD370A" w:rsidRPr="00A42723" w:rsidRDefault="00FD370A" w:rsidP="00FD37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B1828" w14:textId="77777777" w:rsidR="00FD370A" w:rsidRDefault="00FD370A" w:rsidP="00FD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723">
        <w:rPr>
          <w:rFonts w:ascii="Times New Roman" w:hAnsi="Times New Roman" w:cs="Times New Roman"/>
          <w:sz w:val="24"/>
          <w:szCs w:val="24"/>
        </w:rPr>
        <w:t>I.1. Cena TE je kalkulována a sjednána v souladu s platnými cenovými rozhodnutími Energetického regulačního úřadu k cenám TE a v souladu se zákonem č. 526/1990 Sb., o</w:t>
      </w:r>
      <w:r w:rsidR="00695011">
        <w:rPr>
          <w:rFonts w:ascii="Times New Roman" w:hAnsi="Times New Roman" w:cs="Times New Roman"/>
          <w:sz w:val="24"/>
          <w:szCs w:val="24"/>
        </w:rPr>
        <w:t> </w:t>
      </w:r>
      <w:r w:rsidRPr="00A42723">
        <w:rPr>
          <w:rFonts w:ascii="Times New Roman" w:hAnsi="Times New Roman" w:cs="Times New Roman"/>
          <w:sz w:val="24"/>
          <w:szCs w:val="24"/>
        </w:rPr>
        <w:t>cenách, ve znění pozdějších předpisů.</w:t>
      </w:r>
    </w:p>
    <w:p w14:paraId="374AA9C6" w14:textId="77777777" w:rsidR="00FD370A" w:rsidRPr="00A42723" w:rsidRDefault="00FD370A" w:rsidP="00FD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5FD258" w14:textId="77777777" w:rsidR="00FD370A" w:rsidRPr="00ED1E85" w:rsidRDefault="00FD370A" w:rsidP="00FD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E85">
        <w:rPr>
          <w:rFonts w:ascii="Times New Roman" w:hAnsi="Times New Roman" w:cs="Times New Roman"/>
          <w:sz w:val="24"/>
          <w:szCs w:val="24"/>
        </w:rPr>
        <w:t xml:space="preserve">I.2. Cena TE se účtuje formou jednosložkové ceny. </w:t>
      </w:r>
    </w:p>
    <w:p w14:paraId="65154366" w14:textId="5B47DDAF" w:rsidR="00FD370A" w:rsidRPr="00806A61" w:rsidRDefault="002874A3" w:rsidP="00FD37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4A3">
        <w:rPr>
          <w:rFonts w:ascii="Times New Roman" w:hAnsi="Times New Roman" w:cs="Times New Roman"/>
          <w:sz w:val="24"/>
          <w:szCs w:val="24"/>
        </w:rPr>
        <w:t>I.2.1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70A" w:rsidRPr="00ED1E85">
        <w:rPr>
          <w:rFonts w:ascii="Times New Roman" w:hAnsi="Times New Roman" w:cs="Times New Roman"/>
          <w:b/>
          <w:bCs/>
          <w:sz w:val="24"/>
          <w:szCs w:val="24"/>
        </w:rPr>
        <w:t xml:space="preserve">Předběžná </w:t>
      </w:r>
      <w:r w:rsidR="00FD370A" w:rsidRPr="00806A61">
        <w:rPr>
          <w:rFonts w:ascii="Times New Roman" w:hAnsi="Times New Roman" w:cs="Times New Roman"/>
          <w:b/>
          <w:bCs/>
          <w:sz w:val="24"/>
          <w:szCs w:val="24"/>
        </w:rPr>
        <w:t xml:space="preserve">cena TE: </w:t>
      </w:r>
      <w:r w:rsidR="00827859" w:rsidRPr="00806A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2D6A" w:rsidRPr="00806A61">
        <w:rPr>
          <w:rFonts w:ascii="Times New Roman" w:hAnsi="Times New Roman" w:cs="Times New Roman"/>
          <w:b/>
          <w:bCs/>
          <w:sz w:val="24"/>
          <w:szCs w:val="24"/>
        </w:rPr>
        <w:t>890,-</w:t>
      </w:r>
      <w:r w:rsidR="00827859" w:rsidRPr="00806A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70A" w:rsidRPr="00806A61">
        <w:rPr>
          <w:rFonts w:ascii="Times New Roman" w:hAnsi="Times New Roman" w:cs="Times New Roman"/>
          <w:b/>
          <w:bCs/>
          <w:sz w:val="24"/>
          <w:szCs w:val="24"/>
        </w:rPr>
        <w:t xml:space="preserve">Kč/GJ bez DPH. </w:t>
      </w:r>
    </w:p>
    <w:p w14:paraId="2EA79759" w14:textId="217A3700" w:rsidR="00FD370A" w:rsidRPr="00806A61" w:rsidRDefault="002874A3" w:rsidP="0086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61">
        <w:rPr>
          <w:rFonts w:ascii="Times New Roman" w:hAnsi="Times New Roman" w:cs="Times New Roman"/>
          <w:sz w:val="24"/>
          <w:szCs w:val="24"/>
        </w:rPr>
        <w:t xml:space="preserve">I.2.2 </w:t>
      </w:r>
      <w:r w:rsidR="00FD370A" w:rsidRPr="00806A61">
        <w:rPr>
          <w:rFonts w:ascii="Times New Roman" w:hAnsi="Times New Roman" w:cs="Times New Roman"/>
          <w:sz w:val="24"/>
          <w:szCs w:val="24"/>
        </w:rPr>
        <w:t>Cena tepelné energie na přípravu teplé vody</w:t>
      </w:r>
      <w:r w:rsidR="0086485D" w:rsidRPr="00806A61">
        <w:rPr>
          <w:rFonts w:ascii="Times New Roman" w:hAnsi="Times New Roman" w:cs="Times New Roman"/>
          <w:sz w:val="24"/>
          <w:szCs w:val="24"/>
        </w:rPr>
        <w:t xml:space="preserve"> je určena dle odst. I.2.1</w:t>
      </w:r>
    </w:p>
    <w:p w14:paraId="5D8AF3BE" w14:textId="77777777" w:rsidR="0086485D" w:rsidRPr="00806A61" w:rsidRDefault="0086485D" w:rsidP="0086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5FA62" w14:textId="0C447F43" w:rsidR="00FD370A" w:rsidRPr="009D467D" w:rsidRDefault="00FD370A" w:rsidP="00FD370A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06A61">
        <w:rPr>
          <w:rFonts w:ascii="Times New Roman" w:hAnsi="Times New Roman" w:cs="Times New Roman"/>
          <w:sz w:val="24"/>
          <w:szCs w:val="24"/>
        </w:rPr>
        <w:t xml:space="preserve">I.3. Cenové ujednání </w:t>
      </w:r>
      <w:r w:rsidR="00B85E85" w:rsidRPr="00806A61">
        <w:rPr>
          <w:rFonts w:ascii="Times New Roman" w:hAnsi="Times New Roman" w:cs="Times New Roman"/>
          <w:sz w:val="24"/>
          <w:szCs w:val="24"/>
        </w:rPr>
        <w:t>(</w:t>
      </w:r>
      <w:r w:rsidR="00AA70FE" w:rsidRPr="00806A61">
        <w:rPr>
          <w:rFonts w:ascii="Times New Roman" w:hAnsi="Times New Roman" w:cs="Times New Roman"/>
          <w:sz w:val="24"/>
          <w:szCs w:val="24"/>
        </w:rPr>
        <w:t xml:space="preserve">tato </w:t>
      </w:r>
      <w:r w:rsidR="00B85E85" w:rsidRPr="00806A61">
        <w:rPr>
          <w:rFonts w:ascii="Times New Roman" w:hAnsi="Times New Roman" w:cs="Times New Roman"/>
          <w:sz w:val="24"/>
          <w:szCs w:val="24"/>
        </w:rPr>
        <w:t xml:space="preserve">Příloha č. 2 ke smlouvě o dodávce tepelné energie) </w:t>
      </w:r>
      <w:r w:rsidRPr="00806A61">
        <w:rPr>
          <w:rFonts w:ascii="Times New Roman" w:hAnsi="Times New Roman" w:cs="Times New Roman"/>
          <w:sz w:val="24"/>
          <w:szCs w:val="24"/>
        </w:rPr>
        <w:t>bude každoročně aktualizováno s ohledem na vývoj cen. Aktualizované cenové ujednání dodavatel odběrateli předá nejpozději 15 dnů před je</w:t>
      </w:r>
      <w:r w:rsidR="00B85E85" w:rsidRPr="00806A61">
        <w:rPr>
          <w:rFonts w:ascii="Times New Roman" w:hAnsi="Times New Roman" w:cs="Times New Roman"/>
          <w:sz w:val="24"/>
          <w:szCs w:val="24"/>
        </w:rPr>
        <w:t>ho</w:t>
      </w:r>
      <w:r w:rsidRPr="00806A61">
        <w:rPr>
          <w:rFonts w:ascii="Times New Roman" w:hAnsi="Times New Roman" w:cs="Times New Roman"/>
          <w:sz w:val="24"/>
          <w:szCs w:val="24"/>
        </w:rPr>
        <w:t xml:space="preserve"> uplatněním</w:t>
      </w:r>
      <w:r w:rsidR="00B85E85" w:rsidRPr="00806A61">
        <w:rPr>
          <w:rFonts w:ascii="Times New Roman" w:hAnsi="Times New Roman" w:cs="Times New Roman"/>
          <w:sz w:val="24"/>
          <w:szCs w:val="24"/>
        </w:rPr>
        <w:t xml:space="preserve"> </w:t>
      </w:r>
      <w:r w:rsidR="006D54D1" w:rsidRPr="00806A61">
        <w:rPr>
          <w:rFonts w:ascii="Times New Roman" w:hAnsi="Times New Roman" w:cs="Times New Roman"/>
          <w:sz w:val="24"/>
          <w:szCs w:val="24"/>
        </w:rPr>
        <w:t>formou oznámení. Oznámení bude obsahovat období, kterého se aktualizace týká, předběžnou cenu TE</w:t>
      </w:r>
      <w:r w:rsidR="00B85E85" w:rsidRPr="00806A61">
        <w:rPr>
          <w:rFonts w:ascii="Times New Roman" w:hAnsi="Times New Roman" w:cs="Times New Roman"/>
          <w:sz w:val="24"/>
          <w:szCs w:val="24"/>
        </w:rPr>
        <w:t xml:space="preserve"> v </w:t>
      </w:r>
      <w:r w:rsidR="006D54D1" w:rsidRPr="00806A61">
        <w:rPr>
          <w:rFonts w:ascii="Times New Roman" w:hAnsi="Times New Roman" w:cs="Times New Roman"/>
          <w:sz w:val="24"/>
          <w:szCs w:val="24"/>
        </w:rPr>
        <w:t>Kč/GJ bez DPH</w:t>
      </w:r>
      <w:r w:rsidR="00B85E85" w:rsidRPr="00806A61">
        <w:rPr>
          <w:rFonts w:ascii="Times New Roman" w:hAnsi="Times New Roman" w:cs="Times New Roman"/>
          <w:sz w:val="24"/>
          <w:szCs w:val="24"/>
        </w:rPr>
        <w:t xml:space="preserve"> a</w:t>
      </w:r>
      <w:r w:rsidR="006D54D1" w:rsidRPr="00806A61">
        <w:rPr>
          <w:rFonts w:ascii="Times New Roman" w:hAnsi="Times New Roman" w:cs="Times New Roman"/>
          <w:sz w:val="24"/>
          <w:szCs w:val="24"/>
        </w:rPr>
        <w:t xml:space="preserve"> zálohy pro dané období. Ostatní </w:t>
      </w:r>
      <w:r w:rsidR="00CC029C" w:rsidRPr="00806A61">
        <w:rPr>
          <w:rFonts w:ascii="Times New Roman" w:hAnsi="Times New Roman" w:cs="Times New Roman"/>
          <w:sz w:val="24"/>
          <w:szCs w:val="24"/>
        </w:rPr>
        <w:t>ustanovení cenového</w:t>
      </w:r>
      <w:r w:rsidR="00A407A6" w:rsidRPr="00806A61">
        <w:rPr>
          <w:rFonts w:ascii="Times New Roman" w:hAnsi="Times New Roman" w:cs="Times New Roman"/>
          <w:sz w:val="24"/>
          <w:szCs w:val="24"/>
        </w:rPr>
        <w:t xml:space="preserve"> </w:t>
      </w:r>
      <w:r w:rsidR="006D54D1" w:rsidRPr="00806A61">
        <w:rPr>
          <w:rFonts w:ascii="Times New Roman" w:hAnsi="Times New Roman" w:cs="Times New Roman"/>
          <w:sz w:val="24"/>
          <w:szCs w:val="24"/>
        </w:rPr>
        <w:t>ujednání</w:t>
      </w:r>
      <w:r w:rsidR="00FF4D86" w:rsidRPr="00806A61">
        <w:rPr>
          <w:rFonts w:ascii="Times New Roman" w:hAnsi="Times New Roman" w:cs="Times New Roman"/>
          <w:sz w:val="24"/>
          <w:szCs w:val="24"/>
        </w:rPr>
        <w:t xml:space="preserve"> se oznámením nemění</w:t>
      </w:r>
      <w:r w:rsidR="006D54D1" w:rsidRPr="009D467D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594385A0" w14:textId="77777777" w:rsidR="00FD370A" w:rsidRPr="009D467D" w:rsidRDefault="00FD370A" w:rsidP="00FD370A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E6A2711" w14:textId="77777777" w:rsidR="00FD370A" w:rsidRPr="00A42723" w:rsidRDefault="00FD370A" w:rsidP="00FD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723">
        <w:rPr>
          <w:rFonts w:ascii="Times New Roman" w:hAnsi="Times New Roman" w:cs="Times New Roman"/>
          <w:sz w:val="24"/>
          <w:szCs w:val="24"/>
        </w:rPr>
        <w:t>I.4. Budou-li smluvní strany v prodlení jakéhokoliv peněžitého závazku, činí úrok z prodlení 0,5% z dlužné částky za každý den prodlení až do úplného zaplacení.</w:t>
      </w:r>
    </w:p>
    <w:p w14:paraId="196965C9" w14:textId="77777777" w:rsidR="00FD370A" w:rsidRPr="00A42723" w:rsidRDefault="00FD370A" w:rsidP="00FD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7282BE" w14:textId="77777777" w:rsidR="00FD370A" w:rsidRDefault="00FD370A" w:rsidP="00FD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723">
        <w:rPr>
          <w:rFonts w:ascii="Times New Roman" w:hAnsi="Times New Roman" w:cs="Times New Roman"/>
          <w:sz w:val="24"/>
          <w:szCs w:val="24"/>
        </w:rPr>
        <w:t>I.5. Dodavatel se zavazuje provádět zúčtování dodávky TE roční fakturou s náležitostmi daňového dokladu podle platných právních předpisů, a to vždy do 28. února následujícího roku.</w:t>
      </w:r>
    </w:p>
    <w:p w14:paraId="730EB219" w14:textId="77777777" w:rsidR="00F832D6" w:rsidRDefault="00F832D6" w:rsidP="00FD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D36BAF" w14:textId="0308FD7B" w:rsidR="00F832D6" w:rsidRDefault="00F832D6" w:rsidP="00FD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723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42723">
        <w:rPr>
          <w:rFonts w:ascii="Times New Roman" w:hAnsi="Times New Roman" w:cs="Times New Roman"/>
          <w:sz w:val="24"/>
          <w:szCs w:val="24"/>
        </w:rPr>
        <w:t>.</w:t>
      </w:r>
      <w:r w:rsidR="00242DBC">
        <w:rPr>
          <w:rFonts w:ascii="Times New Roman" w:hAnsi="Times New Roman" w:cs="Times New Roman"/>
          <w:sz w:val="24"/>
          <w:szCs w:val="24"/>
        </w:rPr>
        <w:t xml:space="preserve"> Přeplatky </w:t>
      </w:r>
      <w:r w:rsidR="00922BB1">
        <w:rPr>
          <w:rFonts w:ascii="Times New Roman" w:hAnsi="Times New Roman" w:cs="Times New Roman"/>
          <w:sz w:val="24"/>
          <w:szCs w:val="24"/>
        </w:rPr>
        <w:t xml:space="preserve">ze záloh </w:t>
      </w:r>
      <w:r w:rsidR="00BF6D83">
        <w:rPr>
          <w:rFonts w:ascii="Times New Roman" w:hAnsi="Times New Roman" w:cs="Times New Roman"/>
          <w:sz w:val="24"/>
          <w:szCs w:val="24"/>
        </w:rPr>
        <w:t xml:space="preserve">dodavatel převede na </w:t>
      </w:r>
      <w:r w:rsidR="00BF6D83" w:rsidRPr="00FB1DDE">
        <w:rPr>
          <w:rFonts w:ascii="Times New Roman" w:hAnsi="Times New Roman" w:cs="Times New Roman"/>
          <w:sz w:val="24"/>
          <w:szCs w:val="24"/>
        </w:rPr>
        <w:t>bankovní účet odběratele č.</w:t>
      </w:r>
      <w:r w:rsidR="00113D73" w:rsidRPr="00FB1DDE">
        <w:rPr>
          <w:rFonts w:ascii="Times New Roman" w:hAnsi="Times New Roman" w:cs="Times New Roman"/>
          <w:sz w:val="24"/>
          <w:szCs w:val="24"/>
        </w:rPr>
        <w:t xml:space="preserve"> </w:t>
      </w:r>
      <w:r w:rsidR="00FE3612" w:rsidRPr="00FE3612">
        <w:rPr>
          <w:rFonts w:ascii="Times New Roman" w:hAnsi="Times New Roman" w:cs="Times New Roman"/>
          <w:sz w:val="24"/>
          <w:szCs w:val="24"/>
        </w:rPr>
        <w:t>191100257/0100</w:t>
      </w:r>
      <w:r w:rsidR="00FE3612">
        <w:rPr>
          <w:rFonts w:ascii="Arial" w:hAnsi="Arial" w:cs="Arial"/>
          <w:sz w:val="16"/>
          <w:szCs w:val="16"/>
        </w:rPr>
        <w:t xml:space="preserve"> </w:t>
      </w:r>
      <w:r w:rsidR="00BF6D83" w:rsidRPr="00FB1DDE">
        <w:rPr>
          <w:rFonts w:ascii="Times New Roman" w:hAnsi="Times New Roman" w:cs="Times New Roman"/>
          <w:sz w:val="24"/>
          <w:szCs w:val="24"/>
        </w:rPr>
        <w:t xml:space="preserve">vedený u </w:t>
      </w:r>
      <w:r w:rsidR="00FB1DDE" w:rsidRPr="00FB1DDE">
        <w:rPr>
          <w:rFonts w:ascii="Times New Roman" w:hAnsi="Times New Roman" w:cs="Times New Roman"/>
          <w:sz w:val="24"/>
          <w:szCs w:val="24"/>
        </w:rPr>
        <w:t xml:space="preserve">Komerční banky. </w:t>
      </w:r>
      <w:r w:rsidR="0023140B" w:rsidRPr="00FB1DDE">
        <w:rPr>
          <w:rFonts w:ascii="Times New Roman" w:hAnsi="Times New Roman" w:cs="Times New Roman"/>
          <w:sz w:val="24"/>
          <w:szCs w:val="24"/>
        </w:rPr>
        <w:t>N</w:t>
      </w:r>
      <w:r w:rsidR="00220820" w:rsidRPr="00FB1DDE">
        <w:rPr>
          <w:rFonts w:ascii="Times New Roman" w:hAnsi="Times New Roman" w:cs="Times New Roman"/>
          <w:sz w:val="24"/>
          <w:szCs w:val="24"/>
        </w:rPr>
        <w:t xml:space="preserve">edoplatek </w:t>
      </w:r>
      <w:r w:rsidR="00924B3D" w:rsidRPr="00FB1DDE">
        <w:rPr>
          <w:rFonts w:ascii="Times New Roman" w:hAnsi="Times New Roman" w:cs="Times New Roman"/>
          <w:sz w:val="24"/>
          <w:szCs w:val="24"/>
        </w:rPr>
        <w:t>pouk</w:t>
      </w:r>
      <w:r w:rsidR="00924B3D">
        <w:rPr>
          <w:rFonts w:ascii="Times New Roman" w:hAnsi="Times New Roman" w:cs="Times New Roman"/>
          <w:sz w:val="24"/>
          <w:szCs w:val="24"/>
        </w:rPr>
        <w:t xml:space="preserve">áže odběratel dodavateli </w:t>
      </w:r>
      <w:r w:rsidR="00B90628">
        <w:rPr>
          <w:rFonts w:ascii="Times New Roman" w:hAnsi="Times New Roman" w:cs="Times New Roman"/>
          <w:sz w:val="24"/>
          <w:szCs w:val="24"/>
        </w:rPr>
        <w:t>dle údajů</w:t>
      </w:r>
      <w:r w:rsidR="00F94F40">
        <w:rPr>
          <w:rFonts w:ascii="Times New Roman" w:hAnsi="Times New Roman" w:cs="Times New Roman"/>
          <w:sz w:val="24"/>
          <w:szCs w:val="24"/>
        </w:rPr>
        <w:t xml:space="preserve"> </w:t>
      </w:r>
      <w:r w:rsidR="00753CF3">
        <w:rPr>
          <w:rFonts w:ascii="Times New Roman" w:hAnsi="Times New Roman" w:cs="Times New Roman"/>
          <w:sz w:val="24"/>
          <w:szCs w:val="24"/>
        </w:rPr>
        <w:t>v roční faktuře</w:t>
      </w:r>
      <w:r w:rsidR="008B404E">
        <w:rPr>
          <w:rFonts w:ascii="Times New Roman" w:hAnsi="Times New Roman" w:cs="Times New Roman"/>
          <w:sz w:val="24"/>
          <w:szCs w:val="24"/>
        </w:rPr>
        <w:t xml:space="preserve"> za dodávku TE dle odst. I.5.</w:t>
      </w:r>
    </w:p>
    <w:p w14:paraId="6AD6E320" w14:textId="77777777" w:rsidR="00FD370A" w:rsidRDefault="00FD370A" w:rsidP="00FD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D43890" w14:textId="77777777" w:rsidR="00FD370A" w:rsidRPr="001538F1" w:rsidRDefault="00FD370A" w:rsidP="00FD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F832D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38F1">
        <w:rPr>
          <w:rFonts w:ascii="Times New Roman" w:hAnsi="Times New Roman" w:cs="Times New Roman"/>
          <w:sz w:val="24"/>
          <w:szCs w:val="24"/>
        </w:rPr>
        <w:t>K cenám bez DPH bude přičtena příslušná sazba daně z přidané hodnoty podle platné</w:t>
      </w:r>
    </w:p>
    <w:p w14:paraId="788AC28D" w14:textId="77777777" w:rsidR="00FD370A" w:rsidRPr="001538F1" w:rsidRDefault="00FD370A" w:rsidP="00FD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8F1">
        <w:rPr>
          <w:rFonts w:ascii="Times New Roman" w:hAnsi="Times New Roman" w:cs="Times New Roman"/>
          <w:sz w:val="24"/>
          <w:szCs w:val="24"/>
        </w:rPr>
        <w:t>legislativy v daném zúčtovacím období.</w:t>
      </w:r>
    </w:p>
    <w:p w14:paraId="7E569E0B" w14:textId="77777777" w:rsidR="00FD370A" w:rsidRDefault="00FD370A" w:rsidP="00FD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A11E4" w14:textId="77777777" w:rsidR="00FD370A" w:rsidRPr="00A42723" w:rsidRDefault="00977893" w:rsidP="00FD37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FD370A" w:rsidRPr="00A427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8D4873" w14:textId="77777777" w:rsidR="00FD370A" w:rsidRPr="00A42723" w:rsidRDefault="00FD370A" w:rsidP="00FD37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723">
        <w:rPr>
          <w:rFonts w:ascii="Times New Roman" w:hAnsi="Times New Roman" w:cs="Times New Roman"/>
          <w:b/>
          <w:bCs/>
          <w:sz w:val="24"/>
          <w:szCs w:val="24"/>
        </w:rPr>
        <w:t>Dohoda o zálohách</w:t>
      </w:r>
    </w:p>
    <w:p w14:paraId="7E211779" w14:textId="77777777" w:rsidR="00FD370A" w:rsidRPr="00A42723" w:rsidRDefault="00FD370A" w:rsidP="00FD37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E89E5" w14:textId="61E093D5" w:rsidR="00FD370A" w:rsidRDefault="00EC24D6" w:rsidP="00FD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II.1</w:t>
      </w:r>
      <w:r w:rsidR="00961212">
        <w:rPr>
          <w:rFonts w:ascii="Times New Roman" w:hAnsi="Times New Roman" w:cs="Times New Roman"/>
          <w:sz w:val="24"/>
          <w:szCs w:val="24"/>
        </w:rPr>
        <w:t xml:space="preserve"> </w:t>
      </w:r>
      <w:r w:rsidR="00FD370A" w:rsidRPr="00A42723">
        <w:rPr>
          <w:rFonts w:ascii="Times New Roman" w:hAnsi="Times New Roman" w:cs="Times New Roman"/>
          <w:sz w:val="24"/>
          <w:szCs w:val="24"/>
        </w:rPr>
        <w:t>Zúčtovací období je jeden kalendářní rok.</w:t>
      </w:r>
    </w:p>
    <w:p w14:paraId="354D09A8" w14:textId="77777777" w:rsidR="00FD370A" w:rsidRPr="00A42723" w:rsidRDefault="00FD370A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784859" w14:textId="6FADB2EF" w:rsidR="00343422" w:rsidRDefault="00343422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723">
        <w:rPr>
          <w:rFonts w:ascii="Times New Roman" w:hAnsi="Times New Roman" w:cs="Times New Roman"/>
          <w:sz w:val="24"/>
          <w:szCs w:val="24"/>
        </w:rPr>
        <w:t xml:space="preserve">II.2. </w:t>
      </w:r>
      <w:r w:rsidRPr="004C737D">
        <w:rPr>
          <w:rFonts w:ascii="Times New Roman" w:hAnsi="Times New Roman" w:cs="Times New Roman"/>
          <w:b/>
          <w:bCs/>
          <w:sz w:val="24"/>
          <w:szCs w:val="24"/>
        </w:rPr>
        <w:t xml:space="preserve">Celková roční zálohová částka činí </w:t>
      </w:r>
      <w:r w:rsidR="00971B37">
        <w:rPr>
          <w:rFonts w:ascii="Times New Roman" w:hAnsi="Times New Roman" w:cs="Times New Roman"/>
          <w:b/>
          <w:bCs/>
          <w:sz w:val="24"/>
          <w:szCs w:val="24"/>
        </w:rPr>
        <w:t>712 320</w:t>
      </w:r>
      <w:r w:rsidR="00892DAC" w:rsidRPr="004C737D">
        <w:rPr>
          <w:rFonts w:ascii="Times New Roman" w:hAnsi="Times New Roman" w:cs="Times New Roman"/>
          <w:b/>
          <w:bCs/>
          <w:sz w:val="24"/>
          <w:szCs w:val="24"/>
        </w:rPr>
        <w:t>,-</w:t>
      </w:r>
      <w:r w:rsidR="004C737D" w:rsidRPr="004C73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37D">
        <w:rPr>
          <w:rFonts w:ascii="Times New Roman" w:hAnsi="Times New Roman" w:cs="Times New Roman"/>
          <w:b/>
          <w:bCs/>
          <w:sz w:val="24"/>
          <w:szCs w:val="24"/>
        </w:rPr>
        <w:t>Kč (včetně DPH).</w:t>
      </w:r>
      <w:r w:rsidRPr="00A42723">
        <w:rPr>
          <w:rFonts w:ascii="Times New Roman" w:hAnsi="Times New Roman" w:cs="Times New Roman"/>
          <w:sz w:val="24"/>
          <w:szCs w:val="24"/>
        </w:rPr>
        <w:t xml:space="preserve"> Jednotlivé měsíční zálohy </w:t>
      </w:r>
      <w:r>
        <w:rPr>
          <w:rFonts w:ascii="Times New Roman" w:hAnsi="Times New Roman" w:cs="Times New Roman"/>
          <w:sz w:val="24"/>
          <w:szCs w:val="24"/>
        </w:rPr>
        <w:t>js</w:t>
      </w:r>
      <w:r w:rsidRPr="00A42723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723">
        <w:rPr>
          <w:rFonts w:ascii="Times New Roman" w:hAnsi="Times New Roman" w:cs="Times New Roman"/>
          <w:sz w:val="24"/>
          <w:szCs w:val="24"/>
        </w:rPr>
        <w:t>splatné vždy k</w:t>
      </w:r>
      <w:r w:rsidR="007A7965">
        <w:rPr>
          <w:rFonts w:ascii="Times New Roman" w:hAnsi="Times New Roman" w:cs="Times New Roman"/>
          <w:sz w:val="24"/>
          <w:szCs w:val="24"/>
        </w:rPr>
        <w:t> </w:t>
      </w:r>
      <w:r w:rsidRPr="00A42723">
        <w:rPr>
          <w:rFonts w:ascii="Times New Roman" w:hAnsi="Times New Roman" w:cs="Times New Roman"/>
          <w:sz w:val="24"/>
          <w:szCs w:val="24"/>
        </w:rPr>
        <w:t>1</w:t>
      </w:r>
      <w:r w:rsidR="007A7965">
        <w:rPr>
          <w:rFonts w:ascii="Times New Roman" w:hAnsi="Times New Roman" w:cs="Times New Roman"/>
          <w:sz w:val="24"/>
          <w:szCs w:val="24"/>
        </w:rPr>
        <w:t>5.</w:t>
      </w:r>
      <w:r w:rsidRPr="00A42723">
        <w:rPr>
          <w:rFonts w:ascii="Times New Roman" w:hAnsi="Times New Roman" w:cs="Times New Roman"/>
          <w:sz w:val="24"/>
          <w:szCs w:val="24"/>
        </w:rPr>
        <w:t>dni příslušného měsíce</w:t>
      </w:r>
      <w:r w:rsidR="00E24792">
        <w:rPr>
          <w:rFonts w:ascii="Times New Roman" w:hAnsi="Times New Roman" w:cs="Times New Roman"/>
          <w:sz w:val="24"/>
          <w:szCs w:val="24"/>
        </w:rPr>
        <w:t xml:space="preserve">. Odběratel </w:t>
      </w:r>
      <w:r w:rsidR="00333809">
        <w:rPr>
          <w:rFonts w:ascii="Times New Roman" w:hAnsi="Times New Roman" w:cs="Times New Roman"/>
          <w:sz w:val="24"/>
          <w:szCs w:val="24"/>
        </w:rPr>
        <w:t>zálohy poukáže</w:t>
      </w:r>
      <w:r w:rsidRPr="00A42723">
        <w:rPr>
          <w:rFonts w:ascii="Times New Roman" w:hAnsi="Times New Roman" w:cs="Times New Roman"/>
          <w:sz w:val="24"/>
          <w:szCs w:val="24"/>
        </w:rPr>
        <w:t xml:space="preserve"> na </w:t>
      </w:r>
      <w:r w:rsidR="004E71D4">
        <w:rPr>
          <w:rFonts w:ascii="Times New Roman" w:hAnsi="Times New Roman" w:cs="Times New Roman"/>
          <w:sz w:val="24"/>
          <w:szCs w:val="24"/>
        </w:rPr>
        <w:t xml:space="preserve">níže uvedený </w:t>
      </w:r>
      <w:r w:rsidR="0075685D">
        <w:rPr>
          <w:rFonts w:ascii="Times New Roman" w:hAnsi="Times New Roman" w:cs="Times New Roman"/>
          <w:sz w:val="24"/>
          <w:szCs w:val="24"/>
        </w:rPr>
        <w:t>bankovní účet</w:t>
      </w:r>
      <w:r w:rsidRPr="00A42723">
        <w:rPr>
          <w:rFonts w:ascii="Times New Roman" w:hAnsi="Times New Roman" w:cs="Times New Roman"/>
          <w:sz w:val="24"/>
          <w:szCs w:val="24"/>
        </w:rPr>
        <w:t xml:space="preserve"> dodavatele</w:t>
      </w:r>
      <w:r w:rsidR="00333809">
        <w:rPr>
          <w:rFonts w:ascii="Times New Roman" w:hAnsi="Times New Roman" w:cs="Times New Roman"/>
          <w:sz w:val="24"/>
          <w:szCs w:val="24"/>
        </w:rPr>
        <w:t xml:space="preserve"> pod též </w:t>
      </w:r>
      <w:r w:rsidR="00B31C98">
        <w:rPr>
          <w:rFonts w:ascii="Times New Roman" w:hAnsi="Times New Roman" w:cs="Times New Roman"/>
          <w:sz w:val="24"/>
          <w:szCs w:val="24"/>
        </w:rPr>
        <w:t>níže uvedeným variabilním symbolem.</w:t>
      </w:r>
    </w:p>
    <w:p w14:paraId="0C7C61C4" w14:textId="77777777" w:rsidR="00343422" w:rsidRDefault="00343422" w:rsidP="003434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F511B" w14:textId="001F19AE" w:rsidR="00343422" w:rsidRPr="00027D96" w:rsidRDefault="00343422" w:rsidP="003434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D96">
        <w:rPr>
          <w:rFonts w:ascii="Times New Roman" w:hAnsi="Times New Roman" w:cs="Times New Roman"/>
          <w:b/>
          <w:sz w:val="24"/>
          <w:szCs w:val="24"/>
        </w:rPr>
        <w:t xml:space="preserve">účet dodavatele:    </w:t>
      </w:r>
      <w:r w:rsidR="004C737D" w:rsidRPr="00027D96">
        <w:rPr>
          <w:rFonts w:ascii="Times New Roman" w:hAnsi="Times New Roman" w:cs="Times New Roman"/>
          <w:b/>
          <w:sz w:val="24"/>
          <w:szCs w:val="24"/>
        </w:rPr>
        <w:t>128820227/0100</w:t>
      </w:r>
      <w:r w:rsidRPr="00027D9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897356D" w14:textId="39CA34A2" w:rsidR="00343422" w:rsidRPr="00027D96" w:rsidRDefault="00343422" w:rsidP="003434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D96">
        <w:rPr>
          <w:rFonts w:ascii="Times New Roman" w:hAnsi="Times New Roman" w:cs="Times New Roman"/>
          <w:b/>
          <w:sz w:val="24"/>
          <w:szCs w:val="24"/>
        </w:rPr>
        <w:t>variabilní symbol:</w:t>
      </w:r>
      <w:r w:rsidR="004C737D" w:rsidRPr="00027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D96" w:rsidRPr="00027D96">
        <w:rPr>
          <w:rFonts w:ascii="Times New Roman" w:hAnsi="Times New Roman" w:cs="Times New Roman"/>
          <w:b/>
          <w:sz w:val="24"/>
          <w:szCs w:val="24"/>
        </w:rPr>
        <w:t>202400</w:t>
      </w:r>
      <w:r w:rsidR="00E45783">
        <w:rPr>
          <w:rFonts w:ascii="Times New Roman" w:hAnsi="Times New Roman" w:cs="Times New Roman"/>
          <w:b/>
          <w:sz w:val="24"/>
          <w:szCs w:val="24"/>
        </w:rPr>
        <w:t>8</w:t>
      </w:r>
    </w:p>
    <w:p w14:paraId="1BE96E6B" w14:textId="77777777" w:rsidR="00343422" w:rsidRDefault="00343422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3DADD9" w14:textId="77777777" w:rsidR="007A7965" w:rsidRDefault="007A7965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359C4" w14:textId="77777777" w:rsidR="00B9674A" w:rsidRDefault="00B9674A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77850" w14:textId="77777777" w:rsidR="00B9674A" w:rsidRDefault="00B9674A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F732C" w14:textId="77777777" w:rsidR="00380378" w:rsidRPr="00A42723" w:rsidRDefault="00380378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23E38" w14:textId="558BF648" w:rsidR="00343422" w:rsidRPr="00027D96" w:rsidRDefault="00343422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D96">
        <w:rPr>
          <w:rFonts w:ascii="Times New Roman" w:hAnsi="Times New Roman" w:cs="Times New Roman"/>
          <w:sz w:val="24"/>
          <w:szCs w:val="24"/>
        </w:rPr>
        <w:lastRenderedPageBreak/>
        <w:t xml:space="preserve">II.3. Odběratel se zavazuje hradit zálohy </w:t>
      </w:r>
      <w:bookmarkStart w:id="1" w:name="_Hlk21349768"/>
      <w:r w:rsidRPr="00027D96">
        <w:rPr>
          <w:rFonts w:ascii="Times New Roman" w:hAnsi="Times New Roman" w:cs="Times New Roman"/>
          <w:sz w:val="24"/>
          <w:szCs w:val="24"/>
        </w:rPr>
        <w:t xml:space="preserve">za dodávku TE </w:t>
      </w:r>
      <w:bookmarkEnd w:id="1"/>
      <w:r w:rsidRPr="00027D96">
        <w:rPr>
          <w:rFonts w:ascii="Times New Roman" w:hAnsi="Times New Roman" w:cs="Times New Roman"/>
          <w:sz w:val="24"/>
          <w:szCs w:val="24"/>
        </w:rPr>
        <w:t>v termínech.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400"/>
        <w:gridCol w:w="2400"/>
        <w:gridCol w:w="2400"/>
      </w:tblGrid>
      <w:tr w:rsidR="00027D96" w:rsidRPr="00027D96" w14:paraId="1532559C" w14:textId="77777777" w:rsidTr="004A4B63">
        <w:trPr>
          <w:trHeight w:val="288"/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BF03" w14:textId="77777777" w:rsidR="004A4B63" w:rsidRPr="00027D96" w:rsidRDefault="004A4B63" w:rsidP="004A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Splatnost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1B9AB" w14:textId="77777777" w:rsidR="004A4B63" w:rsidRPr="00027D96" w:rsidRDefault="004A4B63" w:rsidP="004A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Záloha za  TE      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CBE53" w14:textId="77777777" w:rsidR="004A4B63" w:rsidRPr="00027D96" w:rsidRDefault="004A4B63" w:rsidP="004A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Záloha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E2A87" w14:textId="77777777" w:rsidR="004A4B63" w:rsidRPr="00027D96" w:rsidRDefault="004A4B63" w:rsidP="004A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 záloha</w:t>
            </w:r>
          </w:p>
        </w:tc>
      </w:tr>
      <w:tr w:rsidR="00027D96" w:rsidRPr="00027D96" w14:paraId="1595EAD3" w14:textId="77777777" w:rsidTr="004A4B63">
        <w:trPr>
          <w:trHeight w:val="288"/>
        </w:trPr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B0FF9" w14:textId="77777777" w:rsidR="004A4B63" w:rsidRPr="00027D96" w:rsidRDefault="004A4B63" w:rsidP="004A4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0962E" w14:textId="77777777" w:rsidR="004A4B63" w:rsidRPr="00027D96" w:rsidRDefault="004A4B63" w:rsidP="004A4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E2A92" w14:textId="77777777" w:rsidR="004A4B63" w:rsidRPr="00027D96" w:rsidRDefault="004A4B63" w:rsidP="004A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3DDEF" w14:textId="77777777" w:rsidR="004A4B63" w:rsidRPr="00027D96" w:rsidRDefault="004A4B63" w:rsidP="004A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4F704E" w:rsidRPr="00027D96" w14:paraId="60888A6D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E61B1" w14:textId="62AB8566" w:rsidR="004F704E" w:rsidRPr="00027D96" w:rsidRDefault="004F704E" w:rsidP="004F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B70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.01.2025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69041" w14:textId="6C7CE2C3" w:rsidR="004F704E" w:rsidRPr="00027D96" w:rsidRDefault="004F704E" w:rsidP="004F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8D5FF" w14:textId="25A7B22E" w:rsidR="004F704E" w:rsidRPr="00027D96" w:rsidRDefault="004F704E" w:rsidP="004F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65CF2" w14:textId="6452566E" w:rsidR="004F704E" w:rsidRPr="00027D96" w:rsidRDefault="00B021DA" w:rsidP="004F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59 360</w:t>
            </w:r>
            <w:r w:rsidR="004F704E"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  <w:tr w:rsidR="004F704E" w:rsidRPr="00027D96" w14:paraId="0B4066A0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3619E" w14:textId="7B211261" w:rsidR="004F704E" w:rsidRPr="00027D96" w:rsidRDefault="004F704E" w:rsidP="004F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B70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.02.2025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4EB6C" w14:textId="4A71247D" w:rsidR="004F704E" w:rsidRPr="00027D96" w:rsidRDefault="004F704E" w:rsidP="004F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000,- Kč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88659" w14:textId="0A7A5336" w:rsidR="004F704E" w:rsidRPr="00027D96" w:rsidRDefault="004F704E" w:rsidP="004F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000,- Kč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BE53" w14:textId="67D961F2" w:rsidR="004F704E" w:rsidRPr="00027D96" w:rsidRDefault="00B021DA" w:rsidP="004F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59 360</w:t>
            </w:r>
            <w:r w:rsidR="004F704E"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  <w:tr w:rsidR="00B021DA" w:rsidRPr="00027D96" w14:paraId="47EB78E6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DADE4" w14:textId="0F28CE36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B70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.03.2025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CC48" w14:textId="687611A2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D8CD" w14:textId="7F20883B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2E080" w14:textId="0110B312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59 360</w:t>
            </w: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  <w:tr w:rsidR="00B021DA" w:rsidRPr="00027D96" w14:paraId="555533DF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9E6B3" w14:textId="44695EA7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B70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.04.2025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41E05" w14:textId="596AA80C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000,- Kč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07A1D" w14:textId="7C502933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000,- Kč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96B46" w14:textId="713236EF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59 360</w:t>
            </w: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  <w:tr w:rsidR="00B021DA" w:rsidRPr="00027D96" w14:paraId="4C3781E1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3CAE1" w14:textId="3B20D0F1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B70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.05.2025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ADD8C" w14:textId="6A20A60C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22C76" w14:textId="6346B078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07439" w14:textId="73431D84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59 360</w:t>
            </w: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  <w:tr w:rsidR="00B021DA" w:rsidRPr="00027D96" w14:paraId="64A9CBCF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600C" w14:textId="15420BC1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B70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.06.2025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74E86" w14:textId="65F5C648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000,- Kč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644A" w14:textId="7C369B4B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000,- Kč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03D3A" w14:textId="023F2349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59 360</w:t>
            </w: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  <w:tr w:rsidR="00B021DA" w:rsidRPr="00027D96" w14:paraId="5761FEDD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CBA0F" w14:textId="52177306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B70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.07.2025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AC6EF" w14:textId="32B1234A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EB7D6" w14:textId="07E44DFB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4DA2" w14:textId="729E37B9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59 360</w:t>
            </w: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  <w:tr w:rsidR="00B021DA" w:rsidRPr="00027D96" w14:paraId="7658295C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B5B45" w14:textId="09EB275B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B70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.08.2025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50FD" w14:textId="2D4D0516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000,- Kč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DB78" w14:textId="24F3DAC0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000,- Kč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4511A" w14:textId="56F8F6EF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59 360</w:t>
            </w: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  <w:tr w:rsidR="00B021DA" w:rsidRPr="00027D96" w14:paraId="4BD8AF83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7A33D" w14:textId="5AF475AA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B70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.09.2025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1589" w14:textId="7A14B033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CC8FC" w14:textId="576149BE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76FCC" w14:textId="551BDF75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59 360</w:t>
            </w: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  <w:tr w:rsidR="00B021DA" w:rsidRPr="00027D96" w14:paraId="7B1F593D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21C97" w14:textId="59ACAC7E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B70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.10.2025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FAB30" w14:textId="72FD925E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000,- Kč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4494" w14:textId="035E8B89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000,- Kč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AA13" w14:textId="3F151410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59 360</w:t>
            </w: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  <w:tr w:rsidR="00B021DA" w:rsidRPr="00027D96" w14:paraId="31564034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F7E28" w14:textId="637ACE04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B70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.11.2025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7AE41" w14:textId="61D833E4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4D8D8" w14:textId="0B1B3C31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F993C" w14:textId="37548417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59 360</w:t>
            </w: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  <w:tr w:rsidR="00B021DA" w:rsidRPr="00027D96" w14:paraId="0A2E2292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9E794" w14:textId="670FC296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B70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.12.2025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5F232" w14:textId="75817689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000,- Kč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926A7" w14:textId="048F9ADF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  <w:r w:rsidRPr="00027D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000,- Kč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CC13E" w14:textId="2C098781" w:rsidR="00B021DA" w:rsidRPr="00027D96" w:rsidRDefault="00B021DA" w:rsidP="00B0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59 360</w:t>
            </w: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  <w:tr w:rsidR="00027D96" w:rsidRPr="00027D96" w14:paraId="1037598F" w14:textId="77777777" w:rsidTr="004A4B63">
        <w:trPr>
          <w:trHeight w:val="252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0F39D" w14:textId="77777777" w:rsidR="00665D13" w:rsidRPr="00027D96" w:rsidRDefault="00665D13" w:rsidP="0066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Celkem: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86D6" w14:textId="77777777" w:rsidR="00665D13" w:rsidRPr="00027D96" w:rsidRDefault="00665D13" w:rsidP="00665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76715" w14:textId="4143343E" w:rsidR="00665D13" w:rsidRPr="00216D78" w:rsidRDefault="00B021DA" w:rsidP="00665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636</w:t>
            </w:r>
            <w:r w:rsidR="00892DAC" w:rsidRPr="00216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000,-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A51F7" w14:textId="45B4188E" w:rsidR="00665D13" w:rsidRPr="00027D96" w:rsidRDefault="00133CF8" w:rsidP="00665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712 320</w:t>
            </w:r>
            <w:r w:rsidR="00892DAC" w:rsidRPr="0002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 Kč</w:t>
            </w:r>
          </w:p>
        </w:tc>
      </w:tr>
    </w:tbl>
    <w:p w14:paraId="36737AEC" w14:textId="77777777" w:rsidR="00343422" w:rsidRPr="00A42723" w:rsidRDefault="00343422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F7D84" w14:textId="77777777" w:rsidR="00343422" w:rsidRPr="00314A37" w:rsidRDefault="00343422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723">
        <w:rPr>
          <w:rFonts w:ascii="Times New Roman" w:hAnsi="Times New Roman" w:cs="Times New Roman"/>
          <w:sz w:val="24"/>
          <w:szCs w:val="24"/>
        </w:rPr>
        <w:t xml:space="preserve">II.4. Dodavatel se zavazuje provést konečné </w:t>
      </w:r>
      <w:r w:rsidRPr="00314A37">
        <w:rPr>
          <w:rFonts w:ascii="Times New Roman" w:hAnsi="Times New Roman" w:cs="Times New Roman"/>
          <w:sz w:val="24"/>
          <w:szCs w:val="24"/>
        </w:rPr>
        <w:t>vyúčtování záloh do 28. února následujícího roku.</w:t>
      </w:r>
    </w:p>
    <w:p w14:paraId="29BED2E6" w14:textId="77777777" w:rsidR="00343422" w:rsidRPr="00314A37" w:rsidRDefault="00343422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D7FE6" w14:textId="77777777" w:rsidR="00343422" w:rsidRPr="00A42723" w:rsidRDefault="00343422" w:rsidP="003434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723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531052D3" w14:textId="77777777" w:rsidR="00343422" w:rsidRPr="00B443D5" w:rsidRDefault="00343422" w:rsidP="003434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723">
        <w:rPr>
          <w:rFonts w:ascii="Times New Roman" w:hAnsi="Times New Roman" w:cs="Times New Roman"/>
          <w:b/>
          <w:bCs/>
          <w:sz w:val="24"/>
          <w:szCs w:val="24"/>
        </w:rPr>
        <w:t>Odběrový diagram</w:t>
      </w:r>
    </w:p>
    <w:p w14:paraId="3446524D" w14:textId="77777777" w:rsidR="00343422" w:rsidRPr="00A42723" w:rsidRDefault="00343422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D03229" w14:textId="0E196606" w:rsidR="00343422" w:rsidRPr="008572FD" w:rsidRDefault="00343422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2FD">
        <w:rPr>
          <w:rFonts w:ascii="Times New Roman" w:hAnsi="Times New Roman" w:cs="Times New Roman"/>
          <w:sz w:val="24"/>
          <w:szCs w:val="24"/>
        </w:rPr>
        <w:t xml:space="preserve">III.1. Celkový plánovaný odběr TE </w:t>
      </w:r>
      <w:r w:rsidRPr="00FD72D2">
        <w:rPr>
          <w:rFonts w:ascii="Times New Roman" w:hAnsi="Times New Roman" w:cs="Times New Roman"/>
          <w:sz w:val="24"/>
          <w:szCs w:val="24"/>
        </w:rPr>
        <w:t xml:space="preserve">pro ÚT za </w:t>
      </w:r>
      <w:r w:rsidRPr="008572FD">
        <w:rPr>
          <w:rFonts w:ascii="Times New Roman" w:hAnsi="Times New Roman" w:cs="Times New Roman"/>
          <w:sz w:val="24"/>
          <w:szCs w:val="24"/>
        </w:rPr>
        <w:t>kalendářní rok, včetně časového rozlišení odběru, je uveden v odběrovém diagramu: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2020"/>
        <w:gridCol w:w="840"/>
        <w:gridCol w:w="1620"/>
        <w:gridCol w:w="1920"/>
        <w:gridCol w:w="840"/>
      </w:tblGrid>
      <w:tr w:rsidR="00222D08" w:rsidRPr="00222D08" w14:paraId="0AB44D03" w14:textId="77777777" w:rsidTr="00B1675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0EBC" w14:textId="77777777" w:rsidR="00B1675A" w:rsidRPr="00222D08" w:rsidRDefault="00B1675A" w:rsidP="00B1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12D9" w14:textId="77777777" w:rsidR="00B1675A" w:rsidRPr="00222D08" w:rsidRDefault="00B1675A" w:rsidP="00B1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CC6C" w14:textId="77777777" w:rsidR="00B1675A" w:rsidRPr="00222D08" w:rsidRDefault="00B1675A" w:rsidP="00B1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30EA" w14:textId="77777777" w:rsidR="00B1675A" w:rsidRPr="00222D08" w:rsidRDefault="00B1675A" w:rsidP="00B1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4724" w14:textId="77777777" w:rsidR="00B1675A" w:rsidRPr="00222D08" w:rsidRDefault="00B1675A" w:rsidP="00B1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0A85" w14:textId="77777777" w:rsidR="00B1675A" w:rsidRPr="00222D08" w:rsidRDefault="00B1675A" w:rsidP="00B1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2D08" w:rsidRPr="00222D08" w14:paraId="1023F16F" w14:textId="77777777" w:rsidTr="00B1675A">
        <w:trPr>
          <w:trHeight w:val="492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2483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Měsíc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486D0" w14:textId="77777777" w:rsidR="00B1675A" w:rsidRPr="00222D08" w:rsidRDefault="00B1675A" w:rsidP="00B1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Sjednané množství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4AF81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Měsíc 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DCED0" w14:textId="77777777" w:rsidR="00B1675A" w:rsidRPr="00222D08" w:rsidRDefault="00B1675A" w:rsidP="00B1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Sjednané množství</w:t>
            </w:r>
          </w:p>
        </w:tc>
      </w:tr>
      <w:tr w:rsidR="00222D08" w:rsidRPr="00222D08" w14:paraId="1F2B4D67" w14:textId="77777777" w:rsidTr="00B1675A">
        <w:trPr>
          <w:trHeight w:val="276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1EA24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Leden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5778" w14:textId="6FBC8B34" w:rsidR="00B1675A" w:rsidRPr="00222D08" w:rsidRDefault="00133CF8" w:rsidP="00222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  <w:r w:rsidR="008A7F4A"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8821F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4857A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Červenec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653A" w14:textId="1C2295FD" w:rsidR="00B1675A" w:rsidRPr="00222D08" w:rsidRDefault="00AD5AD8" w:rsidP="00222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C28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8A7F4A"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515A0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GJ</w:t>
            </w:r>
          </w:p>
        </w:tc>
      </w:tr>
      <w:tr w:rsidR="00222D08" w:rsidRPr="00222D08" w14:paraId="0BC45746" w14:textId="77777777" w:rsidTr="00B1675A">
        <w:trPr>
          <w:trHeight w:val="276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3DAF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Únor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578A" w14:textId="5AF359A7" w:rsidR="00B1675A" w:rsidRPr="00222D08" w:rsidRDefault="006673A6" w:rsidP="0066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</w:t>
            </w:r>
            <w:r w:rsidR="000836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="00133C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7115E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1FA86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Srpen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A313" w14:textId="498D324B" w:rsidR="00B1675A" w:rsidRPr="00222D08" w:rsidRDefault="00AD5AD8" w:rsidP="00222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2B148A"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8A7F4A"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D2D0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GJ</w:t>
            </w:r>
          </w:p>
        </w:tc>
      </w:tr>
      <w:tr w:rsidR="00222D08" w:rsidRPr="00222D08" w14:paraId="64C5B6FB" w14:textId="77777777" w:rsidTr="00B1675A">
        <w:trPr>
          <w:trHeight w:val="276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4C684" w14:textId="3695EF7B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5E43" w14:textId="0442E508" w:rsidR="00B1675A" w:rsidRPr="00222D08" w:rsidRDefault="00AD5AD8" w:rsidP="00222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  <w:r w:rsidR="008A7F4A"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D25E8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3E89C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Září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6C68" w14:textId="6CBE226E" w:rsidR="00B1675A" w:rsidRPr="00222D08" w:rsidRDefault="00AD5AD8" w:rsidP="00222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  <w:r w:rsidR="008A7F4A"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EB36B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GJ</w:t>
            </w:r>
          </w:p>
        </w:tc>
      </w:tr>
      <w:tr w:rsidR="00222D08" w:rsidRPr="00222D08" w14:paraId="31D73665" w14:textId="77777777" w:rsidTr="00B1675A">
        <w:trPr>
          <w:trHeight w:val="276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9B459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Duben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62CB" w14:textId="17963DA5" w:rsidR="00B1675A" w:rsidRPr="00222D08" w:rsidRDefault="00AD5AD8" w:rsidP="00222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  <w:r w:rsidR="008A7F4A"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2E2E1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6C97A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Říjen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0AD7" w14:textId="0B24B1C4" w:rsidR="00B1675A" w:rsidRPr="00222D08" w:rsidRDefault="00AD5AD8" w:rsidP="00222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  <w:r w:rsidR="008A7F4A"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89274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GJ</w:t>
            </w:r>
          </w:p>
        </w:tc>
      </w:tr>
      <w:tr w:rsidR="00222D08" w:rsidRPr="00222D08" w14:paraId="12F4DFFE" w14:textId="77777777" w:rsidTr="00B1675A">
        <w:trPr>
          <w:trHeight w:val="276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9AC2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Květen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C4B0" w14:textId="421353ED" w:rsidR="00B1675A" w:rsidRPr="00222D08" w:rsidRDefault="00AD5AD8" w:rsidP="00222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  <w:r w:rsidR="008A7F4A"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D8754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D70DD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Listopad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B5D7" w14:textId="2AEEFA67" w:rsidR="00B1675A" w:rsidRPr="00222D08" w:rsidRDefault="00083630" w:rsidP="00222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  <w:r w:rsidR="008A7F4A"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FADA1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GJ</w:t>
            </w:r>
          </w:p>
        </w:tc>
      </w:tr>
      <w:tr w:rsidR="00222D08" w:rsidRPr="00222D08" w14:paraId="20987740" w14:textId="77777777" w:rsidTr="00B1675A">
        <w:trPr>
          <w:trHeight w:val="276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1D955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Červen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655A" w14:textId="3266E032" w:rsidR="00B1675A" w:rsidRPr="00222D08" w:rsidRDefault="00AD5AD8" w:rsidP="00222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  <w:r w:rsidR="008A7F4A"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BEE82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9CFA2" w14:textId="77777777" w:rsidR="00B1675A" w:rsidRPr="00222D08" w:rsidRDefault="00B1675A" w:rsidP="00B1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Prosinec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4F5" w14:textId="4519100E" w:rsidR="00B1675A" w:rsidRPr="00222D08" w:rsidRDefault="00083630" w:rsidP="00222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  <w:r w:rsidR="00000A82"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6C5A0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GJ</w:t>
            </w:r>
          </w:p>
        </w:tc>
      </w:tr>
      <w:tr w:rsidR="00451FF6" w:rsidRPr="00222D08" w14:paraId="1E1E4010" w14:textId="77777777" w:rsidTr="00B1675A">
        <w:trPr>
          <w:trHeight w:val="276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2389ED" w14:textId="77777777" w:rsidR="00B1675A" w:rsidRPr="00222D08" w:rsidRDefault="00B1675A" w:rsidP="00B1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6EFB00" w14:textId="77777777" w:rsidR="00B1675A" w:rsidRPr="00222D08" w:rsidRDefault="00B1675A" w:rsidP="00B1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A007CA" w14:textId="77777777" w:rsidR="00B1675A" w:rsidRPr="00222D08" w:rsidRDefault="00B1675A" w:rsidP="00B1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57B397" w14:textId="77777777" w:rsidR="00B1675A" w:rsidRPr="00222D08" w:rsidRDefault="00B1675A" w:rsidP="00B1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916E36" w14:textId="7A35E681" w:rsidR="00B1675A" w:rsidRPr="00222D08" w:rsidRDefault="00083630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63</w:t>
            </w:r>
            <w:r w:rsidR="0075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22D08" w:rsidRPr="00222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DFCF7" w14:textId="77777777" w:rsidR="00B1675A" w:rsidRPr="00222D08" w:rsidRDefault="00B1675A" w:rsidP="00B16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2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GJ</w:t>
            </w:r>
          </w:p>
        </w:tc>
      </w:tr>
    </w:tbl>
    <w:p w14:paraId="098C5F5C" w14:textId="77777777" w:rsidR="00343422" w:rsidRPr="00222D08" w:rsidRDefault="00343422" w:rsidP="0034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31314" w14:textId="77777777" w:rsidR="00473000" w:rsidRPr="00222D08" w:rsidRDefault="00343422" w:rsidP="000B4D6C">
      <w:pPr>
        <w:spacing w:after="0"/>
        <w:jc w:val="both"/>
        <w:rPr>
          <w:rFonts w:cstheme="minorHAnsi"/>
          <w:sz w:val="24"/>
          <w:szCs w:val="24"/>
        </w:rPr>
      </w:pPr>
      <w:r w:rsidRPr="00222D08">
        <w:rPr>
          <w:rFonts w:ascii="Times New Roman" w:hAnsi="Times New Roman" w:cs="Times New Roman"/>
          <w:sz w:val="24"/>
          <w:szCs w:val="24"/>
        </w:rPr>
        <w:t>III.2. Případné změny odběrového diagramu na následující rok sjednává odběratel s</w:t>
      </w:r>
      <w:r w:rsidR="003C62AF" w:rsidRPr="00222D08">
        <w:rPr>
          <w:rFonts w:ascii="Times New Roman" w:hAnsi="Times New Roman" w:cs="Times New Roman"/>
          <w:sz w:val="24"/>
          <w:szCs w:val="24"/>
        </w:rPr>
        <w:t> </w:t>
      </w:r>
      <w:r w:rsidRPr="00222D08">
        <w:rPr>
          <w:rFonts w:ascii="Times New Roman" w:hAnsi="Times New Roman" w:cs="Times New Roman"/>
          <w:sz w:val="24"/>
          <w:szCs w:val="24"/>
        </w:rPr>
        <w:t>dodavatelem vždy do 21. 12. příslušného kalendářního roku</w:t>
      </w:r>
      <w:r w:rsidRPr="00222D08">
        <w:rPr>
          <w:rFonts w:cstheme="minorHAnsi"/>
          <w:sz w:val="24"/>
          <w:szCs w:val="24"/>
        </w:rPr>
        <w:t>.</w:t>
      </w:r>
      <w:bookmarkEnd w:id="0"/>
    </w:p>
    <w:sectPr w:rsidR="00473000" w:rsidRPr="00222D08" w:rsidSect="007B764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08"/>
    <w:rsid w:val="00000A82"/>
    <w:rsid w:val="000159CC"/>
    <w:rsid w:val="0001661A"/>
    <w:rsid w:val="00024931"/>
    <w:rsid w:val="00027D96"/>
    <w:rsid w:val="00030067"/>
    <w:rsid w:val="000350F0"/>
    <w:rsid w:val="00036147"/>
    <w:rsid w:val="00036D93"/>
    <w:rsid w:val="000422ED"/>
    <w:rsid w:val="00046CE1"/>
    <w:rsid w:val="0006640F"/>
    <w:rsid w:val="00074F30"/>
    <w:rsid w:val="000765E6"/>
    <w:rsid w:val="00083630"/>
    <w:rsid w:val="00085180"/>
    <w:rsid w:val="00086508"/>
    <w:rsid w:val="000A12D9"/>
    <w:rsid w:val="000B3215"/>
    <w:rsid w:val="000B4D6C"/>
    <w:rsid w:val="000B4F55"/>
    <w:rsid w:val="000B74CE"/>
    <w:rsid w:val="000B7FD3"/>
    <w:rsid w:val="000C13D7"/>
    <w:rsid w:val="000C6A0F"/>
    <w:rsid w:val="000E0107"/>
    <w:rsid w:val="000E4D60"/>
    <w:rsid w:val="000E5CDC"/>
    <w:rsid w:val="000F3381"/>
    <w:rsid w:val="000F404C"/>
    <w:rsid w:val="00102417"/>
    <w:rsid w:val="001036CC"/>
    <w:rsid w:val="00103A11"/>
    <w:rsid w:val="00113D73"/>
    <w:rsid w:val="0013005A"/>
    <w:rsid w:val="00133CF8"/>
    <w:rsid w:val="00136070"/>
    <w:rsid w:val="00144D1F"/>
    <w:rsid w:val="00150582"/>
    <w:rsid w:val="0015105D"/>
    <w:rsid w:val="0015783A"/>
    <w:rsid w:val="00174BA0"/>
    <w:rsid w:val="00181B54"/>
    <w:rsid w:val="00187F01"/>
    <w:rsid w:val="001901C3"/>
    <w:rsid w:val="0019076B"/>
    <w:rsid w:val="00191366"/>
    <w:rsid w:val="001946C8"/>
    <w:rsid w:val="001972FB"/>
    <w:rsid w:val="001B7F61"/>
    <w:rsid w:val="001C24BC"/>
    <w:rsid w:val="001C4D75"/>
    <w:rsid w:val="001D4926"/>
    <w:rsid w:val="001D50F2"/>
    <w:rsid w:val="00200397"/>
    <w:rsid w:val="0020495E"/>
    <w:rsid w:val="00206255"/>
    <w:rsid w:val="00207D82"/>
    <w:rsid w:val="00211637"/>
    <w:rsid w:val="0021208D"/>
    <w:rsid w:val="00216D78"/>
    <w:rsid w:val="00220820"/>
    <w:rsid w:val="00222D08"/>
    <w:rsid w:val="00226839"/>
    <w:rsid w:val="0023140B"/>
    <w:rsid w:val="00242DBC"/>
    <w:rsid w:val="00243573"/>
    <w:rsid w:val="00243E04"/>
    <w:rsid w:val="00252D1D"/>
    <w:rsid w:val="00260068"/>
    <w:rsid w:val="00267431"/>
    <w:rsid w:val="00281385"/>
    <w:rsid w:val="002874A3"/>
    <w:rsid w:val="00287581"/>
    <w:rsid w:val="002953D6"/>
    <w:rsid w:val="00295FEB"/>
    <w:rsid w:val="002A1460"/>
    <w:rsid w:val="002A55D6"/>
    <w:rsid w:val="002B148A"/>
    <w:rsid w:val="002C774A"/>
    <w:rsid w:val="002D01F3"/>
    <w:rsid w:val="002E1754"/>
    <w:rsid w:val="002E694C"/>
    <w:rsid w:val="00305275"/>
    <w:rsid w:val="00310113"/>
    <w:rsid w:val="0031143F"/>
    <w:rsid w:val="00312434"/>
    <w:rsid w:val="003128C0"/>
    <w:rsid w:val="00312D6A"/>
    <w:rsid w:val="00313896"/>
    <w:rsid w:val="00314A37"/>
    <w:rsid w:val="00327599"/>
    <w:rsid w:val="00333809"/>
    <w:rsid w:val="00334913"/>
    <w:rsid w:val="00337889"/>
    <w:rsid w:val="00340629"/>
    <w:rsid w:val="00343422"/>
    <w:rsid w:val="00344BF0"/>
    <w:rsid w:val="00347026"/>
    <w:rsid w:val="00355B8A"/>
    <w:rsid w:val="00367417"/>
    <w:rsid w:val="00373E36"/>
    <w:rsid w:val="00380378"/>
    <w:rsid w:val="00383743"/>
    <w:rsid w:val="003928AF"/>
    <w:rsid w:val="003A0FE5"/>
    <w:rsid w:val="003C62AF"/>
    <w:rsid w:val="003D558C"/>
    <w:rsid w:val="003D7855"/>
    <w:rsid w:val="003E72CB"/>
    <w:rsid w:val="003F0382"/>
    <w:rsid w:val="003F0EEE"/>
    <w:rsid w:val="003F1E13"/>
    <w:rsid w:val="00400D54"/>
    <w:rsid w:val="00402756"/>
    <w:rsid w:val="00407502"/>
    <w:rsid w:val="00427176"/>
    <w:rsid w:val="00427FB2"/>
    <w:rsid w:val="004302B4"/>
    <w:rsid w:val="00432223"/>
    <w:rsid w:val="00434C62"/>
    <w:rsid w:val="00435810"/>
    <w:rsid w:val="004408BA"/>
    <w:rsid w:val="00446E76"/>
    <w:rsid w:val="00451FF6"/>
    <w:rsid w:val="00471D7C"/>
    <w:rsid w:val="00473000"/>
    <w:rsid w:val="00486D29"/>
    <w:rsid w:val="00495FFD"/>
    <w:rsid w:val="004A2E22"/>
    <w:rsid w:val="004A3343"/>
    <w:rsid w:val="004A4B04"/>
    <w:rsid w:val="004A4B63"/>
    <w:rsid w:val="004B597F"/>
    <w:rsid w:val="004B7296"/>
    <w:rsid w:val="004C737D"/>
    <w:rsid w:val="004E71D4"/>
    <w:rsid w:val="004F704E"/>
    <w:rsid w:val="0050210D"/>
    <w:rsid w:val="00505AEA"/>
    <w:rsid w:val="0051627A"/>
    <w:rsid w:val="0054292E"/>
    <w:rsid w:val="005516FD"/>
    <w:rsid w:val="00562EB6"/>
    <w:rsid w:val="00563044"/>
    <w:rsid w:val="00570A4E"/>
    <w:rsid w:val="005733DE"/>
    <w:rsid w:val="005824AE"/>
    <w:rsid w:val="00582F65"/>
    <w:rsid w:val="00585AD4"/>
    <w:rsid w:val="00592342"/>
    <w:rsid w:val="005977C5"/>
    <w:rsid w:val="005A06FE"/>
    <w:rsid w:val="005A44B2"/>
    <w:rsid w:val="005A528C"/>
    <w:rsid w:val="005B0A92"/>
    <w:rsid w:val="005B37A6"/>
    <w:rsid w:val="005B3DE0"/>
    <w:rsid w:val="005C3C71"/>
    <w:rsid w:val="005E1D42"/>
    <w:rsid w:val="005E6A4F"/>
    <w:rsid w:val="006030B2"/>
    <w:rsid w:val="006123E3"/>
    <w:rsid w:val="006408AA"/>
    <w:rsid w:val="00665D13"/>
    <w:rsid w:val="006673A6"/>
    <w:rsid w:val="006704A5"/>
    <w:rsid w:val="00677180"/>
    <w:rsid w:val="006771E4"/>
    <w:rsid w:val="00682F68"/>
    <w:rsid w:val="006833D0"/>
    <w:rsid w:val="006845B4"/>
    <w:rsid w:val="006919B0"/>
    <w:rsid w:val="00695011"/>
    <w:rsid w:val="00697587"/>
    <w:rsid w:val="006A2BA4"/>
    <w:rsid w:val="006A643F"/>
    <w:rsid w:val="006B707F"/>
    <w:rsid w:val="006D54D1"/>
    <w:rsid w:val="006D7523"/>
    <w:rsid w:val="006E63F0"/>
    <w:rsid w:val="006F699D"/>
    <w:rsid w:val="007033F0"/>
    <w:rsid w:val="007131D4"/>
    <w:rsid w:val="00717B83"/>
    <w:rsid w:val="007227EE"/>
    <w:rsid w:val="00726008"/>
    <w:rsid w:val="00733FB8"/>
    <w:rsid w:val="0073472C"/>
    <w:rsid w:val="0074223A"/>
    <w:rsid w:val="0074419E"/>
    <w:rsid w:val="00752EC5"/>
    <w:rsid w:val="0075312A"/>
    <w:rsid w:val="00753CF3"/>
    <w:rsid w:val="0075685D"/>
    <w:rsid w:val="00782A7E"/>
    <w:rsid w:val="007A5798"/>
    <w:rsid w:val="007A7965"/>
    <w:rsid w:val="007B39DF"/>
    <w:rsid w:val="007B6A85"/>
    <w:rsid w:val="007B7648"/>
    <w:rsid w:val="007D2655"/>
    <w:rsid w:val="007D4FA9"/>
    <w:rsid w:val="007D5E26"/>
    <w:rsid w:val="007D708A"/>
    <w:rsid w:val="007E4BF4"/>
    <w:rsid w:val="007F10EE"/>
    <w:rsid w:val="007F12F8"/>
    <w:rsid w:val="00802D56"/>
    <w:rsid w:val="00805B71"/>
    <w:rsid w:val="00806A61"/>
    <w:rsid w:val="00806C6D"/>
    <w:rsid w:val="00807156"/>
    <w:rsid w:val="00807442"/>
    <w:rsid w:val="00810938"/>
    <w:rsid w:val="00827859"/>
    <w:rsid w:val="00832089"/>
    <w:rsid w:val="008339D0"/>
    <w:rsid w:val="00834C28"/>
    <w:rsid w:val="008357CE"/>
    <w:rsid w:val="008416D3"/>
    <w:rsid w:val="00842BDC"/>
    <w:rsid w:val="0084690C"/>
    <w:rsid w:val="00853533"/>
    <w:rsid w:val="00853DBE"/>
    <w:rsid w:val="0085627B"/>
    <w:rsid w:val="008571F1"/>
    <w:rsid w:val="0086485D"/>
    <w:rsid w:val="00870B21"/>
    <w:rsid w:val="00873E01"/>
    <w:rsid w:val="00877389"/>
    <w:rsid w:val="00882B6B"/>
    <w:rsid w:val="0089001A"/>
    <w:rsid w:val="00892DAC"/>
    <w:rsid w:val="00896057"/>
    <w:rsid w:val="00897AA9"/>
    <w:rsid w:val="008A1B09"/>
    <w:rsid w:val="008A577D"/>
    <w:rsid w:val="008A6D0C"/>
    <w:rsid w:val="008A7F4A"/>
    <w:rsid w:val="008B06F9"/>
    <w:rsid w:val="008B404E"/>
    <w:rsid w:val="008C5152"/>
    <w:rsid w:val="008D1609"/>
    <w:rsid w:val="008D193E"/>
    <w:rsid w:val="008D4D19"/>
    <w:rsid w:val="008E03A1"/>
    <w:rsid w:val="008F118F"/>
    <w:rsid w:val="008F42F2"/>
    <w:rsid w:val="008F43B1"/>
    <w:rsid w:val="008F66E2"/>
    <w:rsid w:val="00912927"/>
    <w:rsid w:val="00912EE8"/>
    <w:rsid w:val="00914066"/>
    <w:rsid w:val="00914E1F"/>
    <w:rsid w:val="00921735"/>
    <w:rsid w:val="00922BB1"/>
    <w:rsid w:val="00923467"/>
    <w:rsid w:val="00924B3D"/>
    <w:rsid w:val="00926CE8"/>
    <w:rsid w:val="009315B6"/>
    <w:rsid w:val="00932E75"/>
    <w:rsid w:val="00935A4B"/>
    <w:rsid w:val="00961212"/>
    <w:rsid w:val="00961F51"/>
    <w:rsid w:val="00971B37"/>
    <w:rsid w:val="00977893"/>
    <w:rsid w:val="009835B7"/>
    <w:rsid w:val="009914FD"/>
    <w:rsid w:val="00992D33"/>
    <w:rsid w:val="00995B07"/>
    <w:rsid w:val="009A02A1"/>
    <w:rsid w:val="009A6DD0"/>
    <w:rsid w:val="009B635B"/>
    <w:rsid w:val="009B6944"/>
    <w:rsid w:val="009D467D"/>
    <w:rsid w:val="009E0F00"/>
    <w:rsid w:val="009F53B0"/>
    <w:rsid w:val="00A03BC0"/>
    <w:rsid w:val="00A16316"/>
    <w:rsid w:val="00A16C8A"/>
    <w:rsid w:val="00A2024A"/>
    <w:rsid w:val="00A24ADB"/>
    <w:rsid w:val="00A30BCB"/>
    <w:rsid w:val="00A407A6"/>
    <w:rsid w:val="00A45220"/>
    <w:rsid w:val="00A4657E"/>
    <w:rsid w:val="00A646DD"/>
    <w:rsid w:val="00A715EA"/>
    <w:rsid w:val="00A8340A"/>
    <w:rsid w:val="00A861BF"/>
    <w:rsid w:val="00A9363E"/>
    <w:rsid w:val="00A954AA"/>
    <w:rsid w:val="00A96D93"/>
    <w:rsid w:val="00AA164A"/>
    <w:rsid w:val="00AA70FE"/>
    <w:rsid w:val="00AB0452"/>
    <w:rsid w:val="00AB13CF"/>
    <w:rsid w:val="00AB2723"/>
    <w:rsid w:val="00AC5ACB"/>
    <w:rsid w:val="00AD15BC"/>
    <w:rsid w:val="00AD2C3F"/>
    <w:rsid w:val="00AD4940"/>
    <w:rsid w:val="00AD5AD8"/>
    <w:rsid w:val="00AE16D7"/>
    <w:rsid w:val="00AF1092"/>
    <w:rsid w:val="00AF6AB9"/>
    <w:rsid w:val="00AF746A"/>
    <w:rsid w:val="00B021DA"/>
    <w:rsid w:val="00B1675A"/>
    <w:rsid w:val="00B1743A"/>
    <w:rsid w:val="00B22CDE"/>
    <w:rsid w:val="00B2372E"/>
    <w:rsid w:val="00B31C98"/>
    <w:rsid w:val="00B33CA5"/>
    <w:rsid w:val="00B44999"/>
    <w:rsid w:val="00B457D0"/>
    <w:rsid w:val="00B506B2"/>
    <w:rsid w:val="00B66771"/>
    <w:rsid w:val="00B66B03"/>
    <w:rsid w:val="00B67B24"/>
    <w:rsid w:val="00B70E59"/>
    <w:rsid w:val="00B80470"/>
    <w:rsid w:val="00B85E85"/>
    <w:rsid w:val="00B87A19"/>
    <w:rsid w:val="00B90628"/>
    <w:rsid w:val="00B956E5"/>
    <w:rsid w:val="00B9674A"/>
    <w:rsid w:val="00B974D4"/>
    <w:rsid w:val="00BA23D1"/>
    <w:rsid w:val="00BA40E6"/>
    <w:rsid w:val="00BB025A"/>
    <w:rsid w:val="00BC27D5"/>
    <w:rsid w:val="00BD1733"/>
    <w:rsid w:val="00BE1BF8"/>
    <w:rsid w:val="00BE62C6"/>
    <w:rsid w:val="00BF0FFC"/>
    <w:rsid w:val="00BF605D"/>
    <w:rsid w:val="00BF6D83"/>
    <w:rsid w:val="00C033AF"/>
    <w:rsid w:val="00C05566"/>
    <w:rsid w:val="00C0624D"/>
    <w:rsid w:val="00C24C2A"/>
    <w:rsid w:val="00C3734F"/>
    <w:rsid w:val="00C60CF6"/>
    <w:rsid w:val="00C64E63"/>
    <w:rsid w:val="00C654D6"/>
    <w:rsid w:val="00C6767C"/>
    <w:rsid w:val="00C70DFE"/>
    <w:rsid w:val="00C76853"/>
    <w:rsid w:val="00C87C62"/>
    <w:rsid w:val="00C95494"/>
    <w:rsid w:val="00CA2105"/>
    <w:rsid w:val="00CA28BE"/>
    <w:rsid w:val="00CC029C"/>
    <w:rsid w:val="00CC0BD8"/>
    <w:rsid w:val="00CC79CF"/>
    <w:rsid w:val="00CE01BA"/>
    <w:rsid w:val="00CF44E1"/>
    <w:rsid w:val="00D05763"/>
    <w:rsid w:val="00D05874"/>
    <w:rsid w:val="00D07F89"/>
    <w:rsid w:val="00D1564C"/>
    <w:rsid w:val="00D17B3C"/>
    <w:rsid w:val="00D235D4"/>
    <w:rsid w:val="00D26A22"/>
    <w:rsid w:val="00D30EA3"/>
    <w:rsid w:val="00D33B7E"/>
    <w:rsid w:val="00D34C33"/>
    <w:rsid w:val="00D36212"/>
    <w:rsid w:val="00D3677B"/>
    <w:rsid w:val="00D45B86"/>
    <w:rsid w:val="00D57568"/>
    <w:rsid w:val="00D60A81"/>
    <w:rsid w:val="00D646D6"/>
    <w:rsid w:val="00D727F2"/>
    <w:rsid w:val="00D95C1E"/>
    <w:rsid w:val="00DA029F"/>
    <w:rsid w:val="00DA1838"/>
    <w:rsid w:val="00DA7703"/>
    <w:rsid w:val="00DC7E05"/>
    <w:rsid w:val="00DD0143"/>
    <w:rsid w:val="00DD3711"/>
    <w:rsid w:val="00DF2092"/>
    <w:rsid w:val="00DF4316"/>
    <w:rsid w:val="00E02586"/>
    <w:rsid w:val="00E16615"/>
    <w:rsid w:val="00E24792"/>
    <w:rsid w:val="00E259C0"/>
    <w:rsid w:val="00E259DA"/>
    <w:rsid w:val="00E34AFF"/>
    <w:rsid w:val="00E45783"/>
    <w:rsid w:val="00E5529D"/>
    <w:rsid w:val="00E55A9F"/>
    <w:rsid w:val="00E56A41"/>
    <w:rsid w:val="00E63FAC"/>
    <w:rsid w:val="00E643D3"/>
    <w:rsid w:val="00E71DCA"/>
    <w:rsid w:val="00E71E1E"/>
    <w:rsid w:val="00E7334D"/>
    <w:rsid w:val="00E776E5"/>
    <w:rsid w:val="00E9257A"/>
    <w:rsid w:val="00EA387E"/>
    <w:rsid w:val="00EB4101"/>
    <w:rsid w:val="00EC24D6"/>
    <w:rsid w:val="00ED4781"/>
    <w:rsid w:val="00ED79C9"/>
    <w:rsid w:val="00EF7ACA"/>
    <w:rsid w:val="00F04D52"/>
    <w:rsid w:val="00F06A93"/>
    <w:rsid w:val="00F3293B"/>
    <w:rsid w:val="00F42B1C"/>
    <w:rsid w:val="00F432F2"/>
    <w:rsid w:val="00F43F79"/>
    <w:rsid w:val="00F52637"/>
    <w:rsid w:val="00F54BD4"/>
    <w:rsid w:val="00F60ECA"/>
    <w:rsid w:val="00F63345"/>
    <w:rsid w:val="00F71A45"/>
    <w:rsid w:val="00F80EC5"/>
    <w:rsid w:val="00F832D6"/>
    <w:rsid w:val="00F94F40"/>
    <w:rsid w:val="00FA2009"/>
    <w:rsid w:val="00FB1DDE"/>
    <w:rsid w:val="00FC0528"/>
    <w:rsid w:val="00FC28DC"/>
    <w:rsid w:val="00FC5D62"/>
    <w:rsid w:val="00FD28B9"/>
    <w:rsid w:val="00FD370A"/>
    <w:rsid w:val="00FD72D2"/>
    <w:rsid w:val="00FE3612"/>
    <w:rsid w:val="00FE3F16"/>
    <w:rsid w:val="00FF42D6"/>
    <w:rsid w:val="00FF4D86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1F00"/>
  <w15:docId w15:val="{3B45263C-CB27-4279-BD07-BCCDDEA5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5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3434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3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3128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2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celakov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qbyt@qbyt.cz" TargetMode="External"/><Relationship Id="rId5" Type="http://schemas.openxmlformats.org/officeDocument/2006/relationships/hyperlink" Target="mailto:info@gcelakov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807BE-9AED-462C-B592-F0C9364E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2195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Q - BYT Kadeřábková</cp:lastModifiedBy>
  <cp:revision>75</cp:revision>
  <cp:lastPrinted>2021-01-28T07:40:00Z</cp:lastPrinted>
  <dcterms:created xsi:type="dcterms:W3CDTF">2024-11-21T12:16:00Z</dcterms:created>
  <dcterms:modified xsi:type="dcterms:W3CDTF">2024-12-17T07:11:00Z</dcterms:modified>
</cp:coreProperties>
</file>