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5220300454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 w:before="1"/>
        <w:ind w:right="0"/>
        <w:jc w:val="left"/>
      </w:pPr>
      <w:r>
        <w:rPr/>
        <w:t>Středočeská</w:t>
      </w:r>
      <w:r>
        <w:rPr>
          <w:spacing w:val="-9"/>
        </w:rPr>
        <w:t> </w:t>
      </w:r>
      <w:r>
        <w:rPr/>
        <w:t>centrála</w:t>
      </w:r>
      <w:r>
        <w:rPr>
          <w:spacing w:val="-7"/>
        </w:rPr>
        <w:t> </w:t>
      </w:r>
      <w:r>
        <w:rPr/>
        <w:t>cestovního</w:t>
      </w:r>
      <w:r>
        <w:rPr>
          <w:spacing w:val="-9"/>
        </w:rPr>
        <w:t> </w:t>
      </w:r>
      <w:r>
        <w:rPr/>
        <w:t>ruchu,</w:t>
      </w:r>
      <w:r>
        <w:rPr>
          <w:spacing w:val="-8"/>
        </w:rPr>
        <w:t> </w:t>
      </w:r>
      <w:r>
        <w:rPr/>
        <w:t>příspěvková</w:t>
      </w:r>
      <w:r>
        <w:rPr>
          <w:spacing w:val="-9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Husova</w:t>
      </w:r>
      <w:r>
        <w:rPr>
          <w:spacing w:val="-5"/>
        </w:rPr>
        <w:t> </w:t>
      </w:r>
      <w:r>
        <w:rPr/>
        <w:t>156/21,</w:t>
      </w:r>
      <w:r>
        <w:rPr>
          <w:spacing w:val="-6"/>
        </w:rPr>
        <w:t> </w:t>
      </w:r>
      <w:r>
        <w:rPr/>
        <w:t>Staré</w:t>
      </w:r>
      <w:r>
        <w:rPr>
          <w:spacing w:val="-6"/>
        </w:rPr>
        <w:t> </w:t>
      </w:r>
      <w:r>
        <w:rPr/>
        <w:t>Město,</w:t>
      </w:r>
      <w:r>
        <w:rPr>
          <w:spacing w:val="-5"/>
        </w:rPr>
        <w:t> </w:t>
      </w:r>
      <w:r>
        <w:rPr/>
        <w:t>110</w:t>
      </w:r>
      <w:r>
        <w:rPr>
          <w:spacing w:val="-1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06097758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Jakubem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PPF</w:t>
      </w:r>
      <w:r>
        <w:rPr>
          <w:spacing w:val="-4"/>
        </w:rPr>
        <w:t> </w:t>
      </w:r>
      <w:r>
        <w:rPr/>
        <w:t>banka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2023240006/6000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5220300454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3145" w:right="0"/>
        <w:jc w:val="both"/>
      </w:pPr>
      <w:r>
        <w:rPr/>
        <w:t>„Nákup</w:t>
      </w:r>
      <w:r>
        <w:rPr>
          <w:spacing w:val="-7"/>
        </w:rPr>
        <w:t> </w:t>
      </w:r>
      <w:r>
        <w:rPr/>
        <w:t>elektromobilu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dobíjecí</w:t>
      </w:r>
      <w:r>
        <w:rPr>
          <w:spacing w:val="-9"/>
        </w:rPr>
        <w:t> </w:t>
      </w:r>
      <w:r>
        <w:rPr>
          <w:spacing w:val="-2"/>
        </w:rPr>
        <w:t>stanice“</w:t>
      </w:r>
    </w:p>
    <w:p>
      <w:pPr>
        <w:pStyle w:val="BodyText"/>
        <w:spacing w:before="120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2025</w:t>
      </w:r>
      <w:r>
        <w:rPr>
          <w:spacing w:val="-3"/>
        </w:rPr>
        <w:t> </w:t>
      </w:r>
      <w:r>
        <w:rPr/>
        <w:t>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9" w:hanging="284"/>
        <w:jc w:val="both"/>
        <w:rPr>
          <w:sz w:val="20"/>
        </w:rPr>
      </w:pPr>
      <w:r>
        <w:rPr>
          <w:sz w:val="20"/>
        </w:rPr>
        <w:t>Podpora je poskytována v souladu s</w:t>
      </w:r>
      <w:r>
        <w:rPr>
          <w:spacing w:val="-2"/>
          <w:sz w:val="20"/>
        </w:rPr>
        <w:t> </w:t>
      </w:r>
      <w:r>
        <w:rPr>
          <w:sz w:val="20"/>
        </w:rPr>
        <w:t>Nařízením Komise 2023/2831 ze dne 13. prosince 2023 o použití článků 107 a 108 Smlouvy o fungování Evropské unie na podporu de minimis, zveřejněném v Úředním věstníku EU dne 15. 12. 2023.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864"/>
      </w:tblGrid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Nákup elektromobilu a</w:t>
      </w:r>
      <w:r>
        <w:rPr>
          <w:spacing w:val="-1"/>
          <w:sz w:val="20"/>
        </w:rPr>
        <w:t> </w:t>
      </w:r>
      <w:r>
        <w:rPr>
          <w:sz w:val="20"/>
        </w:rPr>
        <w:t>dobíjecí</w:t>
      </w:r>
      <w:r>
        <w:rPr>
          <w:spacing w:val="-1"/>
          <w:sz w:val="20"/>
        </w:rPr>
        <w:t> </w:t>
      </w:r>
      <w:r>
        <w:rPr>
          <w:sz w:val="20"/>
        </w:rPr>
        <w:t>stanice bude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 žádostí</w:t>
      </w:r>
      <w:r>
        <w:rPr>
          <w:spacing w:val="-1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veškeré</w:t>
      </w:r>
      <w:r>
        <w:rPr>
          <w:spacing w:val="43"/>
          <w:sz w:val="20"/>
        </w:rPr>
        <w:t> </w:t>
      </w:r>
      <w:r>
        <w:rPr>
          <w:sz w:val="20"/>
        </w:rPr>
        <w:t>výdaje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vést</w:t>
      </w:r>
      <w:r>
        <w:rPr>
          <w:spacing w:val="42"/>
          <w:sz w:val="20"/>
        </w:rPr>
        <w:t> </w:t>
      </w:r>
      <w:r>
        <w:rPr>
          <w:sz w:val="20"/>
        </w:rPr>
        <w:t>v účetnictví</w:t>
      </w:r>
      <w:r>
        <w:rPr>
          <w:spacing w:val="42"/>
          <w:sz w:val="20"/>
        </w:rPr>
        <w:t> </w:t>
      </w:r>
      <w:r>
        <w:rPr>
          <w:sz w:val="20"/>
        </w:rPr>
        <w:t>(zákon</w:t>
      </w:r>
      <w:r>
        <w:rPr>
          <w:spacing w:val="42"/>
          <w:sz w:val="20"/>
        </w:rPr>
        <w:t> </w:t>
      </w:r>
      <w:r>
        <w:rPr>
          <w:sz w:val="20"/>
        </w:rPr>
        <w:t>č.</w:t>
      </w:r>
      <w:r>
        <w:rPr>
          <w:spacing w:val="42"/>
          <w:sz w:val="20"/>
        </w:rPr>
        <w:t> </w:t>
      </w:r>
      <w:r>
        <w:rPr>
          <w:sz w:val="20"/>
        </w:rPr>
        <w:t>563/1991</w:t>
      </w:r>
      <w:r>
        <w:rPr>
          <w:spacing w:val="42"/>
          <w:sz w:val="20"/>
        </w:rPr>
        <w:t> </w:t>
      </w:r>
      <w:r>
        <w:rPr>
          <w:sz w:val="20"/>
        </w:rPr>
        <w:t>Sb.,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43"/>
          <w:sz w:val="20"/>
        </w:rPr>
        <w:t> </w:t>
      </w:r>
      <w:r>
        <w:rPr>
          <w:sz w:val="20"/>
        </w:rPr>
        <w:t>platném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znění)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20" w:left="1320" w:right="1020"/>
        </w:sectPr>
      </w:pPr>
    </w:p>
    <w:p>
      <w:pPr>
        <w:pStyle w:val="BodyText"/>
        <w:ind w:left="741" w:right="109"/>
        <w:jc w:val="both"/>
      </w:pPr>
      <w:r>
        <w:rPr/>
        <w:t>či daňové evidenci (zákon č. 586/1992 Sb., o daních z příjmů, v</w:t>
      </w:r>
      <w:r>
        <w:rPr>
          <w:spacing w:val="-1"/>
        </w:rPr>
        <w:t> </w:t>
      </w:r>
      <w:r>
        <w:rPr/>
        <w:t>platném znění) podle pokynů v</w:t>
      </w:r>
      <w:r>
        <w:rPr>
          <w:spacing w:val="-1"/>
        </w:rPr>
        <w:t> </w:t>
      </w:r>
      <w:r>
        <w:rPr/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8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05/2025 a o dodržení tohoto termínu Fond bez zbytečného odkladu informovat (za termín ukončení projektu se považuje datum předání/převzetí posledního vozidla dle příslušné kupní smlouvy). Přitom se konstatuje, že akce byla zahájena v 07/2023.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21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51-99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80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9"/>
        <w:ind w:left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2"/>
        <w:ind w:left="0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34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252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2025-02-05T13:56:41Z</dcterms:created>
  <dcterms:modified xsi:type="dcterms:W3CDTF">2025-02-05T13:56:41Z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2025-02-05T00:00:00Z</vt:filetime>
  </property>
</Properties>
</file>