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EB39" w14:textId="4F4D29CC" w:rsidR="00954592" w:rsidRDefault="00656AB7">
      <w:pPr>
        <w:spacing w:after="0" w:line="230" w:lineRule="auto"/>
        <w:ind w:left="38" w:right="5794" w:firstLine="0"/>
      </w:pPr>
      <w:r>
        <w:rPr>
          <w:sz w:val="18"/>
        </w:rPr>
        <w:t xml:space="preserve">Mgr. et Mgr. Ivana Černá, advokát se sídlem Zlín, Potoky 552, psč 76001 zapsán v seznamu ČAK č. 17474, </w:t>
      </w:r>
      <w:proofErr w:type="spellStart"/>
      <w:r>
        <w:rPr>
          <w:sz w:val="18"/>
        </w:rPr>
        <w:t>lč</w:t>
      </w:r>
      <w:proofErr w:type="spellEnd"/>
      <w:r>
        <w:rPr>
          <w:sz w:val="18"/>
        </w:rPr>
        <w:t xml:space="preserve">: 05844321 e-mail: </w:t>
      </w:r>
    </w:p>
    <w:p w14:paraId="67CEE509" w14:textId="77777777" w:rsidR="00954592" w:rsidRDefault="00656AB7">
      <w:pPr>
        <w:spacing w:after="463" w:line="259" w:lineRule="auto"/>
        <w:ind w:left="24" w:right="0" w:firstLine="0"/>
        <w:jc w:val="left"/>
      </w:pPr>
      <w:r>
        <w:rPr>
          <w:rFonts w:ascii="Calibri" w:eastAsia="Calibri" w:hAnsi="Calibri" w:cs="Calibri"/>
          <w:noProof/>
        </w:rPr>
        <mc:AlternateContent>
          <mc:Choice Requires="wpg">
            <w:drawing>
              <wp:inline distT="0" distB="0" distL="0" distR="0" wp14:anchorId="6D87C786" wp14:editId="0CFE5F49">
                <wp:extent cx="5157216" cy="9147"/>
                <wp:effectExtent l="0" t="0" r="0" b="0"/>
                <wp:docPr id="27037" name="Group 27037"/>
                <wp:cNvGraphicFramePr/>
                <a:graphic xmlns:a="http://schemas.openxmlformats.org/drawingml/2006/main">
                  <a:graphicData uri="http://schemas.microsoft.com/office/word/2010/wordprocessingGroup">
                    <wpg:wgp>
                      <wpg:cNvGrpSpPr/>
                      <wpg:grpSpPr>
                        <a:xfrm>
                          <a:off x="0" y="0"/>
                          <a:ext cx="5157216" cy="9147"/>
                          <a:chOff x="0" y="0"/>
                          <a:chExt cx="5157216" cy="9147"/>
                        </a:xfrm>
                      </wpg:grpSpPr>
                      <wps:wsp>
                        <wps:cNvPr id="27036" name="Shape 27036"/>
                        <wps:cNvSpPr/>
                        <wps:spPr>
                          <a:xfrm>
                            <a:off x="0" y="0"/>
                            <a:ext cx="5157216" cy="9147"/>
                          </a:xfrm>
                          <a:custGeom>
                            <a:avLst/>
                            <a:gdLst/>
                            <a:ahLst/>
                            <a:cxnLst/>
                            <a:rect l="0" t="0" r="0" b="0"/>
                            <a:pathLst>
                              <a:path w="5157216" h="9147">
                                <a:moveTo>
                                  <a:pt x="0" y="4573"/>
                                </a:moveTo>
                                <a:lnTo>
                                  <a:pt x="515721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037" style="width:406.08pt;height:0.720215pt;mso-position-horizontal-relative:char;mso-position-vertical-relative:line" coordsize="51572,91">
                <v:shape id="Shape 27036" style="position:absolute;width:51572;height:91;left:0;top:0;" coordsize="5157216,9147" path="m0,4573l5157216,4573">
                  <v:stroke weight="0.720215pt" endcap="flat" joinstyle="miter" miterlimit="1" on="true" color="#000000"/>
                  <v:fill on="false" color="#000000"/>
                </v:shape>
              </v:group>
            </w:pict>
          </mc:Fallback>
        </mc:AlternateContent>
      </w:r>
    </w:p>
    <w:p w14:paraId="073589E0" w14:textId="77777777" w:rsidR="00954592" w:rsidRDefault="00656AB7">
      <w:pPr>
        <w:pStyle w:val="Nadpis1"/>
      </w:pPr>
      <w:r>
        <w:t>SMLOUVA O POSKYTOVÁNÍ PRÁVNÍCH SLUŽEB</w:t>
      </w:r>
    </w:p>
    <w:p w14:paraId="2BF716AA" w14:textId="77777777" w:rsidR="00954592" w:rsidRDefault="00656AB7">
      <w:pPr>
        <w:spacing w:after="262"/>
        <w:ind w:left="10" w:firstLine="24"/>
      </w:pPr>
      <w:r>
        <w:rPr>
          <w:u w:val="single" w:color="000000"/>
        </w:rPr>
        <w:t xml:space="preserve">Domov pro seniory Lukov. příspěvková organizace </w:t>
      </w:r>
      <w:r>
        <w:t xml:space="preserve">se sídlem Hradská 82, 763 17 Lukov, IČ 70850941 zapsaná u Krajského soudu v Brně pod SP. zn. </w:t>
      </w:r>
      <w:proofErr w:type="spellStart"/>
      <w:r>
        <w:t>Pr</w:t>
      </w:r>
      <w:proofErr w:type="spellEnd"/>
      <w:r>
        <w:t xml:space="preserve"> 1283 jednající ředitelkou Mgr. Evou Bartošovou</w:t>
      </w:r>
    </w:p>
    <w:p w14:paraId="412D4BC1" w14:textId="77777777" w:rsidR="00954592" w:rsidRDefault="00656AB7">
      <w:pPr>
        <w:spacing w:after="768"/>
        <w:ind w:left="43" w:right="33" w:firstLine="0"/>
      </w:pPr>
      <w:r>
        <w:t>(dále jen klient)</w:t>
      </w:r>
    </w:p>
    <w:p w14:paraId="01BFF658" w14:textId="5E494D20" w:rsidR="00954592" w:rsidRDefault="00656AB7">
      <w:pPr>
        <w:spacing w:after="203"/>
        <w:ind w:left="29" w:right="3624" w:firstLine="5"/>
      </w:pPr>
      <w:r>
        <w:t xml:space="preserve">Mgr. Ivana Černá, advokátka, zapsaná v seznamu advokátů vedených ČAK pod </w:t>
      </w:r>
      <w:proofErr w:type="spellStart"/>
      <w:r>
        <w:t>ev.č</w:t>
      </w:r>
      <w:proofErr w:type="spellEnd"/>
      <w:r>
        <w:t xml:space="preserve">. 17474, se sídlem Potoky 552, psč </w:t>
      </w:r>
    </w:p>
    <w:p w14:paraId="3C5A4F88" w14:textId="77777777" w:rsidR="00954592" w:rsidRDefault="00656AB7">
      <w:pPr>
        <w:spacing w:after="247" w:line="482" w:lineRule="auto"/>
        <w:ind w:left="29" w:right="6182" w:firstLine="14"/>
      </w:pPr>
      <w:r>
        <w:t>(dále jen advokát) uzavřeli níže uvedeného dne tuto</w:t>
      </w:r>
    </w:p>
    <w:p w14:paraId="6FA9EBC6" w14:textId="77777777" w:rsidR="00954592" w:rsidRDefault="00656AB7">
      <w:pPr>
        <w:spacing w:after="712" w:line="265" w:lineRule="auto"/>
        <w:ind w:left="53" w:right="53" w:hanging="10"/>
        <w:jc w:val="center"/>
      </w:pPr>
      <w:r>
        <w:rPr>
          <w:sz w:val="24"/>
        </w:rPr>
        <w:t>smlouvu o poskytování právních služeb</w:t>
      </w:r>
    </w:p>
    <w:p w14:paraId="64C6F3D4" w14:textId="77777777" w:rsidR="00954592" w:rsidRDefault="00656AB7">
      <w:pPr>
        <w:spacing w:after="166" w:line="265" w:lineRule="auto"/>
        <w:ind w:left="53" w:right="53" w:hanging="10"/>
        <w:jc w:val="center"/>
      </w:pPr>
      <w:r>
        <w:rPr>
          <w:sz w:val="24"/>
        </w:rPr>
        <w:t>čl. I. Předmět smlouvy</w:t>
      </w:r>
    </w:p>
    <w:p w14:paraId="3F84F13E" w14:textId="77777777" w:rsidR="00954592" w:rsidRDefault="00656AB7">
      <w:pPr>
        <w:spacing w:after="731"/>
        <w:ind w:left="720" w:right="33"/>
      </w:pPr>
      <w:r>
        <w:t>1. Předmětem této smlouvy je komplexní plnění úkolů pověřence pro ochranu osobních údajů u klienta jako správce a zpracovatele osobních údajů, který standardně zpracovává omezené množství osobních údajů pro účely plnění povinností, popřípadě zvláštních práv správce nebo omezeného počtu jeho subjektů údajů, například v oblasti personální správy. Předmětem této smlouvy je rovněž právní pomoc a služby, tj. poskytování právních rad a konzultací, vysvětlení, odpovědí na dotazy, a to v souvislosti s provozem klie</w:t>
      </w:r>
      <w:r>
        <w:t>nta v souladu s nařízením Evropského parlamentu a Rady EU č. 2016/679, GDPR.</w:t>
      </w:r>
    </w:p>
    <w:p w14:paraId="6A27C092" w14:textId="77777777" w:rsidR="00954592" w:rsidRDefault="00656AB7">
      <w:pPr>
        <w:spacing w:after="183" w:line="265" w:lineRule="auto"/>
        <w:ind w:left="53" w:right="58" w:hanging="10"/>
        <w:jc w:val="center"/>
      </w:pPr>
      <w:r>
        <w:rPr>
          <w:sz w:val="24"/>
        </w:rPr>
        <w:t>čl. II. Odměna</w:t>
      </w:r>
    </w:p>
    <w:p w14:paraId="12139435" w14:textId="77777777" w:rsidR="00954592" w:rsidRDefault="00656AB7">
      <w:pPr>
        <w:spacing w:after="385"/>
        <w:ind w:left="38" w:right="33" w:firstLine="0"/>
      </w:pPr>
      <w:r>
        <w:t>Smluvní strany se dohodly na této odměně (tomto druhu odměny) advokáta:</w:t>
      </w:r>
    </w:p>
    <w:p w14:paraId="14296FB3" w14:textId="77777777" w:rsidR="00954592" w:rsidRDefault="00656AB7">
      <w:pPr>
        <w:numPr>
          <w:ilvl w:val="0"/>
          <w:numId w:val="1"/>
        </w:numPr>
        <w:ind w:right="33"/>
      </w:pPr>
      <w:r>
        <w:t>Advokát bude účtovat smluvní paušální odměnu ve výši 4.000,-Kč bez DPH měsíčně.</w:t>
      </w:r>
    </w:p>
    <w:p w14:paraId="14AEF395" w14:textId="77777777" w:rsidR="00954592" w:rsidRDefault="00656AB7">
      <w:pPr>
        <w:numPr>
          <w:ilvl w:val="0"/>
          <w:numId w:val="1"/>
        </w:numPr>
        <w:ind w:right="33"/>
      </w:pPr>
      <w:r>
        <w:t>Smluvní strany se dohodly, že rozsah požadovaných služeb bude činit 4 hodiny měsíčně. Pro případ, že rozsah požadovaných služeb překročí časovou dotaci uvedenou v předchozí větě</w:t>
      </w:r>
    </w:p>
    <w:p w14:paraId="16C34E88" w14:textId="77777777" w:rsidR="00954592" w:rsidRDefault="00656AB7">
      <w:pPr>
        <w:spacing w:after="539"/>
        <w:ind w:left="754" w:right="33" w:firstLine="5"/>
      </w:pPr>
      <w:r>
        <w:t>v souvislosti s předmětem této smlouvy, pak bude advokát účtovat nad rámec paušální odměny dle předchozího odstavce smluvní odměnu ve výši 1.500,- Kč bez DPH za hodinu právní služby.</w:t>
      </w:r>
    </w:p>
    <w:p w14:paraId="5DA8821C" w14:textId="77777777" w:rsidR="00954592" w:rsidRDefault="00656AB7">
      <w:pPr>
        <w:spacing w:after="0" w:line="265" w:lineRule="auto"/>
        <w:ind w:left="53" w:right="82" w:hanging="10"/>
        <w:jc w:val="center"/>
      </w:pPr>
      <w:r>
        <w:rPr>
          <w:sz w:val="24"/>
        </w:rPr>
        <w:lastRenderedPageBreak/>
        <w:t>čl. m.</w:t>
      </w:r>
    </w:p>
    <w:p w14:paraId="249449AF" w14:textId="77777777" w:rsidR="00954592" w:rsidRDefault="00656AB7">
      <w:pPr>
        <w:spacing w:after="207" w:line="265" w:lineRule="auto"/>
        <w:ind w:left="53" w:right="82" w:hanging="10"/>
        <w:jc w:val="center"/>
      </w:pPr>
      <w:r>
        <w:rPr>
          <w:sz w:val="24"/>
        </w:rPr>
        <w:t>Způsob poskytování právní pomoci</w:t>
      </w:r>
    </w:p>
    <w:p w14:paraId="67DB8C6C" w14:textId="77777777" w:rsidR="00954592" w:rsidRDefault="00656AB7">
      <w:pPr>
        <w:ind w:left="720" w:right="33"/>
      </w:pPr>
      <w:r>
        <w:t>I Služby podle čl. I. této smlouvy poskytuje advokát osobně, a to včetně elektronické komunikace na dohodnuté e-mailové adrese, následovně:</w:t>
      </w:r>
    </w:p>
    <w:p w14:paraId="6CA700DF" w14:textId="77777777" w:rsidR="00954592" w:rsidRDefault="00656AB7">
      <w:pPr>
        <w:numPr>
          <w:ilvl w:val="0"/>
          <w:numId w:val="2"/>
        </w:numPr>
        <w:ind w:right="33" w:hanging="360"/>
      </w:pPr>
      <w:r>
        <w:t>Plní úkoly pověřence pro ochranu osobních údajů v souladu s nařízením (EU) 2016/679 (GDPR)</w:t>
      </w:r>
    </w:p>
    <w:p w14:paraId="5DD94B98" w14:textId="77777777" w:rsidR="00954592" w:rsidRDefault="00656AB7">
      <w:pPr>
        <w:numPr>
          <w:ilvl w:val="0"/>
          <w:numId w:val="2"/>
        </w:numPr>
        <w:ind w:right="33" w:hanging="360"/>
      </w:pPr>
      <w:r>
        <w:t>Poskytuje informace a poradenství správcům nebo zpracovatelům a zaměstnancům, kteří provádějí zpracování, o jejich povinnostech dle tohoto nařízení v oblasti ochrany osobních údajů</w:t>
      </w:r>
    </w:p>
    <w:p w14:paraId="7435E54D" w14:textId="77777777" w:rsidR="00954592" w:rsidRDefault="00656AB7">
      <w:pPr>
        <w:numPr>
          <w:ilvl w:val="0"/>
          <w:numId w:val="2"/>
        </w:numPr>
        <w:ind w:right="33" w:hanging="360"/>
      </w:pPr>
      <w:r>
        <w:t>Monitoruje soulad s tímto nařízením, dalšími předpisy v oblasti ochrany osobních údajů a s koncepcemi správce nebo zpracovatele v oblasti ochrany osobních údajů</w:t>
      </w:r>
    </w:p>
    <w:p w14:paraId="52AAA811" w14:textId="77777777" w:rsidR="00954592" w:rsidRDefault="00656AB7">
      <w:pPr>
        <w:numPr>
          <w:ilvl w:val="0"/>
          <w:numId w:val="2"/>
        </w:numPr>
        <w:ind w:right="33" w:hanging="360"/>
      </w:pPr>
      <w:r>
        <w:t>Spolupracuje s dozorovým úřadem a působí jako kontaktní místo pro dozorový úřad v záležitostech týkajících se zpracování</w:t>
      </w:r>
    </w:p>
    <w:p w14:paraId="77FE7FFF" w14:textId="77777777" w:rsidR="00954592" w:rsidRDefault="00656AB7">
      <w:pPr>
        <w:numPr>
          <w:ilvl w:val="0"/>
          <w:numId w:val="2"/>
        </w:numPr>
        <w:ind w:right="33" w:hanging="360"/>
      </w:pPr>
      <w:r>
        <w:t xml:space="preserve">Zajišťuje ohlašování případů porušení zabezpečení osobních údajů dozorovému úřadu a oznamuje případy porušení zabezpečení osobních údajů subjektům údajů </w:t>
      </w:r>
      <w:r>
        <w:rPr>
          <w:noProof/>
        </w:rPr>
        <w:drawing>
          <wp:inline distT="0" distB="0" distL="0" distR="0" wp14:anchorId="159A33E3" wp14:editId="57C54010">
            <wp:extent cx="36576" cy="12196"/>
            <wp:effectExtent l="0" t="0" r="0" b="0"/>
            <wp:docPr id="4041" name="Picture 4041"/>
            <wp:cNvGraphicFramePr/>
            <a:graphic xmlns:a="http://schemas.openxmlformats.org/drawingml/2006/main">
              <a:graphicData uri="http://schemas.openxmlformats.org/drawingml/2006/picture">
                <pic:pic xmlns:pic="http://schemas.openxmlformats.org/drawingml/2006/picture">
                  <pic:nvPicPr>
                    <pic:cNvPr id="4041" name="Picture 4041"/>
                    <pic:cNvPicPr/>
                  </pic:nvPicPr>
                  <pic:blipFill>
                    <a:blip r:embed="rId5"/>
                    <a:stretch>
                      <a:fillRect/>
                    </a:stretch>
                  </pic:blipFill>
                  <pic:spPr>
                    <a:xfrm>
                      <a:off x="0" y="0"/>
                      <a:ext cx="36576" cy="12196"/>
                    </a:xfrm>
                    <a:prstGeom prst="rect">
                      <a:avLst/>
                    </a:prstGeom>
                  </pic:spPr>
                </pic:pic>
              </a:graphicData>
            </a:graphic>
          </wp:inline>
        </w:drawing>
      </w:r>
      <w:r>
        <w:t xml:space="preserve"> Vede dokumentaci o všech případech porušení zabezpečení osobních údajů</w:t>
      </w:r>
    </w:p>
    <w:p w14:paraId="79814215" w14:textId="77777777" w:rsidR="00954592" w:rsidRDefault="00656AB7">
      <w:pPr>
        <w:numPr>
          <w:ilvl w:val="0"/>
          <w:numId w:val="2"/>
        </w:numPr>
        <w:ind w:right="33" w:hanging="360"/>
      </w:pPr>
      <w:r>
        <w:t xml:space="preserve">Vede celkovou evidenci záznamů o činnostech zpracování a provádí její aktualizaci </w:t>
      </w:r>
      <w:r>
        <w:rPr>
          <w:noProof/>
        </w:rPr>
        <w:drawing>
          <wp:inline distT="0" distB="0" distL="0" distR="0" wp14:anchorId="45379348" wp14:editId="001A1976">
            <wp:extent cx="42672" cy="15245"/>
            <wp:effectExtent l="0" t="0" r="0" b="0"/>
            <wp:docPr id="4043" name="Picture 4043"/>
            <wp:cNvGraphicFramePr/>
            <a:graphic xmlns:a="http://schemas.openxmlformats.org/drawingml/2006/main">
              <a:graphicData uri="http://schemas.openxmlformats.org/drawingml/2006/picture">
                <pic:pic xmlns:pic="http://schemas.openxmlformats.org/drawingml/2006/picture">
                  <pic:nvPicPr>
                    <pic:cNvPr id="4043" name="Picture 4043"/>
                    <pic:cNvPicPr/>
                  </pic:nvPicPr>
                  <pic:blipFill>
                    <a:blip r:embed="rId6"/>
                    <a:stretch>
                      <a:fillRect/>
                    </a:stretch>
                  </pic:blipFill>
                  <pic:spPr>
                    <a:xfrm>
                      <a:off x="0" y="0"/>
                      <a:ext cx="42672" cy="15245"/>
                    </a:xfrm>
                    <a:prstGeom prst="rect">
                      <a:avLst/>
                    </a:prstGeom>
                  </pic:spPr>
                </pic:pic>
              </a:graphicData>
            </a:graphic>
          </wp:inline>
        </w:drawing>
      </w:r>
      <w:r>
        <w:tab/>
        <w:t>Vede evidenci souhlasů se zpracováním osobních údajů</w:t>
      </w:r>
    </w:p>
    <w:p w14:paraId="6ED127EC" w14:textId="77777777" w:rsidR="00954592" w:rsidRDefault="00656AB7">
      <w:pPr>
        <w:numPr>
          <w:ilvl w:val="0"/>
          <w:numId w:val="2"/>
        </w:numPr>
        <w:ind w:right="33" w:hanging="360"/>
      </w:pPr>
      <w:r>
        <w:t>Informuje, radí a vydává doporučení v oblasti zpracování a ochrany osobních údajů</w:t>
      </w:r>
    </w:p>
    <w:p w14:paraId="68F57228" w14:textId="77777777" w:rsidR="00954592" w:rsidRDefault="00656AB7">
      <w:pPr>
        <w:numPr>
          <w:ilvl w:val="0"/>
          <w:numId w:val="2"/>
        </w:numPr>
        <w:spacing w:after="255"/>
        <w:ind w:right="33" w:hanging="360"/>
      </w:pPr>
      <w:r>
        <w:t>Řídí kontrolní činnost zaměřenou na zpracování a ochranu osobních údajů</w:t>
      </w:r>
    </w:p>
    <w:p w14:paraId="2B295840" w14:textId="77777777" w:rsidR="00954592" w:rsidRDefault="00656AB7">
      <w:pPr>
        <w:numPr>
          <w:ilvl w:val="0"/>
          <w:numId w:val="3"/>
        </w:numPr>
        <w:ind w:right="33" w:hanging="355"/>
      </w:pPr>
      <w:r>
        <w:t>Klient bere na vědomí, že advokát využívá elektrický podpis s kvalifikovaným certifikátem. Pokud to zákon umožňuje, podává podání v el. podobě.</w:t>
      </w:r>
    </w:p>
    <w:p w14:paraId="6C2B626B" w14:textId="77777777" w:rsidR="00954592" w:rsidRDefault="00656AB7">
      <w:pPr>
        <w:numPr>
          <w:ilvl w:val="0"/>
          <w:numId w:val="3"/>
        </w:numPr>
        <w:ind w:right="33" w:hanging="355"/>
      </w:pPr>
      <w:r>
        <w:t>Klient se zavazuje předat advokátovi potřebné informace, podklady a doklady k požadované právní pomoci, přičemž odpovídá za jejich správnost a úplnost. Klient se zavazuje účastnit se potřebných jednání na výzvu advokáta, případně je na jeho výzvu svolat a zajistit, obdobně se zavazuje advokát.</w:t>
      </w:r>
    </w:p>
    <w:p w14:paraId="576B9489" w14:textId="77777777" w:rsidR="00954592" w:rsidRDefault="00656AB7">
      <w:pPr>
        <w:numPr>
          <w:ilvl w:val="0"/>
          <w:numId w:val="3"/>
        </w:numPr>
        <w:ind w:right="33" w:hanging="355"/>
      </w:pPr>
      <w:r>
        <w:t>Advokát se zavazuje poskytnout právní pomoc řádně a včas na základě pokynů klienta. Advokát není vázán právním názorem klienta. Advokát se zavazuje rámcově na žádost seznamovat klienta se svým postupem a právními důvody, které ho k určitému způsobu poskytování právní pomoci vedou.</w:t>
      </w:r>
    </w:p>
    <w:p w14:paraId="552E3ABD" w14:textId="13D05791" w:rsidR="00954592" w:rsidRDefault="00656AB7">
      <w:pPr>
        <w:numPr>
          <w:ilvl w:val="0"/>
          <w:numId w:val="3"/>
        </w:numPr>
        <w:spacing w:after="987" w:line="239" w:lineRule="auto"/>
        <w:ind w:right="33" w:hanging="355"/>
      </w:pPr>
      <w:r>
        <w:rPr>
          <w:sz w:val="24"/>
        </w:rPr>
        <w:t>V případě nepřítomnosti advokáta je advokát zastupován Mgr</w:t>
      </w:r>
      <w:r>
        <w:rPr>
          <w:sz w:val="24"/>
        </w:rPr>
        <w:t xml:space="preserve">, advokátem, </w:t>
      </w:r>
      <w:proofErr w:type="spellStart"/>
      <w:r>
        <w:rPr>
          <w:sz w:val="24"/>
        </w:rPr>
        <w:t>evid</w:t>
      </w:r>
      <w:proofErr w:type="spellEnd"/>
      <w:r>
        <w:rPr>
          <w:sz w:val="24"/>
        </w:rPr>
        <w:t xml:space="preserve">. č. ČAK 18369, telefonní kontakt </w:t>
      </w:r>
    </w:p>
    <w:p w14:paraId="69903EDF" w14:textId="77777777" w:rsidR="00954592" w:rsidRDefault="00656AB7">
      <w:pPr>
        <w:spacing w:after="280" w:line="265" w:lineRule="auto"/>
        <w:ind w:left="53" w:right="149" w:hanging="10"/>
        <w:jc w:val="center"/>
      </w:pPr>
      <w:r>
        <w:rPr>
          <w:sz w:val="24"/>
        </w:rPr>
        <w:t>Platební podmínky</w:t>
      </w:r>
    </w:p>
    <w:p w14:paraId="5DC8E586" w14:textId="77777777" w:rsidR="00954592" w:rsidRDefault="00656AB7">
      <w:pPr>
        <w:ind w:left="720" w:right="33"/>
      </w:pPr>
      <w:r>
        <w:t>l . Odměna nezahrnuje další uskutečněné výdaje (zejména soudní, správní a jiné poplatky, znalecké posudky, cestovní náklady a další náklady), které advokát prokazatelně vynaloží v souvislosti s plněním této smlouvy a bude je klientovi fakturovat v rámci příslušného vyúčtování.</w:t>
      </w:r>
    </w:p>
    <w:p w14:paraId="7F1A30D3" w14:textId="77777777" w:rsidR="00954592" w:rsidRDefault="00656AB7">
      <w:pPr>
        <w:numPr>
          <w:ilvl w:val="0"/>
          <w:numId w:val="4"/>
        </w:numPr>
        <w:ind w:right="33"/>
      </w:pPr>
      <w:r>
        <w:t>K odměně advokáta nebude advokát účtovat DPH dle platných daňových předpisů, neboť advokát není plátcem DPH.</w:t>
      </w:r>
    </w:p>
    <w:p w14:paraId="2AD0051E" w14:textId="77777777" w:rsidR="00954592" w:rsidRDefault="00656AB7">
      <w:pPr>
        <w:numPr>
          <w:ilvl w:val="0"/>
          <w:numId w:val="4"/>
        </w:numPr>
        <w:ind w:right="33"/>
      </w:pPr>
      <w:r>
        <w:t>Klient se zavazuje platit odměnu advokáta na bankovní účet advokáta vedený u MONETA Money Bank, a.s., č. bankovního účtu: 225533879/0600, na základě pravidelné měsíční fakturace advokáta.</w:t>
      </w:r>
    </w:p>
    <w:p w14:paraId="09610A1F" w14:textId="77777777" w:rsidR="00954592" w:rsidRDefault="00656AB7">
      <w:pPr>
        <w:numPr>
          <w:ilvl w:val="0"/>
          <w:numId w:val="4"/>
        </w:numPr>
        <w:spacing w:after="30"/>
        <w:ind w:right="33"/>
      </w:pPr>
      <w:r>
        <w:t>Pokud bude klient požadovat právní pomoc a služby v mimořádném rozsahu, mimořádně náročné, v cizím jazyku nebo ve zvlášť složitých otázkách může advokát po dohodě s klientem účtovat odměnu navýšenou až na trojnásobek odměny sjednané v této smlouvy. Toto ustanovení se nevztahuje na sjednanou procentní odměnu.</w:t>
      </w:r>
    </w:p>
    <w:p w14:paraId="6ACDFFE8" w14:textId="77777777" w:rsidR="00954592" w:rsidRDefault="00656AB7">
      <w:pPr>
        <w:numPr>
          <w:ilvl w:val="0"/>
          <w:numId w:val="4"/>
        </w:numPr>
        <w:spacing w:after="31"/>
        <w:ind w:right="33"/>
      </w:pPr>
      <w:r>
        <w:lastRenderedPageBreak/>
        <w:t>Pokud bude klient požadovat právní pomoc a služby mimo rozsah této smlouvy, sjedná s advokátem konkrétní odměnu, která mu bude účtována samostatně.</w:t>
      </w:r>
    </w:p>
    <w:p w14:paraId="7BDF4D68" w14:textId="77777777" w:rsidR="00954592" w:rsidRDefault="00656AB7">
      <w:pPr>
        <w:numPr>
          <w:ilvl w:val="0"/>
          <w:numId w:val="4"/>
        </w:numPr>
        <w:ind w:right="33"/>
      </w:pPr>
      <w:r>
        <w:t>Právo na odměnu advokáta vznikne advokátovi i tehdy, nebude-li konečného účelu právní pomoci či služby dosaženo, a stane-li se tak z příčin, jimž nemohl advokát zabránit ani při vynaložení obvyklé péče a řádného plnění smluvních povinností.</w:t>
      </w:r>
    </w:p>
    <w:p w14:paraId="40A97ECD" w14:textId="77777777" w:rsidR="00954592" w:rsidRDefault="00656AB7">
      <w:pPr>
        <w:numPr>
          <w:ilvl w:val="0"/>
          <w:numId w:val="4"/>
        </w:numPr>
        <w:spacing w:after="492"/>
        <w:ind w:right="33"/>
      </w:pPr>
      <w:r>
        <w:t>V případě, že nebude odměna uvedená v čl. II. této smlouvy ve stanovené lhůtě klientem uhrazena, je advokát oprávněn od této smlouvy odstoupit.</w:t>
      </w:r>
    </w:p>
    <w:p w14:paraId="4172473A" w14:textId="77777777" w:rsidR="00954592" w:rsidRDefault="00656AB7">
      <w:pPr>
        <w:spacing w:after="0" w:line="259" w:lineRule="auto"/>
        <w:ind w:left="0" w:right="144" w:firstLine="0"/>
        <w:jc w:val="center"/>
      </w:pPr>
      <w:r>
        <w:rPr>
          <w:rFonts w:ascii="Calibri" w:eastAsia="Calibri" w:hAnsi="Calibri" w:cs="Calibri"/>
          <w:sz w:val="26"/>
        </w:rPr>
        <w:t>čl. V.</w:t>
      </w:r>
    </w:p>
    <w:p w14:paraId="58236438" w14:textId="77777777" w:rsidR="00954592" w:rsidRDefault="00656AB7">
      <w:pPr>
        <w:spacing w:after="301" w:line="265" w:lineRule="auto"/>
        <w:ind w:left="53" w:right="178" w:hanging="10"/>
        <w:jc w:val="center"/>
      </w:pPr>
      <w:r>
        <w:rPr>
          <w:sz w:val="24"/>
        </w:rPr>
        <w:t>Odpovědnost advokáta</w:t>
      </w:r>
    </w:p>
    <w:p w14:paraId="60C8A49D" w14:textId="77777777" w:rsidR="00954592" w:rsidRDefault="00656AB7">
      <w:pPr>
        <w:spacing w:after="253"/>
        <w:ind w:left="720" w:right="33"/>
      </w:pPr>
      <w:r>
        <w:t>l . Poruší-li advokát svou povinnost z plnění úkolů pověřence vyplývajících z této smlouvy, na základě čehož vznikne klientovi povinnost uhradit dozorovému úřadu pro ochranu osobních údajů pokutu či jinou sankci, je advokát povinen podílet se na úhradě takové sankce až do výše 20%.</w:t>
      </w:r>
    </w:p>
    <w:p w14:paraId="0C6006EF" w14:textId="77777777" w:rsidR="00954592" w:rsidRDefault="00656AB7">
      <w:pPr>
        <w:spacing w:after="0" w:line="265" w:lineRule="auto"/>
        <w:ind w:left="53" w:right="211" w:hanging="10"/>
        <w:jc w:val="center"/>
      </w:pPr>
      <w:r>
        <w:rPr>
          <w:sz w:val="24"/>
        </w:rPr>
        <w:t xml:space="preserve">čl. </w:t>
      </w:r>
      <w:proofErr w:type="spellStart"/>
      <w:r>
        <w:rPr>
          <w:sz w:val="24"/>
        </w:rPr>
        <w:t>Vl</w:t>
      </w:r>
      <w:proofErr w:type="spellEnd"/>
      <w:r>
        <w:rPr>
          <w:sz w:val="24"/>
        </w:rPr>
        <w:t>.</w:t>
      </w:r>
    </w:p>
    <w:p w14:paraId="5AF6C7E1" w14:textId="77777777" w:rsidR="00954592" w:rsidRDefault="00656AB7">
      <w:pPr>
        <w:spacing w:after="204" w:line="265" w:lineRule="auto"/>
        <w:ind w:left="53" w:right="206" w:hanging="10"/>
        <w:jc w:val="center"/>
      </w:pPr>
      <w:r>
        <w:rPr>
          <w:sz w:val="24"/>
        </w:rPr>
        <w:t>Trvání a ukončení smlouvy</w:t>
      </w:r>
    </w:p>
    <w:p w14:paraId="485EE066" w14:textId="77777777" w:rsidR="00954592" w:rsidRDefault="00656AB7">
      <w:pPr>
        <w:numPr>
          <w:ilvl w:val="0"/>
          <w:numId w:val="5"/>
        </w:numPr>
        <w:spacing w:after="43"/>
        <w:ind w:right="33" w:hanging="355"/>
      </w:pPr>
      <w:r>
        <w:t>Právní vztah je sjednáván na dobu určitou, a to od I.1.2025 do 31.12.2025.</w:t>
      </w:r>
    </w:p>
    <w:p w14:paraId="7AD384D7" w14:textId="77777777" w:rsidR="00954592" w:rsidRDefault="00656AB7">
      <w:pPr>
        <w:numPr>
          <w:ilvl w:val="0"/>
          <w:numId w:val="5"/>
        </w:numPr>
        <w:spacing w:after="31"/>
        <w:ind w:right="33" w:hanging="355"/>
      </w:pPr>
      <w:r>
        <w:t>Klient je oprávněn od této smlouvy kdykoliv odstoupit, je však povinen uhradit bez zbytečného odkladu sjednanou odměnu za provedenou práci včetně hotových výdajů.</w:t>
      </w:r>
    </w:p>
    <w:p w14:paraId="1F9C1981" w14:textId="77777777" w:rsidR="00954592" w:rsidRDefault="00656AB7">
      <w:pPr>
        <w:numPr>
          <w:ilvl w:val="0"/>
          <w:numId w:val="5"/>
        </w:numPr>
        <w:ind w:right="33" w:hanging="355"/>
      </w:pPr>
      <w:r>
        <w:t>Každá ze smluvních stran je oprávněna smlouvu vypovědět, a to s výpovědní lhůtou I měsíc. Advokát je oprávněn tuto smlouvu vypovědět i tehdy, dojde-li k narušení důvěry mezi ním a klientem, neposkytuje-li klient potřebnou součinnost nebo nesložil bez vážného důvodu dohodnutou zálohu. Advokát je však povinen po dobu 15-ti dnů ode dne, kdy vypověděl tuto smlouvu, učinit všechny neodkladné úkony ve věci klienta, pokud klient neučinil jiná opatření.</w:t>
      </w:r>
    </w:p>
    <w:p w14:paraId="428B24D5" w14:textId="77777777" w:rsidR="00954592" w:rsidRDefault="00656AB7">
      <w:pPr>
        <w:numPr>
          <w:ilvl w:val="0"/>
          <w:numId w:val="5"/>
        </w:numPr>
        <w:ind w:right="33" w:hanging="355"/>
      </w:pPr>
      <w:r>
        <w:t>Odstoupení od smlouvy/výpověď musí být doručeno druhému účastníku. Účinky odstoupení/výpovědi nastanou dnem, kdy bylo toto doručeno druhému účastníku. V případě, že jakýkoliv účastník odmítne převzít odstoupení/výpověď či se odstoupení/výpověď vrátí jako nedoručitelné, považuje se odstoupení/výpověď za doručené (fikce doručení) odmítnutím převzetí nebo vrácením odstoupení/výpovědi poštovním doručovatelem.</w:t>
      </w:r>
    </w:p>
    <w:p w14:paraId="6F10D758" w14:textId="77777777" w:rsidR="00954592" w:rsidRDefault="00656AB7">
      <w:pPr>
        <w:numPr>
          <w:ilvl w:val="0"/>
          <w:numId w:val="5"/>
        </w:numPr>
        <w:spacing w:after="37"/>
        <w:ind w:right="33" w:hanging="355"/>
      </w:pPr>
      <w:r>
        <w:t>Po ukončení právního zastupování předá advokát do 20-ti dnů klientovi veškerou dokumentaci takto:</w:t>
      </w:r>
    </w:p>
    <w:p w14:paraId="74222E3F" w14:textId="77777777" w:rsidR="00954592" w:rsidRDefault="00656AB7">
      <w:pPr>
        <w:numPr>
          <w:ilvl w:val="1"/>
          <w:numId w:val="5"/>
        </w:numPr>
        <w:ind w:right="33" w:hanging="355"/>
      </w:pPr>
      <w:r>
        <w:t>Dokumenty, které klient přinesl, budou vráceny klientovi. Advokát si z nich pořídí kopie za účelem archivace a zdokumentování postupu poskytování právní pomoci.</w:t>
      </w:r>
    </w:p>
    <w:p w14:paraId="5E551AA6" w14:textId="77777777" w:rsidR="00954592" w:rsidRDefault="00656AB7">
      <w:pPr>
        <w:numPr>
          <w:ilvl w:val="1"/>
          <w:numId w:val="5"/>
        </w:numPr>
        <w:spacing w:after="47"/>
        <w:ind w:right="33" w:hanging="355"/>
      </w:pPr>
      <w:r>
        <w:t>Rozhodnutí státní moci (rozsudky apod.) budou klientovi vydány v originále. Advokát si z nich pořídí kopie za účelem archivace a zdokumentování postupu poskytování právní pomoci.</w:t>
      </w:r>
    </w:p>
    <w:p w14:paraId="01EC4493" w14:textId="77777777" w:rsidR="00954592" w:rsidRDefault="00656AB7">
      <w:pPr>
        <w:numPr>
          <w:ilvl w:val="1"/>
          <w:numId w:val="5"/>
        </w:numPr>
        <w:ind w:right="33" w:hanging="355"/>
      </w:pPr>
      <w:r>
        <w:t>Podání učiněná advokátem a veškeré jeho přípisy si advokát ponechá v originálech a jejich kopie předá klientovi.</w:t>
      </w:r>
    </w:p>
    <w:p w14:paraId="600F6EF4" w14:textId="77777777" w:rsidR="00954592" w:rsidRDefault="00656AB7">
      <w:pPr>
        <w:numPr>
          <w:ilvl w:val="1"/>
          <w:numId w:val="5"/>
        </w:numPr>
        <w:ind w:right="33" w:hanging="355"/>
      </w:pPr>
      <w:r>
        <w:t>Podání učiněná advokátem v el. podobě budou klientovi předány na vhodném nosiči této el. informace.</w:t>
      </w:r>
    </w:p>
    <w:p w14:paraId="4B205F48" w14:textId="77777777" w:rsidR="00954592" w:rsidRDefault="00656AB7">
      <w:pPr>
        <w:numPr>
          <w:ilvl w:val="1"/>
          <w:numId w:val="5"/>
        </w:numPr>
        <w:ind w:right="33" w:hanging="355"/>
      </w:pPr>
      <w:r>
        <w:t>K předání dokumentace dochází v sídle advokáta. Pokud se klient i přes písemnou výzvu advokáta nedostaví k převzetí spisu, je advokát oprávněn spisy zaslat na náklady klienta na adresu uvedenou shora.</w:t>
      </w:r>
    </w:p>
    <w:p w14:paraId="33F4396E" w14:textId="77777777" w:rsidR="00954592" w:rsidRDefault="00656AB7">
      <w:pPr>
        <w:spacing w:after="0" w:line="265" w:lineRule="auto"/>
        <w:ind w:left="53" w:right="0" w:hanging="10"/>
        <w:jc w:val="center"/>
      </w:pPr>
      <w:r>
        <w:rPr>
          <w:sz w:val="24"/>
        </w:rPr>
        <w:t>čl. VII.</w:t>
      </w:r>
    </w:p>
    <w:p w14:paraId="3B4BF67F" w14:textId="77777777" w:rsidR="00954592" w:rsidRDefault="00656AB7">
      <w:pPr>
        <w:spacing w:after="221" w:line="265" w:lineRule="auto"/>
        <w:ind w:left="53" w:right="10" w:hanging="10"/>
        <w:jc w:val="center"/>
      </w:pPr>
      <w:r>
        <w:rPr>
          <w:sz w:val="24"/>
        </w:rPr>
        <w:t>Řešení sporů</w:t>
      </w:r>
    </w:p>
    <w:p w14:paraId="6C3C2F30" w14:textId="77777777" w:rsidR="00954592" w:rsidRDefault="00656AB7">
      <w:pPr>
        <w:spacing w:after="32"/>
        <w:ind w:left="798" w:right="33"/>
      </w:pPr>
      <w:r>
        <w:lastRenderedPageBreak/>
        <w:t>I V případě vzniku sporu mezi advokátem a klientem, který je spotřebitelem (tj. klient, který uzavřel s advokátem smlouvu o poskytování právních služeb mimo rámec své podnikatelské činnosti nebo samostatného výkonu svého povolán), je klient oprávněny tuto spornou věc předložit k mimosoudnímu projednání orgánu České advokátní komoře.</w:t>
      </w:r>
    </w:p>
    <w:p w14:paraId="5BEB4876" w14:textId="77777777" w:rsidR="00954592" w:rsidRDefault="00656AB7">
      <w:pPr>
        <w:numPr>
          <w:ilvl w:val="0"/>
          <w:numId w:val="6"/>
        </w:numPr>
        <w:ind w:right="33" w:hanging="341"/>
      </w:pPr>
      <w:r>
        <w:t>V případě existence sporu mezi advokátem a spotřebitelem jsou tito povinni poskytnout vzájemnou součinnost k vyřešení sporu smírnou cestou. V případě, že toto nebude možné, je advokát povinen vydat spotřebiteli doklad, jehož obsah bude tvořit prohlášení o tom, že se nepodařilo vyřešit spor přímým jednáním advokáta se spotřebitelem.</w:t>
      </w:r>
    </w:p>
    <w:p w14:paraId="6C47B2CD" w14:textId="77777777" w:rsidR="00954592" w:rsidRDefault="00656AB7">
      <w:pPr>
        <w:numPr>
          <w:ilvl w:val="0"/>
          <w:numId w:val="6"/>
        </w:numPr>
        <w:spacing w:after="38"/>
        <w:ind w:right="33" w:hanging="341"/>
      </w:pPr>
      <w:r>
        <w:t>Následně se může spotřebitel s návrhem na zahájení mimosoudního řešení sporu obrátit na Smírčí komisi České advokátní komory (dále jen „Smírčí komise ČAK”). Smírčí komise ČAK je příslušným mimosoudním orgánem pro projednávání těchto sporů. Návrh je možno podat písemně, ústně do protokolu nebo elektronicky podepsaný uznávaným elektronickým podpisem. Vzor elektronického podání návrhu na zahájení je možno nalézt zde https://adr.coi.cz/cs.</w:t>
      </w:r>
    </w:p>
    <w:p w14:paraId="15A35DCF" w14:textId="77777777" w:rsidR="00954592" w:rsidRDefault="00656AB7">
      <w:pPr>
        <w:numPr>
          <w:ilvl w:val="0"/>
          <w:numId w:val="6"/>
        </w:numPr>
        <w:ind w:right="33" w:hanging="341"/>
      </w:pPr>
      <w:r>
        <w:t>Návrh je možno podat Smírčí komisi ČAK nejpozději do jednoho roku od okamžiku, kdy spotřebitel uplatnil své právo, které je předmětem sporu, u advokáta poprvé.</w:t>
      </w:r>
    </w:p>
    <w:p w14:paraId="37528114" w14:textId="77777777" w:rsidR="00954592" w:rsidRDefault="00656AB7">
      <w:pPr>
        <w:numPr>
          <w:ilvl w:val="0"/>
          <w:numId w:val="6"/>
        </w:numPr>
        <w:spacing w:after="268"/>
        <w:ind w:right="33" w:hanging="341"/>
      </w:pPr>
      <w:r>
        <w:t>K návrhu na zahájení mimosoudního řešení sporu orgánem ČAK je nutno, aby spotřebitel přiložil následující dokumenty:</w:t>
      </w:r>
    </w:p>
    <w:p w14:paraId="732E9C8D" w14:textId="77777777" w:rsidR="00954592" w:rsidRDefault="00656AB7">
      <w:pPr>
        <w:numPr>
          <w:ilvl w:val="1"/>
          <w:numId w:val="6"/>
        </w:numPr>
        <w:ind w:right="33" w:hanging="120"/>
      </w:pPr>
      <w:r>
        <w:t>doklad o skutečnosti, že se navrhovateli/spotřebiteli nepodařilo spor vyřešit s advokátem přímo</w:t>
      </w:r>
    </w:p>
    <w:p w14:paraId="5E38C794" w14:textId="77777777" w:rsidR="00954592" w:rsidRDefault="00656AB7">
      <w:pPr>
        <w:numPr>
          <w:ilvl w:val="1"/>
          <w:numId w:val="6"/>
        </w:numPr>
        <w:ind w:right="33" w:hanging="120"/>
      </w:pPr>
      <w:r>
        <w:t>prohlášení, že ve věci nerozhodl soud</w:t>
      </w:r>
    </w:p>
    <w:p w14:paraId="434D6A6F" w14:textId="77777777" w:rsidR="00954592" w:rsidRDefault="00656AB7">
      <w:pPr>
        <w:numPr>
          <w:ilvl w:val="1"/>
          <w:numId w:val="6"/>
        </w:numPr>
        <w:ind w:right="33" w:hanging="120"/>
      </w:pPr>
      <w:r>
        <w:t>prohlášení, že ve věci nebyl vydán rozhodčí nález</w:t>
      </w:r>
    </w:p>
    <w:p w14:paraId="0BF8ECDC" w14:textId="77777777" w:rsidR="00954592" w:rsidRDefault="00656AB7">
      <w:pPr>
        <w:numPr>
          <w:ilvl w:val="1"/>
          <w:numId w:val="6"/>
        </w:numPr>
        <w:ind w:right="33" w:hanging="120"/>
      </w:pPr>
      <w:r>
        <w:t>prohlášení, že ve věci nebyla uzavřena dohoda stran v rámci mimosoudního řešení spotřebitelského sporu</w:t>
      </w:r>
    </w:p>
    <w:p w14:paraId="67A360CD" w14:textId="77777777" w:rsidR="00954592" w:rsidRDefault="00656AB7">
      <w:pPr>
        <w:numPr>
          <w:ilvl w:val="1"/>
          <w:numId w:val="6"/>
        </w:numPr>
        <w:spacing w:after="292"/>
        <w:ind w:right="33" w:hanging="120"/>
      </w:pPr>
      <w:r>
        <w:t>prohlášení, že ve věci nebylo zahájeno řízení před soudem</w:t>
      </w:r>
    </w:p>
    <w:p w14:paraId="01C5911C" w14:textId="77777777" w:rsidR="00954592" w:rsidRDefault="00656AB7">
      <w:pPr>
        <w:numPr>
          <w:ilvl w:val="0"/>
          <w:numId w:val="6"/>
        </w:numPr>
        <w:spacing w:after="257"/>
        <w:ind w:right="33" w:hanging="341"/>
      </w:pPr>
      <w:r>
        <w:t>Mimosoudní řešení sporu musí být ukončeno do 90 dnů od jeho zahájení, přičemž v případech složitějších sporů může být tato lhůta prodloužena nejvýše o dalších 90 dnů s tím, že strany musí být informovány o prodloužení této lhůty a o celkové době, do kdy lze očekávat, že bude mimosoudní řešení ukončeno.</w:t>
      </w:r>
    </w:p>
    <w:p w14:paraId="135CA396" w14:textId="77777777" w:rsidR="00954592" w:rsidRDefault="00656AB7">
      <w:pPr>
        <w:spacing w:after="0" w:line="265" w:lineRule="auto"/>
        <w:ind w:left="53" w:right="139" w:hanging="10"/>
        <w:jc w:val="center"/>
      </w:pPr>
      <w:r>
        <w:rPr>
          <w:sz w:val="24"/>
        </w:rPr>
        <w:t>čl. VIII.</w:t>
      </w:r>
    </w:p>
    <w:p w14:paraId="63FC5EC0" w14:textId="77777777" w:rsidR="00954592" w:rsidRDefault="00656AB7">
      <w:pPr>
        <w:spacing w:after="243" w:line="265" w:lineRule="auto"/>
        <w:ind w:left="53" w:right="139" w:hanging="10"/>
        <w:jc w:val="center"/>
      </w:pPr>
      <w:r>
        <w:rPr>
          <w:sz w:val="24"/>
        </w:rPr>
        <w:t>Ochrana osobních údajů</w:t>
      </w:r>
    </w:p>
    <w:p w14:paraId="63CBD180" w14:textId="77777777" w:rsidR="00954592" w:rsidRDefault="00656AB7">
      <w:pPr>
        <w:spacing w:after="291"/>
        <w:ind w:left="720" w:right="33"/>
      </w:pPr>
      <w:r>
        <w:t>1 Klient a advokát prohlašují, že jim je znám obsah směrnice Evropského parlamentu a Rady 95/46/ES ze dne 24. října 1995, o ochraně fyzických osob v souvislosti se zpracováním osobních údajů. K vyloučení všech pochybností smluvní strany prohlašují, že jsou jim známy též účinky platného Obecného nařízení Evropského parlamentu a Rady (EU) 2016/679, ze dne 27. dubna 2016 (dále jen „Nařízení”).</w:t>
      </w:r>
    </w:p>
    <w:p w14:paraId="1D310EF8" w14:textId="77777777" w:rsidR="00954592" w:rsidRDefault="00656AB7">
      <w:pPr>
        <w:numPr>
          <w:ilvl w:val="0"/>
          <w:numId w:val="7"/>
        </w:numPr>
        <w:spacing w:after="283"/>
        <w:ind w:right="33" w:hanging="355"/>
      </w:pPr>
      <w:r>
        <w:t xml:space="preserve">Advokát bere na vědomí, že se ve smyslu všech výše uvedených právních předpisů považuje a bude považovat za Zpracovatele osobních údajů, se všemi pro ni vyplývajícími důsledky a povinnostmi jdoucího z Nařízení. Klient je a bude nadále považován za Správce osobních údajů, se všemi pro něj vyplývajícími důsledky a povinnostmi jdoucího z Nařízení. </w:t>
      </w:r>
      <w:r>
        <w:rPr>
          <w:noProof/>
        </w:rPr>
        <w:drawing>
          <wp:inline distT="0" distB="0" distL="0" distR="0" wp14:anchorId="044F715A" wp14:editId="76BC46FC">
            <wp:extent cx="3048" cy="9147"/>
            <wp:effectExtent l="0" t="0" r="0" b="0"/>
            <wp:docPr id="10235" name="Picture 10235"/>
            <wp:cNvGraphicFramePr/>
            <a:graphic xmlns:a="http://schemas.openxmlformats.org/drawingml/2006/main">
              <a:graphicData uri="http://schemas.openxmlformats.org/drawingml/2006/picture">
                <pic:pic xmlns:pic="http://schemas.openxmlformats.org/drawingml/2006/picture">
                  <pic:nvPicPr>
                    <pic:cNvPr id="10235" name="Picture 10235"/>
                    <pic:cNvPicPr/>
                  </pic:nvPicPr>
                  <pic:blipFill>
                    <a:blip r:embed="rId7"/>
                    <a:stretch>
                      <a:fillRect/>
                    </a:stretch>
                  </pic:blipFill>
                  <pic:spPr>
                    <a:xfrm>
                      <a:off x="0" y="0"/>
                      <a:ext cx="3048" cy="9147"/>
                    </a:xfrm>
                    <a:prstGeom prst="rect">
                      <a:avLst/>
                    </a:prstGeom>
                  </pic:spPr>
                </pic:pic>
              </a:graphicData>
            </a:graphic>
          </wp:inline>
        </w:drawing>
      </w:r>
    </w:p>
    <w:p w14:paraId="7E17F00B" w14:textId="77777777" w:rsidR="00954592" w:rsidRDefault="00656AB7">
      <w:pPr>
        <w:numPr>
          <w:ilvl w:val="0"/>
          <w:numId w:val="7"/>
        </w:numPr>
        <w:ind w:right="33" w:hanging="355"/>
      </w:pPr>
      <w:r>
        <w:t>Ustanovení o vzájemných povinnostech klienta jako Správce a Advokáta jako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advokátem.</w:t>
      </w:r>
    </w:p>
    <w:p w14:paraId="7760DFC9" w14:textId="77777777" w:rsidR="00954592" w:rsidRDefault="00656AB7">
      <w:pPr>
        <w:numPr>
          <w:ilvl w:val="0"/>
          <w:numId w:val="7"/>
        </w:numPr>
        <w:spacing w:after="249"/>
        <w:ind w:right="33" w:hanging="355"/>
      </w:pPr>
      <w:r>
        <w:lastRenderedPageBreak/>
        <w:t>Advokát se zavazuje zpracovávat pouze a výlučně ty osobní údaje, které jsou nutné k výkonu jeho činnosti dle této smlouvy, zejména osobní údaje zaměstnanců a klientů klienta.</w:t>
      </w:r>
    </w:p>
    <w:p w14:paraId="5A7623B8" w14:textId="77777777" w:rsidR="00954592" w:rsidRDefault="00656AB7">
      <w:pPr>
        <w:numPr>
          <w:ilvl w:val="0"/>
          <w:numId w:val="7"/>
        </w:numPr>
        <w:spacing w:after="247"/>
        <w:ind w:right="33" w:hanging="355"/>
      </w:pPr>
      <w:r>
        <w:t>Advokát je oprávněn zpracovávat osobní údaje dle této smlouvy pouze a výlučně po dobu účinnosti této smlouvy, tj. na dobu neurčitou.</w:t>
      </w:r>
    </w:p>
    <w:p w14:paraId="014533DF" w14:textId="77777777" w:rsidR="00954592" w:rsidRDefault="00656AB7">
      <w:pPr>
        <w:numPr>
          <w:ilvl w:val="0"/>
          <w:numId w:val="7"/>
        </w:numPr>
        <w:spacing w:after="243" w:line="254" w:lineRule="auto"/>
        <w:ind w:right="33" w:hanging="355"/>
      </w:pPr>
      <w:r>
        <w:t>Advokát je oprávněn zpracovávat osobní údaje pouze za účelem stanoveným v předmětu této smlouvy, tj. za účelem poskytování právních rad, konzultací, vysvětlení, odpovědí na dotazy a zpracování a revize podkladů a právních dokumentů podle požadavků a potřeby klienta, případně jeho zastupování před soudy nebo před jinými orgány na základě zvlášť udělené plné moci.</w:t>
      </w:r>
    </w:p>
    <w:p w14:paraId="56E3A650" w14:textId="77777777" w:rsidR="00954592" w:rsidRDefault="00656AB7">
      <w:pPr>
        <w:numPr>
          <w:ilvl w:val="0"/>
          <w:numId w:val="7"/>
        </w:numPr>
        <w:spacing w:after="260"/>
        <w:ind w:right="33" w:hanging="355"/>
      </w:pPr>
      <w:r>
        <w:t xml:space="preserve">Advokát je povinen se při zpracování osobních údajů řídit výslovnými pokyny klienta, </w:t>
      </w:r>
      <w:proofErr w:type="spellStart"/>
      <w:r>
        <w:t>budouli</w:t>
      </w:r>
      <w:proofErr w:type="spellEnd"/>
      <w:r>
        <w:t xml:space="preserve"> mu takové uděleny, ať již ústní či písemnou formou. Za písemnou formu se považuje i elektronická komunikace, včetně emailové komunikace. Advokát je povinen neprodleně klienta informovat, pokud dle jeho názoru udělený pokyn klienta porušuje Nařízení nebo jiné předpisy na ochranu osobních údajů.</w:t>
      </w:r>
    </w:p>
    <w:p w14:paraId="76701CA8" w14:textId="77777777" w:rsidR="00954592" w:rsidRDefault="00656AB7">
      <w:pPr>
        <w:numPr>
          <w:ilvl w:val="0"/>
          <w:numId w:val="7"/>
        </w:numPr>
        <w:spacing w:after="255"/>
        <w:ind w:right="33" w:hanging="355"/>
      </w:pPr>
      <w:r>
        <w:t>Advokát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46085D48" w14:textId="77777777" w:rsidR="00954592" w:rsidRDefault="00656AB7">
      <w:pPr>
        <w:numPr>
          <w:ilvl w:val="0"/>
          <w:numId w:val="7"/>
        </w:numPr>
        <w:spacing w:after="246"/>
        <w:ind w:right="33" w:hanging="355"/>
      </w:pPr>
      <w:r>
        <w:t>Advokát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w:t>
      </w:r>
      <w:r>
        <w:t>zením.</w:t>
      </w:r>
    </w:p>
    <w:p w14:paraId="49EF5D8F" w14:textId="77777777" w:rsidR="00954592" w:rsidRDefault="00656AB7">
      <w:pPr>
        <w:numPr>
          <w:ilvl w:val="0"/>
          <w:numId w:val="7"/>
        </w:numPr>
        <w:spacing w:after="236"/>
        <w:ind w:right="33" w:hanging="355"/>
      </w:pPr>
      <w:r>
        <w:t>Advokát je povinen písemně seznámit klienta s jakýmkoliv podezřením na porušení nebo skutečným porušením bezpečnosti zpracování osobních údajů podle ustanovení této smlouvy, např.: jakoukoliv odchylkou od udělených pokynů, odchylkou od sjednaného přístupu pro klienta, plánovaným zveřejněním, upgradem, testy apod., kterými může dojít k úpravě nebo změně zabezpečení nebo zpracování osobních údajů, jakýmkoliv podezřením z porušení důvěrnosti, jakýmkoliv podezřením z náhodného či nezákonného zničení, ztráty, zm</w:t>
      </w:r>
      <w:r>
        <w:t>ěny, zpřístupnění neoprávněným stranám, zneužití či jiného způsobu zpracování osobních údajů v rozporu s Nařízením. Klient bude neprodleně seznámen s jakýmkoliv podstatným porušením těchto ustanovení o zpracování dat.</w:t>
      </w:r>
    </w:p>
    <w:p w14:paraId="7EE51EF2" w14:textId="77777777" w:rsidR="00954592" w:rsidRDefault="00656AB7">
      <w:pPr>
        <w:spacing w:after="232"/>
        <w:ind w:left="720" w:right="33"/>
      </w:pPr>
      <w:r>
        <w:t>I l . Advokát není oprávněn, ve smyslu čl. 28 Nařízení, zapojit do zpracování osobních údajů dalšího zpracovatele (zákaz řetězení zpracovatelů), bez předchozího schválení a písemného souhlasu klienta. Advokát je oprávněn naplňovat předmět této smlouvy prostřednictvím svého koncipienta, zaměstnance či spolupracujícího advokáta.</w:t>
      </w:r>
    </w:p>
    <w:p w14:paraId="36E12E9D" w14:textId="77777777" w:rsidR="00954592" w:rsidRDefault="00656AB7">
      <w:pPr>
        <w:numPr>
          <w:ilvl w:val="0"/>
          <w:numId w:val="8"/>
        </w:numPr>
        <w:spacing w:after="251"/>
        <w:ind w:right="33" w:hanging="336"/>
      </w:pPr>
      <w:r>
        <w:t>Advokát je povinen a zavazuje se k veškeré součinnosti s klientem, o kterou bude požádán v souvislosti se zpracováním osobních údajů nebo která mu přímo vyplývá z Nařízení. Advokát je povinen na vyžádání zpřístupnit klientovi svá písemná technická a organizační bezpečnostní opatření a umožnit mu případnou kontrolu dodržování předložených technických a organizačních bezpečnostních opatření.</w:t>
      </w:r>
    </w:p>
    <w:p w14:paraId="77C60AE2" w14:textId="77777777" w:rsidR="00954592" w:rsidRDefault="00656AB7">
      <w:pPr>
        <w:numPr>
          <w:ilvl w:val="0"/>
          <w:numId w:val="8"/>
        </w:numPr>
        <w:spacing w:after="481"/>
        <w:ind w:right="33" w:hanging="336"/>
      </w:pPr>
      <w:r>
        <w:t xml:space="preserve">Po skončení účinnosti této smlouvy nebo v případě předčasného ukončení této smlouvy je Advokát povinen všechny osobní údaje, které má v držení vymazat, a pokud je dosud nepředala </w:t>
      </w:r>
      <w:r>
        <w:lastRenderedPageBreak/>
        <w:t>klientovi, předat je klientovi a dále vymazat všechny existující kopie. Povinnost uvedená v tomto článku neplatí, stanoví-li právní předpis Evropské unie, případně vnitrostátní právní předpis advokátovi osobní údaje ukládat i po skončení účinnosti této smlouvy.</w:t>
      </w:r>
    </w:p>
    <w:p w14:paraId="039C75BE" w14:textId="77777777" w:rsidR="00954592" w:rsidRDefault="00656AB7">
      <w:pPr>
        <w:spacing w:after="0" w:line="265" w:lineRule="auto"/>
        <w:ind w:left="53" w:right="144" w:hanging="10"/>
        <w:jc w:val="center"/>
      </w:pPr>
      <w:r>
        <w:rPr>
          <w:sz w:val="24"/>
        </w:rPr>
        <w:t>čl. IX.</w:t>
      </w:r>
    </w:p>
    <w:p w14:paraId="245DB465" w14:textId="77777777" w:rsidR="00954592" w:rsidRDefault="00656AB7">
      <w:pPr>
        <w:spacing w:after="288" w:line="265" w:lineRule="auto"/>
        <w:ind w:left="53" w:right="134" w:hanging="10"/>
        <w:jc w:val="center"/>
      </w:pPr>
      <w:r>
        <w:rPr>
          <w:sz w:val="24"/>
        </w:rPr>
        <w:t>Závěrečná ustanovení</w:t>
      </w:r>
    </w:p>
    <w:p w14:paraId="39DE4D46" w14:textId="77777777" w:rsidR="00954592" w:rsidRDefault="00656AB7">
      <w:pPr>
        <w:spacing w:after="186"/>
        <w:ind w:left="364" w:right="33" w:firstLine="0"/>
      </w:pPr>
      <w:r>
        <w:t>l . Změny a doplňky této smlouvy musí mít písemnou formu.</w:t>
      </w:r>
    </w:p>
    <w:p w14:paraId="20475451" w14:textId="77777777" w:rsidR="00954592" w:rsidRDefault="00656AB7">
      <w:pPr>
        <w:numPr>
          <w:ilvl w:val="1"/>
          <w:numId w:val="9"/>
        </w:numPr>
        <w:spacing w:after="248"/>
        <w:ind w:right="33" w:hanging="346"/>
      </w:pPr>
      <w:r>
        <w:t>Klient souhlasí se zpracováním jeho osobních údajů v rozsahu potřebném pro plnění závazků z této smlouvy vyplývajících. Klient souhlasí s využitím jeho elektronického kontaktu.</w:t>
      </w:r>
    </w:p>
    <w:p w14:paraId="6B7A71C1" w14:textId="77777777" w:rsidR="00954592" w:rsidRDefault="00656AB7">
      <w:pPr>
        <w:numPr>
          <w:ilvl w:val="1"/>
          <w:numId w:val="9"/>
        </w:numPr>
        <w:spacing w:after="281"/>
        <w:ind w:right="33" w:hanging="346"/>
      </w:pPr>
      <w:r>
        <w:t>Tato smlouva se vyhotovuje ve dvou stejnopisech, po jednom pro každou smluvní stranu</w:t>
      </w:r>
    </w:p>
    <w:p w14:paraId="536ADA25" w14:textId="77777777" w:rsidR="00954592" w:rsidRDefault="00656AB7">
      <w:pPr>
        <w:tabs>
          <w:tab w:val="center" w:pos="5323"/>
        </w:tabs>
        <w:spacing w:after="90"/>
        <w:ind w:left="0" w:right="0" w:firstLine="0"/>
        <w:jc w:val="left"/>
      </w:pPr>
      <w:r>
        <w:t>Klient:</w:t>
      </w:r>
      <w:r>
        <w:tab/>
        <w:t>Advokát:</w:t>
      </w:r>
    </w:p>
    <w:p w14:paraId="34E8E7D4" w14:textId="77777777" w:rsidR="00954592" w:rsidRDefault="00656AB7">
      <w:pPr>
        <w:spacing w:after="525" w:line="259" w:lineRule="auto"/>
        <w:ind w:left="3370" w:right="557" w:firstLine="0"/>
        <w:jc w:val="left"/>
      </w:pPr>
      <w:r>
        <w:rPr>
          <w:sz w:val="16"/>
        </w:rPr>
        <w:t>(9)</w:t>
      </w:r>
    </w:p>
    <w:p w14:paraId="661277B8" w14:textId="77777777" w:rsidR="00954592" w:rsidRDefault="00656AB7">
      <w:pPr>
        <w:spacing w:after="270" w:line="239" w:lineRule="auto"/>
        <w:ind w:left="-15" w:right="557" w:firstLine="0"/>
      </w:pPr>
      <w:r>
        <w:rPr>
          <w:sz w:val="24"/>
        </w:rPr>
        <w:t xml:space="preserve">Domov pro seniory Lukov, </w:t>
      </w:r>
      <w:proofErr w:type="spellStart"/>
      <w:r>
        <w:rPr>
          <w:sz w:val="24"/>
        </w:rPr>
        <w:t>p.o</w:t>
      </w:r>
      <w:proofErr w:type="spellEnd"/>
      <w:r>
        <w:rPr>
          <w:sz w:val="24"/>
        </w:rPr>
        <w:t>. Mgr. Eva Bartošová, ředitelka</w:t>
      </w:r>
    </w:p>
    <w:sectPr w:rsidR="00954592">
      <w:pgSz w:w="11904" w:h="16834"/>
      <w:pgMar w:top="1407" w:right="1205" w:bottom="1529" w:left="158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036" o:spid="_x0000_i1026" style="width:1.5pt;height:.75pt" coordsize="" o:spt="100" o:bullet="t" adj="0,,0" path="" stroked="f">
        <v:stroke joinstyle="miter"/>
        <v:imagedata r:id="rId1" o:title="image6"/>
        <v:formulas/>
        <v:path o:connecttype="segments"/>
      </v:shape>
    </w:pict>
  </w:numPicBullet>
  <w:abstractNum w:abstractNumId="0" w15:restartNumberingAfterBreak="0">
    <w:nsid w:val="0E3D7019"/>
    <w:multiLevelType w:val="hybridMultilevel"/>
    <w:tmpl w:val="7BBA1BB8"/>
    <w:lvl w:ilvl="0" w:tplc="AEE074EE">
      <w:start w:val="1"/>
      <w:numFmt w:val="bullet"/>
      <w:lvlText w:val="•"/>
      <w:lvlJc w:val="left"/>
      <w:pPr>
        <w:ind w:left="7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4CA2DD4">
      <w:start w:val="1"/>
      <w:numFmt w:val="bullet"/>
      <w:lvlText w:val="o"/>
      <w:lvlJc w:val="left"/>
      <w:pPr>
        <w:ind w:left="16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69B00860">
      <w:start w:val="1"/>
      <w:numFmt w:val="bullet"/>
      <w:lvlText w:val="▪"/>
      <w:lvlJc w:val="left"/>
      <w:pPr>
        <w:ind w:left="23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CF9C13E8">
      <w:start w:val="1"/>
      <w:numFmt w:val="bullet"/>
      <w:lvlText w:val="•"/>
      <w:lvlJc w:val="left"/>
      <w:pPr>
        <w:ind w:left="30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EFAAFE0">
      <w:start w:val="1"/>
      <w:numFmt w:val="bullet"/>
      <w:lvlText w:val="o"/>
      <w:lvlJc w:val="left"/>
      <w:pPr>
        <w:ind w:left="38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0E6C5FE">
      <w:start w:val="1"/>
      <w:numFmt w:val="bullet"/>
      <w:lvlText w:val="▪"/>
      <w:lvlJc w:val="left"/>
      <w:pPr>
        <w:ind w:left="45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05C3110">
      <w:start w:val="1"/>
      <w:numFmt w:val="bullet"/>
      <w:lvlText w:val="•"/>
      <w:lvlJc w:val="left"/>
      <w:pPr>
        <w:ind w:left="52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68CFCB2">
      <w:start w:val="1"/>
      <w:numFmt w:val="bullet"/>
      <w:lvlText w:val="o"/>
      <w:lvlJc w:val="left"/>
      <w:pPr>
        <w:ind w:left="59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7A070D0">
      <w:start w:val="1"/>
      <w:numFmt w:val="bullet"/>
      <w:lvlText w:val="▪"/>
      <w:lvlJc w:val="left"/>
      <w:pPr>
        <w:ind w:left="66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265C49BA"/>
    <w:multiLevelType w:val="hybridMultilevel"/>
    <w:tmpl w:val="5CA2088C"/>
    <w:lvl w:ilvl="0" w:tplc="50E4B8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DE0166">
      <w:start w:val="2"/>
      <w:numFmt w:val="decimal"/>
      <w:lvlText w:val="%2."/>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C481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0624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7A53F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CC283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365AD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289FA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036D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253300"/>
    <w:multiLevelType w:val="hybridMultilevel"/>
    <w:tmpl w:val="8DB257AE"/>
    <w:lvl w:ilvl="0" w:tplc="454A994C">
      <w:start w:val="2"/>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EA6E4A">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5C1244">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4A5F44">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54F3E0">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C87190">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B42614">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648EE2">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C220C">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D721D6"/>
    <w:multiLevelType w:val="hybridMultilevel"/>
    <w:tmpl w:val="8AC0657A"/>
    <w:lvl w:ilvl="0" w:tplc="55AC39D2">
      <w:start w:val="2"/>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BADE78">
      <w:start w:val="1"/>
      <w:numFmt w:val="bullet"/>
      <w:lvlText w:val="-"/>
      <w:lvlJc w:val="left"/>
      <w:pPr>
        <w:ind w:left="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8E532">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D818BA">
      <w:start w:val="1"/>
      <w:numFmt w:val="bullet"/>
      <w:lvlText w:val="•"/>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DE2AC4">
      <w:start w:val="1"/>
      <w:numFmt w:val="bullet"/>
      <w:lvlText w:val="o"/>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022F68">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524D1E">
      <w:start w:val="1"/>
      <w:numFmt w:val="bullet"/>
      <w:lvlText w:val="•"/>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860F9E">
      <w:start w:val="1"/>
      <w:numFmt w:val="bullet"/>
      <w:lvlText w:val="o"/>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DA6DC6">
      <w:start w:val="1"/>
      <w:numFmt w:val="bullet"/>
      <w:lvlText w:val="▪"/>
      <w:lvlJc w:val="left"/>
      <w:pPr>
        <w:ind w:left="5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187C97"/>
    <w:multiLevelType w:val="hybridMultilevel"/>
    <w:tmpl w:val="0846AF26"/>
    <w:lvl w:ilvl="0" w:tplc="CB74BD02">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0C6CC8">
      <w:start w:val="1"/>
      <w:numFmt w:val="lowerLetter"/>
      <w:lvlText w:val="%2."/>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74B1AE">
      <w:start w:val="1"/>
      <w:numFmt w:val="lowerRoman"/>
      <w:lvlText w:val="%3"/>
      <w:lvlJc w:val="left"/>
      <w:pPr>
        <w:ind w:left="1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F85EE6">
      <w:start w:val="1"/>
      <w:numFmt w:val="decimal"/>
      <w:lvlText w:val="%4"/>
      <w:lvlJc w:val="left"/>
      <w:pPr>
        <w:ind w:left="2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88F3A6">
      <w:start w:val="1"/>
      <w:numFmt w:val="lowerLetter"/>
      <w:lvlText w:val="%5"/>
      <w:lvlJc w:val="left"/>
      <w:pPr>
        <w:ind w:left="3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78C7A0">
      <w:start w:val="1"/>
      <w:numFmt w:val="lowerRoman"/>
      <w:lvlText w:val="%6"/>
      <w:lvlJc w:val="left"/>
      <w:pPr>
        <w:ind w:left="3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C2200C">
      <w:start w:val="1"/>
      <w:numFmt w:val="decimal"/>
      <w:lvlText w:val="%7"/>
      <w:lvlJc w:val="left"/>
      <w:pPr>
        <w:ind w:left="4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2DC4E">
      <w:start w:val="1"/>
      <w:numFmt w:val="lowerLetter"/>
      <w:lvlText w:val="%8"/>
      <w:lvlJc w:val="left"/>
      <w:pPr>
        <w:ind w:left="5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84231A">
      <w:start w:val="1"/>
      <w:numFmt w:val="lowerRoman"/>
      <w:lvlText w:val="%9"/>
      <w:lvlJc w:val="left"/>
      <w:pPr>
        <w:ind w:left="6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945361"/>
    <w:multiLevelType w:val="hybridMultilevel"/>
    <w:tmpl w:val="FD30D470"/>
    <w:lvl w:ilvl="0" w:tplc="499C753E">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10D970">
      <w:start w:val="1"/>
      <w:numFmt w:val="lowerLetter"/>
      <w:lvlText w:val="%2"/>
      <w:lvlJc w:val="left"/>
      <w:pPr>
        <w:ind w:left="1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3619FC">
      <w:start w:val="1"/>
      <w:numFmt w:val="lowerRoman"/>
      <w:lvlText w:val="%3"/>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EE5D8">
      <w:start w:val="1"/>
      <w:numFmt w:val="decimal"/>
      <w:lvlText w:val="%4"/>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88596">
      <w:start w:val="1"/>
      <w:numFmt w:val="lowerLetter"/>
      <w:lvlText w:val="%5"/>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A83D0C">
      <w:start w:val="1"/>
      <w:numFmt w:val="lowerRoman"/>
      <w:lvlText w:val="%6"/>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70BE4C">
      <w:start w:val="1"/>
      <w:numFmt w:val="decimal"/>
      <w:lvlText w:val="%7"/>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96ECCC">
      <w:start w:val="1"/>
      <w:numFmt w:val="lowerLetter"/>
      <w:lvlText w:val="%8"/>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785E6C">
      <w:start w:val="1"/>
      <w:numFmt w:val="lowerRoman"/>
      <w:lvlText w:val="%9"/>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D36CC0"/>
    <w:multiLevelType w:val="hybridMultilevel"/>
    <w:tmpl w:val="7DD6E8EA"/>
    <w:lvl w:ilvl="0" w:tplc="EFAAE0A0">
      <w:start w:val="12"/>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80DECA">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74C8D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2DAC6">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0320A">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02D718">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3A0068">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D6A5CA">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5EF50E">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2D7F45"/>
    <w:multiLevelType w:val="hybridMultilevel"/>
    <w:tmpl w:val="938E5B48"/>
    <w:lvl w:ilvl="0" w:tplc="732CCF1A">
      <w:start w:val="1"/>
      <w:numFmt w:val="bullet"/>
      <w:lvlText w:val="•"/>
      <w:lvlPicBulletId w:val="0"/>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F66EE8">
      <w:start w:val="1"/>
      <w:numFmt w:val="bullet"/>
      <w:lvlText w:val="o"/>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AF012">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140750">
      <w:start w:val="1"/>
      <w:numFmt w:val="bullet"/>
      <w:lvlText w:val="•"/>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E6AEE6">
      <w:start w:val="1"/>
      <w:numFmt w:val="bullet"/>
      <w:lvlText w:val="o"/>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BA37E4">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6CBA34">
      <w:start w:val="1"/>
      <w:numFmt w:val="bullet"/>
      <w:lvlText w:val="•"/>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43C54">
      <w:start w:val="1"/>
      <w:numFmt w:val="bullet"/>
      <w:lvlText w:val="o"/>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20400">
      <w:start w:val="1"/>
      <w:numFmt w:val="bullet"/>
      <w:lvlText w:val="▪"/>
      <w:lvlJc w:val="left"/>
      <w:pPr>
        <w:ind w:left="6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A965F2"/>
    <w:multiLevelType w:val="hybridMultilevel"/>
    <w:tmpl w:val="A246D798"/>
    <w:lvl w:ilvl="0" w:tplc="86DAF43A">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CB6EC">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3CC280">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E60EF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28424A">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A6AA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627E3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36E39A">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A4D662">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1512940">
    <w:abstractNumId w:val="0"/>
  </w:num>
  <w:num w:numId="2" w16cid:durableId="283582276">
    <w:abstractNumId w:val="7"/>
  </w:num>
  <w:num w:numId="3" w16cid:durableId="1879317266">
    <w:abstractNumId w:val="5"/>
  </w:num>
  <w:num w:numId="4" w16cid:durableId="2055275702">
    <w:abstractNumId w:val="2"/>
  </w:num>
  <w:num w:numId="5" w16cid:durableId="167525083">
    <w:abstractNumId w:val="4"/>
  </w:num>
  <w:num w:numId="6" w16cid:durableId="952594856">
    <w:abstractNumId w:val="3"/>
  </w:num>
  <w:num w:numId="7" w16cid:durableId="1186165208">
    <w:abstractNumId w:val="8"/>
  </w:num>
  <w:num w:numId="8" w16cid:durableId="1048337881">
    <w:abstractNumId w:val="6"/>
  </w:num>
  <w:num w:numId="9" w16cid:durableId="58722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92"/>
    <w:rsid w:val="00656AB7"/>
    <w:rsid w:val="00954592"/>
    <w:rsid w:val="00BB0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753FFA"/>
  <w15:docId w15:val="{7158FE04-02DB-420D-8FA2-7509CAF3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 w:line="247" w:lineRule="auto"/>
      <w:ind w:left="366" w:right="4306" w:hanging="356"/>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654" w:line="259" w:lineRule="auto"/>
      <w:ind w:left="14"/>
      <w:jc w:val="center"/>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12834</Characters>
  <Application>Microsoft Office Word</Application>
  <DocSecurity>0</DocSecurity>
  <Lines>106</Lines>
  <Paragraphs>29</Paragraphs>
  <ScaleCrop>false</ScaleCrop>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KM_C300i25020514360</dc:title>
  <dc:subject/>
  <dc:creator>Marcela Zvonková</dc:creator>
  <cp:keywords/>
  <cp:lastModifiedBy>Marcela Zvonková</cp:lastModifiedBy>
  <cp:revision>2</cp:revision>
  <dcterms:created xsi:type="dcterms:W3CDTF">2025-02-05T13:48:00Z</dcterms:created>
  <dcterms:modified xsi:type="dcterms:W3CDTF">2025-02-05T13:48:00Z</dcterms:modified>
</cp:coreProperties>
</file>