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C431" w14:textId="7CC428ED" w:rsidR="00072694" w:rsidRDefault="00AE4435">
      <w:pPr>
        <w:spacing w:after="0" w:line="259" w:lineRule="auto"/>
        <w:ind w:left="129" w:right="125"/>
        <w:jc w:val="center"/>
        <w:rPr>
          <w:b/>
          <w:sz w:val="28"/>
          <w:szCs w:val="28"/>
        </w:rPr>
      </w:pPr>
      <w:r w:rsidRPr="00104539">
        <w:rPr>
          <w:b/>
          <w:sz w:val="28"/>
          <w:szCs w:val="28"/>
        </w:rPr>
        <w:t>K</w:t>
      </w:r>
      <w:r w:rsidR="00510558" w:rsidRPr="00104539">
        <w:rPr>
          <w:b/>
          <w:sz w:val="28"/>
          <w:szCs w:val="28"/>
        </w:rPr>
        <w:t>upní</w:t>
      </w:r>
      <w:r w:rsidRPr="00104539">
        <w:rPr>
          <w:b/>
          <w:sz w:val="28"/>
          <w:szCs w:val="28"/>
        </w:rPr>
        <w:t xml:space="preserve"> </w:t>
      </w:r>
      <w:r w:rsidR="00510558" w:rsidRPr="00104539">
        <w:rPr>
          <w:b/>
          <w:sz w:val="28"/>
          <w:szCs w:val="28"/>
        </w:rPr>
        <w:t>smlouva č.</w:t>
      </w:r>
      <w:r w:rsidR="00170400">
        <w:rPr>
          <w:b/>
          <w:sz w:val="28"/>
          <w:szCs w:val="28"/>
        </w:rPr>
        <w:t xml:space="preserve"> S241729</w:t>
      </w:r>
    </w:p>
    <w:p w14:paraId="76E0894C" w14:textId="77777777" w:rsidR="00170400" w:rsidRPr="00104539" w:rsidRDefault="00170400">
      <w:pPr>
        <w:spacing w:after="0" w:line="259" w:lineRule="auto"/>
        <w:ind w:left="129" w:right="125"/>
        <w:jc w:val="center"/>
        <w:rPr>
          <w:sz w:val="28"/>
          <w:szCs w:val="28"/>
        </w:rPr>
      </w:pPr>
    </w:p>
    <w:p w14:paraId="4828027B" w14:textId="1C8B2A27" w:rsidR="00FE2B20" w:rsidRPr="001C4AD2" w:rsidRDefault="00FE2B20" w:rsidP="00FE2B20">
      <w:pPr>
        <w:spacing w:after="83"/>
        <w:ind w:left="-5"/>
        <w:jc w:val="center"/>
        <w:rPr>
          <w:sz w:val="24"/>
        </w:rPr>
      </w:pPr>
      <w:r w:rsidRPr="001C4AD2">
        <w:rPr>
          <w:sz w:val="24"/>
        </w:rPr>
        <w:t>uzav</w:t>
      </w:r>
      <w:r w:rsidR="007433E2">
        <w:rPr>
          <w:sz w:val="24"/>
        </w:rPr>
        <w:t>řená</w:t>
      </w:r>
      <w:r w:rsidRPr="001C4AD2">
        <w:rPr>
          <w:sz w:val="24"/>
        </w:rPr>
        <w:t xml:space="preserve"> níže uvedeného dne, měsíce a roku podle ustanovení § 2079 a násl. zák. č. 89/2012 Sb., občanského zákoníku</w:t>
      </w:r>
      <w:r>
        <w:rPr>
          <w:sz w:val="24"/>
        </w:rPr>
        <w:t>, ve znění pozdějších předpisů</w:t>
      </w:r>
      <w:r w:rsidR="007433E2">
        <w:rPr>
          <w:sz w:val="24"/>
        </w:rPr>
        <w:t>, mezi</w:t>
      </w:r>
    </w:p>
    <w:p w14:paraId="3CC59D5B" w14:textId="77777777" w:rsidR="00104539" w:rsidRDefault="00104539">
      <w:pPr>
        <w:spacing w:after="5" w:line="259" w:lineRule="auto"/>
        <w:ind w:left="0" w:firstLine="0"/>
        <w:jc w:val="left"/>
        <w:rPr>
          <w:szCs w:val="22"/>
        </w:rPr>
      </w:pPr>
    </w:p>
    <w:p w14:paraId="07A05CA9" w14:textId="77777777" w:rsidR="00AE4435" w:rsidRDefault="00AE4435">
      <w:pPr>
        <w:spacing w:after="5" w:line="259" w:lineRule="auto"/>
        <w:ind w:left="0" w:firstLine="0"/>
        <w:jc w:val="left"/>
        <w:rPr>
          <w:szCs w:val="22"/>
        </w:rPr>
      </w:pPr>
    </w:p>
    <w:p w14:paraId="205DB634" w14:textId="77777777" w:rsidR="00AE4435" w:rsidRPr="00584E1D" w:rsidRDefault="00AE4435">
      <w:pPr>
        <w:spacing w:after="5" w:line="259" w:lineRule="auto"/>
        <w:ind w:left="0" w:firstLine="0"/>
        <w:jc w:val="left"/>
        <w:rPr>
          <w:szCs w:val="22"/>
        </w:rPr>
      </w:pPr>
    </w:p>
    <w:p w14:paraId="3D9A392B" w14:textId="77777777" w:rsidR="00104539" w:rsidRPr="00F16B34" w:rsidRDefault="00104539">
      <w:pPr>
        <w:spacing w:after="5" w:line="259" w:lineRule="auto"/>
        <w:ind w:left="0" w:firstLine="0"/>
        <w:jc w:val="left"/>
        <w:rPr>
          <w:sz w:val="24"/>
        </w:rPr>
      </w:pPr>
      <w:r w:rsidRPr="00F16B34">
        <w:rPr>
          <w:sz w:val="24"/>
        </w:rPr>
        <w:t>Smluvní strany:</w:t>
      </w:r>
    </w:p>
    <w:p w14:paraId="1EE3D969" w14:textId="4A95D1F2" w:rsidR="00104539" w:rsidRPr="00F16B34" w:rsidRDefault="00104539" w:rsidP="00104539">
      <w:pPr>
        <w:pStyle w:val="Bezmezer"/>
        <w:ind w:left="0" w:firstLine="0"/>
        <w:rPr>
          <w:sz w:val="24"/>
        </w:rPr>
      </w:pPr>
      <w:r w:rsidRPr="00F16B34">
        <w:rPr>
          <w:b/>
          <w:bCs/>
          <w:sz w:val="24"/>
        </w:rPr>
        <w:t>Národní muzeum</w:t>
      </w:r>
    </w:p>
    <w:p w14:paraId="44645BF3" w14:textId="77777777" w:rsidR="00C9412E" w:rsidRPr="00C9412E" w:rsidRDefault="00C9412E" w:rsidP="00C9412E">
      <w:pPr>
        <w:spacing w:line="276" w:lineRule="auto"/>
        <w:rPr>
          <w:sz w:val="24"/>
        </w:rPr>
      </w:pPr>
      <w:r w:rsidRPr="00C9412E">
        <w:rPr>
          <w:sz w:val="24"/>
        </w:rPr>
        <w:t>příspěvková organizace nepodléhající zápisu do obchodního rejstříku, zřízená Ministerstvem kultury ČR, zřizovací listina č. j. 17461/2000 ve znění pozdějších změn a doplňků</w:t>
      </w:r>
    </w:p>
    <w:p w14:paraId="26184D04" w14:textId="30AA0FB1" w:rsidR="00104539" w:rsidRPr="00F16B34" w:rsidRDefault="00104539" w:rsidP="00104539">
      <w:pPr>
        <w:pStyle w:val="Bezmezer"/>
        <w:ind w:left="0" w:firstLine="0"/>
        <w:rPr>
          <w:sz w:val="24"/>
        </w:rPr>
      </w:pPr>
      <w:r w:rsidRPr="00F16B34">
        <w:rPr>
          <w:sz w:val="24"/>
        </w:rPr>
        <w:t xml:space="preserve">Se sídlem: Václavské náměstí </w:t>
      </w:r>
      <w:r w:rsidR="001C4AD2" w:rsidRPr="00F16B34">
        <w:rPr>
          <w:sz w:val="24"/>
        </w:rPr>
        <w:t>1700/</w:t>
      </w:r>
      <w:r w:rsidRPr="00F16B34">
        <w:rPr>
          <w:sz w:val="24"/>
        </w:rPr>
        <w:t>68, 110 00, Praha 1</w:t>
      </w:r>
      <w:r w:rsidR="00C54FAB" w:rsidRPr="00F16B34">
        <w:rPr>
          <w:sz w:val="24"/>
        </w:rPr>
        <w:t>, Nové Město</w:t>
      </w:r>
    </w:p>
    <w:p w14:paraId="0D4F4AF4" w14:textId="77777777" w:rsidR="00104539" w:rsidRPr="00F16B34" w:rsidRDefault="00104539" w:rsidP="00104539">
      <w:pPr>
        <w:pStyle w:val="Bezmezer"/>
        <w:ind w:left="0" w:firstLine="0"/>
        <w:rPr>
          <w:sz w:val="24"/>
        </w:rPr>
      </w:pPr>
      <w:r w:rsidRPr="00F16B34">
        <w:rPr>
          <w:sz w:val="24"/>
        </w:rPr>
        <w:t>IČ: 00023272, DIČ: CZ00023272</w:t>
      </w:r>
    </w:p>
    <w:p w14:paraId="35FB2478" w14:textId="77777777" w:rsidR="00104539" w:rsidRPr="00F16B34" w:rsidRDefault="00104539" w:rsidP="00104539">
      <w:pPr>
        <w:pStyle w:val="Bezmezer"/>
        <w:ind w:left="0" w:firstLine="0"/>
        <w:rPr>
          <w:sz w:val="24"/>
        </w:rPr>
      </w:pPr>
      <w:r w:rsidRPr="00F16B34">
        <w:rPr>
          <w:sz w:val="24"/>
        </w:rPr>
        <w:t>Jehož jménem jedná: Ing. Rudolf Pohl, provozní náměstek</w:t>
      </w:r>
    </w:p>
    <w:p w14:paraId="7DB4DF34" w14:textId="49332817" w:rsidR="00104539" w:rsidRPr="00F16B34" w:rsidRDefault="00584E1D" w:rsidP="00584E1D">
      <w:pPr>
        <w:rPr>
          <w:sz w:val="24"/>
        </w:rPr>
      </w:pPr>
      <w:r w:rsidRPr="00F16B34">
        <w:rPr>
          <w:sz w:val="24"/>
        </w:rPr>
        <w:t>Osoby oprávněné ke kontrole Předmětu smlouvy, včetně jeho předání: Iva Najdeková</w:t>
      </w:r>
    </w:p>
    <w:p w14:paraId="57FCD17E" w14:textId="77777777" w:rsidR="00584E1D" w:rsidRPr="00F16B34" w:rsidRDefault="00584E1D" w:rsidP="00584E1D">
      <w:pPr>
        <w:pStyle w:val="Bezmezer"/>
        <w:ind w:left="0" w:firstLine="0"/>
        <w:rPr>
          <w:sz w:val="24"/>
        </w:rPr>
      </w:pPr>
      <w:r w:rsidRPr="00F16B34">
        <w:rPr>
          <w:sz w:val="24"/>
        </w:rPr>
        <w:t>(dále jen: „Kupující“)</w:t>
      </w:r>
    </w:p>
    <w:p w14:paraId="3E1F77E2" w14:textId="77777777" w:rsidR="00584E1D" w:rsidRPr="00F16B34" w:rsidRDefault="00584E1D" w:rsidP="00584E1D">
      <w:pPr>
        <w:rPr>
          <w:sz w:val="24"/>
        </w:rPr>
      </w:pPr>
    </w:p>
    <w:p w14:paraId="6159FB4B" w14:textId="5A62AE6B" w:rsidR="00072694" w:rsidRPr="00F16B34" w:rsidRDefault="00104539">
      <w:pPr>
        <w:spacing w:after="5" w:line="259" w:lineRule="auto"/>
        <w:ind w:left="0" w:firstLine="0"/>
        <w:jc w:val="left"/>
        <w:rPr>
          <w:sz w:val="24"/>
        </w:rPr>
      </w:pPr>
      <w:r w:rsidRPr="00F16B34">
        <w:rPr>
          <w:sz w:val="24"/>
        </w:rPr>
        <w:t>a</w:t>
      </w:r>
    </w:p>
    <w:p w14:paraId="70C5412F" w14:textId="77777777" w:rsidR="00104539" w:rsidRPr="00F16B34" w:rsidRDefault="00104539">
      <w:pPr>
        <w:spacing w:after="5" w:line="259" w:lineRule="auto"/>
        <w:ind w:left="0" w:firstLine="0"/>
        <w:jc w:val="left"/>
        <w:rPr>
          <w:sz w:val="24"/>
        </w:rPr>
      </w:pPr>
    </w:p>
    <w:p w14:paraId="3AC9D6B0" w14:textId="77777777" w:rsidR="003034A8" w:rsidRPr="008B06C4" w:rsidRDefault="003034A8" w:rsidP="00104539">
      <w:pPr>
        <w:tabs>
          <w:tab w:val="center" w:pos="3152"/>
        </w:tabs>
        <w:ind w:left="-15" w:firstLine="0"/>
        <w:jc w:val="left"/>
        <w:rPr>
          <w:rFonts w:eastAsia="Verdana"/>
          <w:b/>
          <w:bCs/>
          <w:sz w:val="24"/>
        </w:rPr>
      </w:pPr>
      <w:proofErr w:type="spellStart"/>
      <w:r w:rsidRPr="008B06C4">
        <w:rPr>
          <w:rFonts w:eastAsia="Verdana"/>
          <w:b/>
          <w:bCs/>
          <w:sz w:val="24"/>
        </w:rPr>
        <w:t>Industrial</w:t>
      </w:r>
      <w:proofErr w:type="spellEnd"/>
      <w:r w:rsidRPr="008B06C4">
        <w:rPr>
          <w:rFonts w:eastAsia="Verdana"/>
          <w:b/>
          <w:bCs/>
          <w:sz w:val="24"/>
        </w:rPr>
        <w:t xml:space="preserve"> </w:t>
      </w:r>
      <w:proofErr w:type="spellStart"/>
      <w:r w:rsidRPr="008B06C4">
        <w:rPr>
          <w:rFonts w:eastAsia="Verdana"/>
          <w:b/>
          <w:bCs/>
          <w:sz w:val="24"/>
        </w:rPr>
        <w:t>Cooling</w:t>
      </w:r>
      <w:proofErr w:type="spellEnd"/>
      <w:r w:rsidRPr="008B06C4">
        <w:rPr>
          <w:rFonts w:eastAsia="Verdana"/>
          <w:b/>
          <w:bCs/>
          <w:sz w:val="24"/>
        </w:rPr>
        <w:t xml:space="preserve"> </w:t>
      </w:r>
      <w:proofErr w:type="spellStart"/>
      <w:r w:rsidRPr="008B06C4">
        <w:rPr>
          <w:rFonts w:eastAsia="Verdana"/>
          <w:b/>
          <w:bCs/>
          <w:sz w:val="24"/>
        </w:rPr>
        <w:t>System</w:t>
      </w:r>
      <w:proofErr w:type="spellEnd"/>
      <w:r w:rsidRPr="008B06C4">
        <w:rPr>
          <w:rFonts w:eastAsia="Verdana"/>
          <w:b/>
          <w:bCs/>
          <w:sz w:val="24"/>
        </w:rPr>
        <w:t xml:space="preserve"> </w:t>
      </w:r>
      <w:proofErr w:type="spellStart"/>
      <w:r w:rsidRPr="008B06C4">
        <w:rPr>
          <w:rFonts w:eastAsia="Verdana"/>
          <w:b/>
          <w:bCs/>
          <w:sz w:val="24"/>
        </w:rPr>
        <w:t>s.r.o</w:t>
      </w:r>
      <w:proofErr w:type="spellEnd"/>
      <w:r w:rsidRPr="008B06C4">
        <w:rPr>
          <w:rFonts w:eastAsia="Verdana"/>
          <w:b/>
          <w:bCs/>
          <w:sz w:val="24"/>
        </w:rPr>
        <w:t xml:space="preserve"> </w:t>
      </w:r>
    </w:p>
    <w:p w14:paraId="4815E15E" w14:textId="524BD3A3" w:rsidR="00F16B34" w:rsidRPr="005451EC" w:rsidRDefault="00AE4435" w:rsidP="00104539">
      <w:pPr>
        <w:tabs>
          <w:tab w:val="center" w:pos="3152"/>
        </w:tabs>
        <w:ind w:left="-15" w:firstLine="0"/>
        <w:jc w:val="left"/>
        <w:rPr>
          <w:sz w:val="24"/>
        </w:rPr>
      </w:pPr>
      <w:r w:rsidRPr="005451EC">
        <w:rPr>
          <w:sz w:val="24"/>
        </w:rPr>
        <w:t xml:space="preserve">IČ: </w:t>
      </w:r>
      <w:r w:rsidR="005451EC" w:rsidRPr="005451EC">
        <w:rPr>
          <w:sz w:val="24"/>
        </w:rPr>
        <w:t>02632560</w:t>
      </w:r>
    </w:p>
    <w:p w14:paraId="53157632" w14:textId="2C67A705" w:rsidR="00072694" w:rsidRPr="005451EC" w:rsidRDefault="00AE4435" w:rsidP="00104539">
      <w:pPr>
        <w:tabs>
          <w:tab w:val="center" w:pos="3152"/>
        </w:tabs>
        <w:ind w:left="-15" w:firstLine="0"/>
        <w:jc w:val="left"/>
        <w:rPr>
          <w:sz w:val="24"/>
        </w:rPr>
      </w:pPr>
      <w:r w:rsidRPr="005451EC">
        <w:rPr>
          <w:sz w:val="24"/>
        </w:rPr>
        <w:t>DIČ: CZ</w:t>
      </w:r>
      <w:r w:rsidR="005451EC" w:rsidRPr="005451EC">
        <w:rPr>
          <w:sz w:val="24"/>
        </w:rPr>
        <w:t>02632560</w:t>
      </w:r>
    </w:p>
    <w:p w14:paraId="79644C7A" w14:textId="771729FD" w:rsidR="00072694" w:rsidRPr="005451EC" w:rsidRDefault="00AE4435">
      <w:pPr>
        <w:tabs>
          <w:tab w:val="center" w:pos="4675"/>
        </w:tabs>
        <w:ind w:left="-15" w:firstLine="0"/>
        <w:jc w:val="left"/>
        <w:rPr>
          <w:sz w:val="24"/>
        </w:rPr>
      </w:pPr>
      <w:r w:rsidRPr="005451EC">
        <w:rPr>
          <w:sz w:val="24"/>
        </w:rPr>
        <w:t>S</w:t>
      </w:r>
      <w:r w:rsidR="00584E1D" w:rsidRPr="005451EC">
        <w:rPr>
          <w:sz w:val="24"/>
        </w:rPr>
        <w:t>e sídlem</w:t>
      </w:r>
      <w:r w:rsidRPr="005451EC">
        <w:rPr>
          <w:sz w:val="24"/>
        </w:rPr>
        <w:t>:</w:t>
      </w:r>
      <w:r w:rsidR="00104539" w:rsidRPr="005451EC">
        <w:rPr>
          <w:sz w:val="24"/>
        </w:rPr>
        <w:t xml:space="preserve"> </w:t>
      </w:r>
      <w:r w:rsidR="005451EC" w:rsidRPr="005451EC">
        <w:rPr>
          <w:sz w:val="24"/>
        </w:rPr>
        <w:t>Na Srážku 2071/4, 143 00 Praha 12</w:t>
      </w:r>
    </w:p>
    <w:p w14:paraId="2BA4C802" w14:textId="08EBF2FD" w:rsidR="00072694" w:rsidRPr="005451EC" w:rsidRDefault="00584E1D">
      <w:pPr>
        <w:tabs>
          <w:tab w:val="center" w:pos="4772"/>
        </w:tabs>
        <w:ind w:left="-15" w:firstLine="0"/>
        <w:jc w:val="left"/>
        <w:rPr>
          <w:sz w:val="24"/>
        </w:rPr>
      </w:pPr>
      <w:r w:rsidRPr="005451EC">
        <w:rPr>
          <w:sz w:val="24"/>
        </w:rPr>
        <w:t>Jejíž jménem jedná:</w:t>
      </w:r>
      <w:r w:rsidR="00104539" w:rsidRPr="005451EC">
        <w:rPr>
          <w:sz w:val="24"/>
        </w:rPr>
        <w:t xml:space="preserve"> </w:t>
      </w:r>
      <w:proofErr w:type="spellStart"/>
      <w:r w:rsidR="003034A8" w:rsidRPr="005451EC">
        <w:rPr>
          <w:sz w:val="24"/>
        </w:rPr>
        <w:t>Ing.Milan</w:t>
      </w:r>
      <w:proofErr w:type="spellEnd"/>
      <w:r w:rsidR="003034A8" w:rsidRPr="005451EC">
        <w:rPr>
          <w:sz w:val="24"/>
        </w:rPr>
        <w:t xml:space="preserve"> Tomek</w:t>
      </w:r>
      <w:r w:rsidRPr="005451EC">
        <w:rPr>
          <w:sz w:val="24"/>
        </w:rPr>
        <w:t>, jednatel</w:t>
      </w:r>
    </w:p>
    <w:p w14:paraId="7CCA41E0" w14:textId="022153D1" w:rsidR="008B06C4" w:rsidRPr="005451EC" w:rsidRDefault="008B06C4" w:rsidP="008B06C4">
      <w:pPr>
        <w:ind w:left="-5"/>
        <w:rPr>
          <w:sz w:val="24"/>
        </w:rPr>
      </w:pPr>
      <w:r w:rsidRPr="005451EC">
        <w:rPr>
          <w:sz w:val="24"/>
        </w:rPr>
        <w:t>číslo účtu:</w:t>
      </w:r>
      <w:r w:rsidR="00CF4EE8">
        <w:rPr>
          <w:sz w:val="24"/>
        </w:rPr>
        <w:t xml:space="preserve"> </w:t>
      </w:r>
      <w:proofErr w:type="spellStart"/>
      <w:r w:rsidR="00CF4EE8">
        <w:rPr>
          <w:sz w:val="24"/>
        </w:rPr>
        <w:t>xxxxxxxxxxxxxxxxxxx</w:t>
      </w:r>
      <w:proofErr w:type="spellEnd"/>
    </w:p>
    <w:p w14:paraId="77B34673" w14:textId="1A23A927" w:rsidR="00104539" w:rsidRPr="00F16B34" w:rsidRDefault="00AE4435" w:rsidP="00104539">
      <w:pPr>
        <w:ind w:left="-5"/>
        <w:rPr>
          <w:sz w:val="24"/>
        </w:rPr>
      </w:pPr>
      <w:r w:rsidRPr="005451EC">
        <w:rPr>
          <w:sz w:val="24"/>
        </w:rPr>
        <w:t>(dále jen „Prodávající“)</w:t>
      </w:r>
      <w:r w:rsidRPr="00F16B34">
        <w:rPr>
          <w:sz w:val="24"/>
        </w:rPr>
        <w:t xml:space="preserve"> </w:t>
      </w:r>
    </w:p>
    <w:p w14:paraId="0209EDD3" w14:textId="068C1C58" w:rsidR="00072694" w:rsidRPr="001C4AD2" w:rsidRDefault="00072694">
      <w:pPr>
        <w:spacing w:after="24" w:line="259" w:lineRule="auto"/>
        <w:ind w:left="0" w:firstLine="0"/>
        <w:jc w:val="left"/>
        <w:rPr>
          <w:sz w:val="24"/>
        </w:rPr>
      </w:pPr>
    </w:p>
    <w:p w14:paraId="03F5B3E6" w14:textId="140699C9" w:rsidR="00072694" w:rsidRPr="001C4AD2" w:rsidRDefault="00072694">
      <w:pPr>
        <w:spacing w:after="0" w:line="259" w:lineRule="auto"/>
        <w:ind w:left="0" w:firstLine="0"/>
        <w:jc w:val="left"/>
        <w:rPr>
          <w:sz w:val="24"/>
        </w:rPr>
      </w:pPr>
    </w:p>
    <w:p w14:paraId="04034358" w14:textId="77777777" w:rsidR="00072694" w:rsidRPr="00F16B34" w:rsidRDefault="00AE4435">
      <w:pPr>
        <w:spacing w:after="0" w:line="259" w:lineRule="auto"/>
        <w:ind w:left="129"/>
        <w:jc w:val="center"/>
        <w:rPr>
          <w:sz w:val="24"/>
        </w:rPr>
      </w:pPr>
      <w:r w:rsidRPr="00F16B34">
        <w:rPr>
          <w:b/>
          <w:sz w:val="24"/>
        </w:rPr>
        <w:t xml:space="preserve">I. </w:t>
      </w:r>
      <w:r w:rsidRPr="00F16B34">
        <w:rPr>
          <w:sz w:val="24"/>
        </w:rPr>
        <w:t xml:space="preserve"> </w:t>
      </w:r>
    </w:p>
    <w:p w14:paraId="0C3B30B5" w14:textId="20A2005A" w:rsidR="00072694" w:rsidRPr="00F16B34" w:rsidRDefault="00AE4435">
      <w:pPr>
        <w:spacing w:after="0" w:line="259" w:lineRule="auto"/>
        <w:ind w:left="129" w:right="123"/>
        <w:jc w:val="center"/>
        <w:rPr>
          <w:sz w:val="24"/>
        </w:rPr>
      </w:pPr>
      <w:r w:rsidRPr="00F16B34">
        <w:rPr>
          <w:b/>
          <w:sz w:val="24"/>
        </w:rPr>
        <w:t xml:space="preserve">Předmět </w:t>
      </w:r>
      <w:r w:rsidR="00103A3F">
        <w:rPr>
          <w:b/>
          <w:sz w:val="24"/>
        </w:rPr>
        <w:t>s</w:t>
      </w:r>
      <w:r w:rsidRPr="00F16B34">
        <w:rPr>
          <w:b/>
          <w:sz w:val="24"/>
        </w:rPr>
        <w:t xml:space="preserve">mlouvy, nabytí vlastnictví </w:t>
      </w:r>
    </w:p>
    <w:p w14:paraId="7FC7D498" w14:textId="55704C51" w:rsidR="00072694" w:rsidRPr="00F16B34" w:rsidRDefault="00AE4435" w:rsidP="006A0471">
      <w:pPr>
        <w:numPr>
          <w:ilvl w:val="0"/>
          <w:numId w:val="1"/>
        </w:numPr>
        <w:spacing w:after="125"/>
        <w:ind w:left="426" w:hanging="426"/>
        <w:rPr>
          <w:sz w:val="24"/>
        </w:rPr>
      </w:pPr>
      <w:r w:rsidRPr="00F16B34">
        <w:rPr>
          <w:sz w:val="24"/>
        </w:rPr>
        <w:t>Předmětem koupě je zboží</w:t>
      </w:r>
      <w:r w:rsidR="00510558" w:rsidRPr="00F16B34">
        <w:rPr>
          <w:sz w:val="24"/>
        </w:rPr>
        <w:t xml:space="preserve"> </w:t>
      </w:r>
      <w:r w:rsidR="00584E1D" w:rsidRPr="00F16B34">
        <w:rPr>
          <w:sz w:val="24"/>
        </w:rPr>
        <w:t xml:space="preserve">dle </w:t>
      </w:r>
      <w:r w:rsidR="00510558" w:rsidRPr="00F16B34">
        <w:rPr>
          <w:sz w:val="24"/>
        </w:rPr>
        <w:t xml:space="preserve">veřejné zakázky </w:t>
      </w:r>
      <w:r w:rsidR="00584E1D" w:rsidRPr="00F16B34">
        <w:rPr>
          <w:sz w:val="24"/>
        </w:rPr>
        <w:t>VZ240</w:t>
      </w:r>
      <w:r w:rsidR="003034A8" w:rsidRPr="00F16B34">
        <w:rPr>
          <w:sz w:val="24"/>
        </w:rPr>
        <w:t xml:space="preserve">340 </w:t>
      </w:r>
      <w:r w:rsidR="00584E1D" w:rsidRPr="00F16B34">
        <w:rPr>
          <w:sz w:val="24"/>
        </w:rPr>
        <w:t xml:space="preserve">– </w:t>
      </w:r>
      <w:r w:rsidR="003034A8" w:rsidRPr="00F16B34">
        <w:rPr>
          <w:rFonts w:eastAsia="Verdana"/>
          <w:sz w:val="24"/>
        </w:rPr>
        <w:t>Dodání odvlhčovací jednotky a komory s vodním chladičem, veřejná zakázka na dodávky: N006/24/V00038935</w:t>
      </w:r>
      <w:r w:rsidR="00510558" w:rsidRPr="00F16B34">
        <w:rPr>
          <w:sz w:val="24"/>
        </w:rPr>
        <w:t>,</w:t>
      </w:r>
      <w:r w:rsidRPr="00F16B34">
        <w:rPr>
          <w:sz w:val="24"/>
        </w:rPr>
        <w:t xml:space="preserve"> </w:t>
      </w:r>
      <w:r w:rsidR="00510558" w:rsidRPr="00F16B34">
        <w:rPr>
          <w:sz w:val="24"/>
        </w:rPr>
        <w:t xml:space="preserve">zboží je </w:t>
      </w:r>
      <w:r w:rsidRPr="00F16B34">
        <w:rPr>
          <w:sz w:val="24"/>
        </w:rPr>
        <w:t>specifikov</w:t>
      </w:r>
      <w:r w:rsidR="00510558" w:rsidRPr="00F16B34">
        <w:rPr>
          <w:sz w:val="24"/>
        </w:rPr>
        <w:t>áno</w:t>
      </w:r>
      <w:r w:rsidRPr="00F16B34">
        <w:rPr>
          <w:sz w:val="24"/>
        </w:rPr>
        <w:t xml:space="preserve"> v Příloze č. 1</w:t>
      </w:r>
      <w:r w:rsidR="007E28C9">
        <w:rPr>
          <w:sz w:val="24"/>
        </w:rPr>
        <w:t>, která tvoří nedílnou součást</w:t>
      </w:r>
      <w:r w:rsidRPr="00F16B34">
        <w:rPr>
          <w:sz w:val="24"/>
        </w:rPr>
        <w:t xml:space="preserve"> této </w:t>
      </w:r>
      <w:r w:rsidR="007E28C9">
        <w:rPr>
          <w:sz w:val="24"/>
        </w:rPr>
        <w:t>s</w:t>
      </w:r>
      <w:r w:rsidRPr="00F16B34">
        <w:rPr>
          <w:sz w:val="24"/>
        </w:rPr>
        <w:t>mlouv</w:t>
      </w:r>
      <w:r w:rsidR="007E28C9">
        <w:rPr>
          <w:sz w:val="24"/>
        </w:rPr>
        <w:t>y</w:t>
      </w:r>
      <w:r w:rsidRPr="00F16B34">
        <w:rPr>
          <w:sz w:val="24"/>
        </w:rPr>
        <w:t xml:space="preserve"> (dále jen „Předmět koupě“). </w:t>
      </w:r>
    </w:p>
    <w:p w14:paraId="3033B578" w14:textId="77777777" w:rsidR="00072694" w:rsidRPr="00F16B34" w:rsidRDefault="00AE4435" w:rsidP="006A0471">
      <w:pPr>
        <w:numPr>
          <w:ilvl w:val="0"/>
          <w:numId w:val="1"/>
        </w:numPr>
        <w:spacing w:after="121"/>
        <w:ind w:left="426" w:hanging="426"/>
        <w:rPr>
          <w:sz w:val="24"/>
        </w:rPr>
      </w:pPr>
      <w:r w:rsidRPr="00F16B34">
        <w:rPr>
          <w:sz w:val="24"/>
        </w:rPr>
        <w:t xml:space="preserve">Kupující i Prodávající souhlasně prohlašují, že je Předmět koupě na základě shora uvedené specifikace dostatečně určitě a srozumitelně určen.  </w:t>
      </w:r>
    </w:p>
    <w:p w14:paraId="4AC585F3" w14:textId="1696DB49" w:rsidR="00072694" w:rsidRPr="00F16B34" w:rsidRDefault="00AE4435" w:rsidP="006A0471">
      <w:pPr>
        <w:numPr>
          <w:ilvl w:val="0"/>
          <w:numId w:val="1"/>
        </w:numPr>
        <w:spacing w:after="122"/>
        <w:ind w:left="426" w:hanging="426"/>
        <w:rPr>
          <w:sz w:val="24"/>
        </w:rPr>
      </w:pPr>
      <w:r w:rsidRPr="00F16B34">
        <w:rPr>
          <w:sz w:val="24"/>
        </w:rPr>
        <w:t xml:space="preserve">Předmětem této </w:t>
      </w:r>
      <w:r w:rsidR="00210F73">
        <w:rPr>
          <w:sz w:val="24"/>
        </w:rPr>
        <w:t>sm</w:t>
      </w:r>
      <w:r w:rsidRPr="00F16B34">
        <w:rPr>
          <w:sz w:val="24"/>
        </w:rPr>
        <w:t xml:space="preserve">louvy je závazek na straně Prodávajícího odevzdat Kupujícímu Předmět Koupě a umožnit Kupujícímu nabytí vlastnického práva k Předmětu koupě a závazek na straně Kupujícího tento Předmět koupě převzít a zaplatit za něj Prodávajícímu </w:t>
      </w:r>
      <w:r w:rsidR="0018432D">
        <w:rPr>
          <w:sz w:val="24"/>
        </w:rPr>
        <w:t>k</w:t>
      </w:r>
      <w:r w:rsidRPr="00F16B34">
        <w:rPr>
          <w:sz w:val="24"/>
        </w:rPr>
        <w:t xml:space="preserve">upní cenu. </w:t>
      </w:r>
    </w:p>
    <w:p w14:paraId="16B08E73" w14:textId="16F74CBB" w:rsidR="00072694" w:rsidRPr="00F16B34" w:rsidRDefault="00AE4435" w:rsidP="006A0471">
      <w:pPr>
        <w:numPr>
          <w:ilvl w:val="0"/>
          <w:numId w:val="1"/>
        </w:numPr>
        <w:spacing w:after="125"/>
        <w:ind w:left="426" w:hanging="426"/>
        <w:rPr>
          <w:sz w:val="24"/>
        </w:rPr>
      </w:pPr>
      <w:r w:rsidRPr="00F16B34">
        <w:rPr>
          <w:sz w:val="24"/>
        </w:rPr>
        <w:lastRenderedPageBreak/>
        <w:t xml:space="preserve">Kupující nabývá vlastnické právo k Předmětu koupě úplným zaplacením </w:t>
      </w:r>
      <w:r w:rsidR="0048399A">
        <w:rPr>
          <w:sz w:val="24"/>
        </w:rPr>
        <w:t>k</w:t>
      </w:r>
      <w:r w:rsidRPr="00F16B34">
        <w:rPr>
          <w:sz w:val="24"/>
        </w:rPr>
        <w:t xml:space="preserve">upní ceny uvedené v čl. II této </w:t>
      </w:r>
      <w:r w:rsidR="0048399A">
        <w:rPr>
          <w:sz w:val="24"/>
        </w:rPr>
        <w:t>s</w:t>
      </w:r>
      <w:r w:rsidRPr="00F16B34">
        <w:rPr>
          <w:sz w:val="24"/>
        </w:rPr>
        <w:t xml:space="preserve">mlouvy, avšak nebezpečí škody na Předmětu koupě přechází na Kupujícího již okamžikem odevzdání Předmětu koupě.  </w:t>
      </w:r>
    </w:p>
    <w:p w14:paraId="0E559D15" w14:textId="56F468AA" w:rsidR="00072694" w:rsidRPr="00F16B34" w:rsidRDefault="00AE4435" w:rsidP="006A0471">
      <w:pPr>
        <w:numPr>
          <w:ilvl w:val="0"/>
          <w:numId w:val="1"/>
        </w:numPr>
        <w:spacing w:after="85"/>
        <w:ind w:left="426" w:hanging="426"/>
        <w:rPr>
          <w:sz w:val="24"/>
        </w:rPr>
      </w:pPr>
      <w:r w:rsidRPr="00F16B34">
        <w:rPr>
          <w:sz w:val="24"/>
        </w:rPr>
        <w:t xml:space="preserve">Prodávající touto </w:t>
      </w:r>
      <w:r w:rsidR="0048399A">
        <w:rPr>
          <w:sz w:val="24"/>
        </w:rPr>
        <w:t>s</w:t>
      </w:r>
      <w:r w:rsidRPr="00F16B34">
        <w:rPr>
          <w:sz w:val="24"/>
        </w:rPr>
        <w:t xml:space="preserve">mlouvou a za podmínek v ní uvedených Předmět koupě Kupujícímu prodává, Kupující touto Smlouvou a za podmínek v ní uvedených Předmět koupě od Prodávajícího kupuje.  </w:t>
      </w:r>
    </w:p>
    <w:p w14:paraId="0577F72A" w14:textId="0EA4407C" w:rsidR="00072694" w:rsidRPr="00F16B34" w:rsidRDefault="00072694">
      <w:pPr>
        <w:spacing w:after="0" w:line="259" w:lineRule="auto"/>
        <w:ind w:left="0" w:firstLine="0"/>
        <w:jc w:val="left"/>
        <w:rPr>
          <w:sz w:val="24"/>
        </w:rPr>
      </w:pPr>
    </w:p>
    <w:p w14:paraId="75E93507" w14:textId="77777777" w:rsidR="00522DC8" w:rsidRPr="00F16B34" w:rsidRDefault="00522DC8">
      <w:pPr>
        <w:spacing w:after="0" w:line="259" w:lineRule="auto"/>
        <w:ind w:left="0" w:firstLine="0"/>
        <w:jc w:val="left"/>
        <w:rPr>
          <w:sz w:val="24"/>
        </w:rPr>
      </w:pPr>
    </w:p>
    <w:p w14:paraId="6651B323" w14:textId="77777777" w:rsidR="00072694" w:rsidRPr="00F16B34" w:rsidRDefault="00AE4435">
      <w:pPr>
        <w:tabs>
          <w:tab w:val="center" w:pos="4344"/>
          <w:tab w:val="center" w:pos="4822"/>
        </w:tabs>
        <w:spacing w:after="0" w:line="259" w:lineRule="auto"/>
        <w:ind w:left="0" w:firstLine="0"/>
        <w:jc w:val="left"/>
        <w:rPr>
          <w:sz w:val="24"/>
        </w:rPr>
      </w:pPr>
      <w:r w:rsidRPr="00F16B34">
        <w:rPr>
          <w:rFonts w:eastAsia="Calibri"/>
          <w:sz w:val="24"/>
        </w:rPr>
        <w:tab/>
      </w:r>
      <w:r w:rsidRPr="00F16B34">
        <w:rPr>
          <w:b/>
          <w:sz w:val="24"/>
        </w:rPr>
        <w:t xml:space="preserve">II. </w:t>
      </w:r>
      <w:r w:rsidRPr="00F16B34">
        <w:rPr>
          <w:b/>
          <w:sz w:val="24"/>
        </w:rPr>
        <w:tab/>
      </w:r>
      <w:r w:rsidRPr="00F16B34">
        <w:rPr>
          <w:sz w:val="24"/>
        </w:rPr>
        <w:t xml:space="preserve"> </w:t>
      </w:r>
    </w:p>
    <w:p w14:paraId="67523E59" w14:textId="77777777" w:rsidR="00072694" w:rsidRPr="00F16B34" w:rsidRDefault="00AE4435">
      <w:pPr>
        <w:spacing w:after="0" w:line="259" w:lineRule="auto"/>
        <w:ind w:left="129" w:right="123"/>
        <w:jc w:val="center"/>
        <w:rPr>
          <w:sz w:val="24"/>
        </w:rPr>
      </w:pPr>
      <w:r w:rsidRPr="00F16B34">
        <w:rPr>
          <w:b/>
          <w:sz w:val="24"/>
        </w:rPr>
        <w:t xml:space="preserve">Odevzdání zboží </w:t>
      </w:r>
    </w:p>
    <w:p w14:paraId="6B2035D0" w14:textId="52FB8AD0" w:rsidR="00D17EA1" w:rsidRPr="00E10548" w:rsidRDefault="00AE4435" w:rsidP="00D17EA1">
      <w:pPr>
        <w:widowControl w:val="0"/>
        <w:numPr>
          <w:ilvl w:val="0"/>
          <w:numId w:val="4"/>
        </w:numPr>
        <w:autoSpaceDE w:val="0"/>
        <w:autoSpaceDN w:val="0"/>
        <w:adjustRightInd w:val="0"/>
        <w:spacing w:after="0" w:line="240" w:lineRule="auto"/>
        <w:ind w:left="426" w:hanging="426"/>
        <w:rPr>
          <w:sz w:val="24"/>
        </w:rPr>
      </w:pPr>
      <w:r w:rsidRPr="00F16B34">
        <w:rPr>
          <w:sz w:val="24"/>
        </w:rPr>
        <w:t>Smluvní strany ujednávají, že Předmět koupě bude Kupujícímu odevzdá</w:t>
      </w:r>
      <w:r w:rsidR="00170400">
        <w:rPr>
          <w:sz w:val="24"/>
        </w:rPr>
        <w:t>n</w:t>
      </w:r>
      <w:r w:rsidR="003034A8" w:rsidRPr="00F16B34">
        <w:rPr>
          <w:sz w:val="24"/>
        </w:rPr>
        <w:t xml:space="preserve"> </w:t>
      </w:r>
      <w:r w:rsidRPr="00F16B34">
        <w:rPr>
          <w:sz w:val="24"/>
        </w:rPr>
        <w:t xml:space="preserve">po učinění závazné objednávky. Závaznou objednávkou dle předchozí věty se pro účely této </w:t>
      </w:r>
      <w:r w:rsidR="00250AC8">
        <w:rPr>
          <w:sz w:val="24"/>
        </w:rPr>
        <w:t>s</w:t>
      </w:r>
      <w:r w:rsidRPr="00F16B34">
        <w:rPr>
          <w:sz w:val="24"/>
        </w:rPr>
        <w:t xml:space="preserve">mlouvy rozumí písemný pokyn Kupujícího Prodávajícímu, učiněný na e-mailovou adresu Prodávajícího </w:t>
      </w:r>
      <w:r w:rsidRPr="00E10548">
        <w:rPr>
          <w:sz w:val="24"/>
        </w:rPr>
        <w:t>(</w:t>
      </w:r>
      <w:proofErr w:type="spellStart"/>
      <w:r w:rsidR="00CF4EE8">
        <w:rPr>
          <w:rFonts w:eastAsia="Verdana"/>
          <w:bCs/>
          <w:sz w:val="24"/>
        </w:rPr>
        <w:t>xxxxxxxxxxxxxxxxxxxxxxxxxxxxxxxxxxxxxxx</w:t>
      </w:r>
      <w:proofErr w:type="spellEnd"/>
      <w:r w:rsidRPr="00E10548">
        <w:rPr>
          <w:sz w:val="24"/>
        </w:rPr>
        <w:t>), kterým Prodávajícího vyzývá k</w:t>
      </w:r>
      <w:r w:rsidR="003034A8" w:rsidRPr="00E10548">
        <w:rPr>
          <w:sz w:val="24"/>
        </w:rPr>
        <w:t xml:space="preserve"> dodání </w:t>
      </w:r>
      <w:r w:rsidRPr="00E10548">
        <w:rPr>
          <w:sz w:val="24"/>
        </w:rPr>
        <w:t xml:space="preserve">Předmětu koupě. </w:t>
      </w:r>
      <w:r w:rsidR="00D17EA1" w:rsidRPr="00E10548">
        <w:rPr>
          <w:sz w:val="24"/>
        </w:rPr>
        <w:t xml:space="preserve">Prodávající se zavazuje předmět koupě dodat kupujícímu nejpozději do </w:t>
      </w:r>
      <w:r w:rsidR="005451EC">
        <w:rPr>
          <w:sz w:val="24"/>
        </w:rPr>
        <w:t xml:space="preserve">115 </w:t>
      </w:r>
      <w:r w:rsidR="00D17EA1" w:rsidRPr="00E10548">
        <w:rPr>
          <w:sz w:val="24"/>
        </w:rPr>
        <w:t xml:space="preserve">dnů ode po podpisu této smlouvy. </w:t>
      </w:r>
    </w:p>
    <w:p w14:paraId="66A0192E" w14:textId="3C3D6AFC" w:rsidR="00584E1D" w:rsidRPr="00F16B34" w:rsidRDefault="00E10548" w:rsidP="00E10548">
      <w:pPr>
        <w:pStyle w:val="Odstavecseseznamem"/>
        <w:spacing w:after="17" w:line="259" w:lineRule="auto"/>
        <w:ind w:left="420" w:hanging="420"/>
        <w:rPr>
          <w:sz w:val="24"/>
        </w:rPr>
      </w:pPr>
      <w:r>
        <w:rPr>
          <w:sz w:val="24"/>
        </w:rPr>
        <w:t>2.</w:t>
      </w:r>
      <w:r>
        <w:rPr>
          <w:sz w:val="24"/>
        </w:rPr>
        <w:tab/>
      </w:r>
      <w:r w:rsidR="00584E1D" w:rsidRPr="00F16B34">
        <w:rPr>
          <w:sz w:val="24"/>
        </w:rPr>
        <w:t>Předání a převzetí bude provedeno formou předávacího protokolu, který podepíší oprávnění zástupci smluvních stran. Předávací protokol bude rovněž obsahovat soupis případných zjištěných vad.</w:t>
      </w:r>
    </w:p>
    <w:p w14:paraId="5D970D10" w14:textId="2E05C4BC" w:rsidR="00584E1D" w:rsidRPr="00E10548" w:rsidRDefault="00E10548" w:rsidP="00E10548">
      <w:pPr>
        <w:spacing w:after="17" w:line="259" w:lineRule="auto"/>
        <w:ind w:left="426" w:hanging="366"/>
        <w:rPr>
          <w:sz w:val="24"/>
        </w:rPr>
      </w:pPr>
      <w:r>
        <w:rPr>
          <w:sz w:val="24"/>
        </w:rPr>
        <w:t>3.</w:t>
      </w:r>
      <w:r>
        <w:rPr>
          <w:sz w:val="24"/>
        </w:rPr>
        <w:tab/>
      </w:r>
      <w:r w:rsidR="00584E1D" w:rsidRPr="00E10548">
        <w:rPr>
          <w:sz w:val="24"/>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78FD8CB5" w14:textId="77777777" w:rsidR="00072694" w:rsidRPr="00F16B34" w:rsidRDefault="00AE4435">
      <w:pPr>
        <w:spacing w:after="0" w:line="259" w:lineRule="auto"/>
        <w:ind w:left="0" w:firstLine="0"/>
        <w:jc w:val="left"/>
        <w:rPr>
          <w:sz w:val="24"/>
        </w:rPr>
      </w:pPr>
      <w:r w:rsidRPr="00F16B34">
        <w:rPr>
          <w:sz w:val="24"/>
        </w:rPr>
        <w:t xml:space="preserve"> </w:t>
      </w:r>
    </w:p>
    <w:p w14:paraId="320BF85C" w14:textId="77777777" w:rsidR="00072694" w:rsidRPr="00F16B34" w:rsidRDefault="00AE4435">
      <w:pPr>
        <w:spacing w:after="0" w:line="259" w:lineRule="auto"/>
        <w:ind w:left="0" w:firstLine="0"/>
        <w:jc w:val="left"/>
        <w:rPr>
          <w:sz w:val="24"/>
        </w:rPr>
      </w:pPr>
      <w:r w:rsidRPr="00F16B34">
        <w:rPr>
          <w:sz w:val="24"/>
        </w:rPr>
        <w:t xml:space="preserve"> </w:t>
      </w:r>
    </w:p>
    <w:p w14:paraId="1043BDF6" w14:textId="77777777" w:rsidR="00072694" w:rsidRPr="00F16B34" w:rsidRDefault="00AE4435">
      <w:pPr>
        <w:tabs>
          <w:tab w:val="center" w:pos="4374"/>
          <w:tab w:val="center" w:pos="4822"/>
        </w:tabs>
        <w:spacing w:after="0" w:line="259" w:lineRule="auto"/>
        <w:ind w:left="0" w:firstLine="0"/>
        <w:jc w:val="left"/>
        <w:rPr>
          <w:sz w:val="24"/>
        </w:rPr>
      </w:pPr>
      <w:r w:rsidRPr="00F16B34">
        <w:rPr>
          <w:rFonts w:eastAsia="Calibri"/>
          <w:sz w:val="24"/>
        </w:rPr>
        <w:tab/>
      </w:r>
      <w:r w:rsidRPr="00F16B34">
        <w:rPr>
          <w:b/>
          <w:sz w:val="24"/>
        </w:rPr>
        <w:t xml:space="preserve">III. </w:t>
      </w:r>
      <w:r w:rsidRPr="00F16B34">
        <w:rPr>
          <w:b/>
          <w:sz w:val="24"/>
        </w:rPr>
        <w:tab/>
      </w:r>
      <w:r w:rsidRPr="00F16B34">
        <w:rPr>
          <w:sz w:val="24"/>
        </w:rPr>
        <w:t xml:space="preserve"> </w:t>
      </w:r>
    </w:p>
    <w:p w14:paraId="11DB465C" w14:textId="77777777" w:rsidR="00072694" w:rsidRPr="00F16B34" w:rsidRDefault="00AE4435">
      <w:pPr>
        <w:spacing w:after="0" w:line="259" w:lineRule="auto"/>
        <w:ind w:left="129" w:right="121"/>
        <w:jc w:val="center"/>
        <w:rPr>
          <w:sz w:val="24"/>
        </w:rPr>
      </w:pPr>
      <w:r w:rsidRPr="00F16B34">
        <w:rPr>
          <w:b/>
          <w:sz w:val="24"/>
        </w:rPr>
        <w:t xml:space="preserve">Kupní cena a platební podmínky </w:t>
      </w:r>
    </w:p>
    <w:p w14:paraId="04C08336" w14:textId="3EB6FAB4" w:rsidR="00072694" w:rsidRPr="00F16B34" w:rsidRDefault="004B55AC" w:rsidP="004B55AC">
      <w:pPr>
        <w:pStyle w:val="Bezmezer"/>
        <w:ind w:left="426" w:hanging="426"/>
        <w:rPr>
          <w:sz w:val="24"/>
        </w:rPr>
      </w:pPr>
      <w:r w:rsidRPr="00F16B34">
        <w:rPr>
          <w:sz w:val="24"/>
        </w:rPr>
        <w:t>1.</w:t>
      </w:r>
      <w:r w:rsidRPr="00F16B34">
        <w:rPr>
          <w:sz w:val="24"/>
        </w:rPr>
        <w:tab/>
      </w:r>
      <w:r w:rsidR="00AE4435" w:rsidRPr="00F16B34">
        <w:rPr>
          <w:sz w:val="24"/>
        </w:rPr>
        <w:t xml:space="preserve">Kupní cena za Předmět koupě </w:t>
      </w:r>
      <w:r w:rsidR="00584E1D" w:rsidRPr="00F16B34">
        <w:rPr>
          <w:sz w:val="24"/>
        </w:rPr>
        <w:t xml:space="preserve">činí </w:t>
      </w:r>
      <w:r w:rsidR="00AE4435" w:rsidRPr="00F16B34">
        <w:rPr>
          <w:sz w:val="24"/>
        </w:rPr>
        <w:t xml:space="preserve">celkem </w:t>
      </w:r>
      <w:r w:rsidR="00F87F36">
        <w:rPr>
          <w:sz w:val="24"/>
        </w:rPr>
        <w:t>585 000</w:t>
      </w:r>
      <w:r w:rsidR="00584E1D" w:rsidRPr="00F16B34">
        <w:rPr>
          <w:sz w:val="24"/>
        </w:rPr>
        <w:t>,00</w:t>
      </w:r>
      <w:r w:rsidR="00AE4435" w:rsidRPr="00F16B34">
        <w:rPr>
          <w:sz w:val="24"/>
        </w:rPr>
        <w:t>,- Kč bez DPH (dále jen „</w:t>
      </w:r>
      <w:r w:rsidR="004F0BF9">
        <w:rPr>
          <w:sz w:val="24"/>
        </w:rPr>
        <w:t>k</w:t>
      </w:r>
      <w:r w:rsidR="00AE4435" w:rsidRPr="00F16B34">
        <w:rPr>
          <w:sz w:val="24"/>
        </w:rPr>
        <w:t xml:space="preserve">upní cena“). </w:t>
      </w:r>
    </w:p>
    <w:p w14:paraId="0179BAE9" w14:textId="5D40F1BF" w:rsidR="003034A8" w:rsidRPr="00F16B34" w:rsidRDefault="00E37462" w:rsidP="003034A8">
      <w:pPr>
        <w:pStyle w:val="Bezmezer"/>
        <w:ind w:left="426" w:hanging="426"/>
        <w:rPr>
          <w:sz w:val="24"/>
        </w:rPr>
      </w:pPr>
      <w:r w:rsidRPr="00F16B34">
        <w:rPr>
          <w:sz w:val="24"/>
        </w:rPr>
        <w:t>2.</w:t>
      </w:r>
      <w:r w:rsidRPr="00F16B34">
        <w:rPr>
          <w:sz w:val="24"/>
        </w:rPr>
        <w:tab/>
      </w:r>
      <w:r w:rsidR="00AE4435" w:rsidRPr="00F16B34">
        <w:rPr>
          <w:sz w:val="24"/>
        </w:rPr>
        <w:t xml:space="preserve">Kupující se zavazuje zaplatit Prodávajícímu </w:t>
      </w:r>
      <w:r w:rsidR="004F0BF9">
        <w:rPr>
          <w:sz w:val="24"/>
        </w:rPr>
        <w:t>k</w:t>
      </w:r>
      <w:r w:rsidR="00AE4435" w:rsidRPr="00F16B34">
        <w:rPr>
          <w:sz w:val="24"/>
        </w:rPr>
        <w:t>upní cenu za Předmět koupě ve lhůtě do 14 dnů ode dne vystavení faktury, kterou Prodávající vystaví po odevzdání Předmětu koupě</w:t>
      </w:r>
      <w:r w:rsidR="00104539" w:rsidRPr="00F16B34">
        <w:rPr>
          <w:sz w:val="24"/>
        </w:rPr>
        <w:t xml:space="preserve"> a podpisu předávacího protokolu</w:t>
      </w:r>
      <w:r w:rsidR="003034A8" w:rsidRPr="00F16B34">
        <w:rPr>
          <w:sz w:val="24"/>
        </w:rPr>
        <w:t>.</w:t>
      </w:r>
    </w:p>
    <w:p w14:paraId="796BBED7" w14:textId="4088810B" w:rsidR="003034A8" w:rsidRDefault="003034A8" w:rsidP="003034A8">
      <w:pPr>
        <w:pStyle w:val="Bezmezer"/>
        <w:ind w:left="426" w:hanging="426"/>
        <w:rPr>
          <w:sz w:val="24"/>
        </w:rPr>
      </w:pPr>
      <w:r w:rsidRPr="00F16B34">
        <w:rPr>
          <w:sz w:val="24"/>
        </w:rPr>
        <w:t>3.</w:t>
      </w:r>
      <w:r w:rsidR="004F0BF9">
        <w:rPr>
          <w:sz w:val="24"/>
        </w:rPr>
        <w:tab/>
      </w:r>
      <w:r w:rsidRPr="00F16B34">
        <w:rPr>
          <w:sz w:val="24"/>
        </w:rPr>
        <w:t>Rozpis kupní ceny:</w:t>
      </w:r>
    </w:p>
    <w:p w14:paraId="4A38148A" w14:textId="77777777" w:rsidR="00D507B4" w:rsidRPr="00F16B34" w:rsidRDefault="00D507B4" w:rsidP="003034A8">
      <w:pPr>
        <w:pStyle w:val="Bezmezer"/>
        <w:ind w:left="426" w:hanging="426"/>
        <w:rPr>
          <w:sz w:val="24"/>
        </w:rPr>
      </w:pPr>
    </w:p>
    <w:tbl>
      <w:tblPr>
        <w:tblStyle w:val="TableGrid"/>
        <w:tblW w:w="9484" w:type="dxa"/>
        <w:tblInd w:w="3" w:type="dxa"/>
        <w:tblCellMar>
          <w:top w:w="79" w:type="dxa"/>
          <w:left w:w="70" w:type="dxa"/>
          <w:bottom w:w="4" w:type="dxa"/>
          <w:right w:w="18" w:type="dxa"/>
        </w:tblCellMar>
        <w:tblLook w:val="04A0" w:firstRow="1" w:lastRow="0" w:firstColumn="1" w:lastColumn="0" w:noHBand="0" w:noVBand="1"/>
      </w:tblPr>
      <w:tblGrid>
        <w:gridCol w:w="4242"/>
        <w:gridCol w:w="1420"/>
        <w:gridCol w:w="1429"/>
        <w:gridCol w:w="2393"/>
      </w:tblGrid>
      <w:tr w:rsidR="003034A8" w:rsidRPr="00F16B34" w14:paraId="41F5E11B" w14:textId="77777777" w:rsidTr="00554E78">
        <w:trPr>
          <w:trHeight w:val="428"/>
        </w:trPr>
        <w:tc>
          <w:tcPr>
            <w:tcW w:w="4242" w:type="dxa"/>
            <w:tcBorders>
              <w:top w:val="single" w:sz="4" w:space="0" w:color="000000"/>
              <w:left w:val="single" w:sz="4" w:space="0" w:color="000000"/>
              <w:bottom w:val="single" w:sz="4" w:space="0" w:color="000000"/>
              <w:right w:val="single" w:sz="4" w:space="0" w:color="000000"/>
            </w:tcBorders>
            <w:shd w:val="clear" w:color="auto" w:fill="FDE9D9"/>
          </w:tcPr>
          <w:p w14:paraId="76B2455E" w14:textId="1CB63E0D" w:rsidR="003034A8" w:rsidRPr="00F16B34" w:rsidRDefault="003034A8" w:rsidP="000D06CC">
            <w:pPr>
              <w:rPr>
                <w:sz w:val="24"/>
              </w:rPr>
            </w:pPr>
            <w:r w:rsidRPr="00F16B34">
              <w:rPr>
                <w:sz w:val="24"/>
              </w:rPr>
              <w:t xml:space="preserve"> </w:t>
            </w:r>
            <w:r w:rsidRPr="00F16B34">
              <w:rPr>
                <w:b/>
                <w:sz w:val="24"/>
              </w:rPr>
              <w:t xml:space="preserve">Předmět dodání </w:t>
            </w:r>
          </w:p>
        </w:tc>
        <w:tc>
          <w:tcPr>
            <w:tcW w:w="1420" w:type="dxa"/>
            <w:tcBorders>
              <w:top w:val="single" w:sz="4" w:space="0" w:color="000000"/>
              <w:left w:val="single" w:sz="4" w:space="0" w:color="000000"/>
              <w:bottom w:val="single" w:sz="4" w:space="0" w:color="000000"/>
              <w:right w:val="single" w:sz="4" w:space="0" w:color="000000"/>
            </w:tcBorders>
            <w:shd w:val="clear" w:color="auto" w:fill="FDE9D9"/>
          </w:tcPr>
          <w:p w14:paraId="301C1E10" w14:textId="77777777" w:rsidR="003034A8" w:rsidRPr="00F16B34" w:rsidRDefault="003034A8" w:rsidP="000D06CC">
            <w:pPr>
              <w:ind w:left="1"/>
              <w:rPr>
                <w:sz w:val="24"/>
              </w:rPr>
            </w:pPr>
            <w:r w:rsidRPr="00F16B34">
              <w:rPr>
                <w:b/>
                <w:sz w:val="24"/>
              </w:rPr>
              <w:t xml:space="preserve">Počet kusů </w:t>
            </w:r>
          </w:p>
        </w:tc>
        <w:tc>
          <w:tcPr>
            <w:tcW w:w="1429" w:type="dxa"/>
            <w:tcBorders>
              <w:top w:val="single" w:sz="4" w:space="0" w:color="000000"/>
              <w:left w:val="single" w:sz="4" w:space="0" w:color="000000"/>
              <w:bottom w:val="single" w:sz="4" w:space="0" w:color="000000"/>
              <w:right w:val="single" w:sz="4" w:space="0" w:color="000000"/>
            </w:tcBorders>
            <w:shd w:val="clear" w:color="auto" w:fill="FDE9D9"/>
          </w:tcPr>
          <w:p w14:paraId="41BA097B" w14:textId="77777777" w:rsidR="003034A8" w:rsidRPr="00F16B34" w:rsidRDefault="003034A8" w:rsidP="000D06CC">
            <w:pPr>
              <w:ind w:left="2"/>
              <w:rPr>
                <w:sz w:val="24"/>
              </w:rPr>
            </w:pPr>
            <w:r w:rsidRPr="00F16B34">
              <w:rPr>
                <w:b/>
                <w:sz w:val="24"/>
              </w:rPr>
              <w:t xml:space="preserve">Specifikace </w:t>
            </w:r>
          </w:p>
        </w:tc>
        <w:tc>
          <w:tcPr>
            <w:tcW w:w="2393" w:type="dxa"/>
            <w:tcBorders>
              <w:top w:val="single" w:sz="4" w:space="0" w:color="000000"/>
              <w:left w:val="single" w:sz="4" w:space="0" w:color="000000"/>
              <w:bottom w:val="single" w:sz="4" w:space="0" w:color="000000"/>
              <w:right w:val="single" w:sz="4" w:space="0" w:color="000000"/>
            </w:tcBorders>
            <w:shd w:val="clear" w:color="auto" w:fill="FDE9D9"/>
          </w:tcPr>
          <w:p w14:paraId="190A79F8" w14:textId="26C2CE43" w:rsidR="003034A8" w:rsidRPr="00F16B34" w:rsidRDefault="003034A8" w:rsidP="000D06CC">
            <w:pPr>
              <w:ind w:left="1"/>
              <w:rPr>
                <w:sz w:val="24"/>
              </w:rPr>
            </w:pPr>
            <w:r w:rsidRPr="00F16B34">
              <w:rPr>
                <w:b/>
                <w:sz w:val="24"/>
              </w:rPr>
              <w:t>Cena</w:t>
            </w:r>
          </w:p>
        </w:tc>
      </w:tr>
      <w:tr w:rsidR="003034A8" w:rsidRPr="00F16B34" w14:paraId="034DD206" w14:textId="77777777" w:rsidTr="00554E78">
        <w:trPr>
          <w:trHeight w:val="430"/>
        </w:trPr>
        <w:tc>
          <w:tcPr>
            <w:tcW w:w="4242" w:type="dxa"/>
            <w:tcBorders>
              <w:top w:val="single" w:sz="4" w:space="0" w:color="000000"/>
              <w:left w:val="single" w:sz="4" w:space="0" w:color="000000"/>
              <w:bottom w:val="single" w:sz="4" w:space="0" w:color="000000"/>
              <w:right w:val="single" w:sz="4" w:space="0" w:color="000000"/>
            </w:tcBorders>
          </w:tcPr>
          <w:p w14:paraId="10C9A3A0" w14:textId="77777777" w:rsidR="003034A8" w:rsidRPr="00F16B34" w:rsidRDefault="003034A8" w:rsidP="000D06CC">
            <w:pPr>
              <w:rPr>
                <w:sz w:val="24"/>
              </w:rPr>
            </w:pPr>
            <w:r w:rsidRPr="00F16B34">
              <w:rPr>
                <w:sz w:val="24"/>
              </w:rPr>
              <w:t xml:space="preserve">Odvlhčovací adsorpční jednotka </w:t>
            </w:r>
          </w:p>
        </w:tc>
        <w:tc>
          <w:tcPr>
            <w:tcW w:w="1420" w:type="dxa"/>
            <w:tcBorders>
              <w:top w:val="single" w:sz="4" w:space="0" w:color="000000"/>
              <w:left w:val="single" w:sz="4" w:space="0" w:color="000000"/>
              <w:bottom w:val="single" w:sz="4" w:space="0" w:color="000000"/>
              <w:right w:val="single" w:sz="4" w:space="0" w:color="000000"/>
            </w:tcBorders>
          </w:tcPr>
          <w:p w14:paraId="2296EA4C" w14:textId="77777777" w:rsidR="003034A8" w:rsidRPr="00F16B34" w:rsidRDefault="003034A8" w:rsidP="000D06CC">
            <w:pPr>
              <w:ind w:right="48"/>
              <w:jc w:val="center"/>
              <w:rPr>
                <w:sz w:val="24"/>
              </w:rPr>
            </w:pPr>
            <w:r w:rsidRPr="00F16B34">
              <w:rPr>
                <w:b/>
                <w:sz w:val="24"/>
              </w:rPr>
              <w:t xml:space="preserve">1 ks </w:t>
            </w:r>
          </w:p>
        </w:tc>
        <w:tc>
          <w:tcPr>
            <w:tcW w:w="1429" w:type="dxa"/>
            <w:tcBorders>
              <w:top w:val="single" w:sz="4" w:space="0" w:color="000000"/>
              <w:left w:val="single" w:sz="4" w:space="0" w:color="000000"/>
              <w:bottom w:val="single" w:sz="4" w:space="0" w:color="000000"/>
              <w:right w:val="single" w:sz="4" w:space="0" w:color="000000"/>
            </w:tcBorders>
          </w:tcPr>
          <w:p w14:paraId="12A72FCB" w14:textId="77777777" w:rsidR="003034A8" w:rsidRPr="00F16B34" w:rsidRDefault="003034A8" w:rsidP="000D06CC">
            <w:pPr>
              <w:ind w:right="48"/>
              <w:jc w:val="center"/>
              <w:rPr>
                <w:sz w:val="24"/>
              </w:rPr>
            </w:pPr>
            <w:r w:rsidRPr="00F16B34">
              <w:rPr>
                <w:b/>
                <w:sz w:val="24"/>
              </w:rPr>
              <w:t xml:space="preserve">viz P3 </w:t>
            </w:r>
          </w:p>
        </w:tc>
        <w:tc>
          <w:tcPr>
            <w:tcW w:w="2393" w:type="dxa"/>
            <w:tcBorders>
              <w:top w:val="single" w:sz="4" w:space="0" w:color="000000"/>
              <w:left w:val="single" w:sz="4" w:space="0" w:color="000000"/>
              <w:bottom w:val="single" w:sz="4" w:space="0" w:color="000000"/>
              <w:right w:val="single" w:sz="4" w:space="0" w:color="000000"/>
            </w:tcBorders>
            <w:shd w:val="clear" w:color="auto" w:fill="FFFF00"/>
          </w:tcPr>
          <w:p w14:paraId="32E12B7B" w14:textId="4528E85B" w:rsidR="003034A8" w:rsidRPr="00F16B34" w:rsidRDefault="003034A8" w:rsidP="000D06CC">
            <w:pPr>
              <w:ind w:right="51"/>
              <w:jc w:val="right"/>
              <w:rPr>
                <w:sz w:val="24"/>
              </w:rPr>
            </w:pPr>
            <w:r w:rsidRPr="00F16B34">
              <w:rPr>
                <w:b/>
                <w:sz w:val="24"/>
              </w:rPr>
              <w:t>547</w:t>
            </w:r>
            <w:r w:rsidR="00554E78" w:rsidRPr="00F16B34">
              <w:rPr>
                <w:b/>
                <w:sz w:val="24"/>
              </w:rPr>
              <w:t> </w:t>
            </w:r>
            <w:r w:rsidRPr="00F16B34">
              <w:rPr>
                <w:b/>
                <w:sz w:val="24"/>
              </w:rPr>
              <w:t>000</w:t>
            </w:r>
            <w:r w:rsidR="00554E78" w:rsidRPr="00F16B34">
              <w:rPr>
                <w:b/>
                <w:sz w:val="24"/>
              </w:rPr>
              <w:t>,00 Kč</w:t>
            </w:r>
            <w:r w:rsidRPr="00F16B34">
              <w:rPr>
                <w:b/>
                <w:sz w:val="24"/>
              </w:rPr>
              <w:t xml:space="preserve"> </w:t>
            </w:r>
          </w:p>
        </w:tc>
      </w:tr>
      <w:tr w:rsidR="003034A8" w:rsidRPr="00F16B34" w14:paraId="1961AE59" w14:textId="77777777" w:rsidTr="00554E78">
        <w:trPr>
          <w:trHeight w:val="430"/>
        </w:trPr>
        <w:tc>
          <w:tcPr>
            <w:tcW w:w="4242" w:type="dxa"/>
            <w:tcBorders>
              <w:top w:val="single" w:sz="4" w:space="0" w:color="000000"/>
              <w:left w:val="single" w:sz="4" w:space="0" w:color="000000"/>
              <w:bottom w:val="single" w:sz="4" w:space="0" w:color="000000"/>
              <w:right w:val="single" w:sz="4" w:space="0" w:color="000000"/>
            </w:tcBorders>
          </w:tcPr>
          <w:p w14:paraId="5B7ED677" w14:textId="77777777" w:rsidR="003034A8" w:rsidRPr="00F16B34" w:rsidRDefault="003034A8" w:rsidP="000D06CC">
            <w:pPr>
              <w:rPr>
                <w:sz w:val="24"/>
              </w:rPr>
            </w:pPr>
            <w:r w:rsidRPr="00F16B34">
              <w:rPr>
                <w:sz w:val="24"/>
              </w:rPr>
              <w:t xml:space="preserve">Komora s vodním chladičem  </w:t>
            </w:r>
          </w:p>
        </w:tc>
        <w:tc>
          <w:tcPr>
            <w:tcW w:w="1420" w:type="dxa"/>
            <w:tcBorders>
              <w:top w:val="single" w:sz="4" w:space="0" w:color="000000"/>
              <w:left w:val="single" w:sz="4" w:space="0" w:color="000000"/>
              <w:bottom w:val="single" w:sz="4" w:space="0" w:color="000000"/>
              <w:right w:val="single" w:sz="4" w:space="0" w:color="000000"/>
            </w:tcBorders>
          </w:tcPr>
          <w:p w14:paraId="2BF68C78" w14:textId="77777777" w:rsidR="003034A8" w:rsidRPr="00F16B34" w:rsidRDefault="003034A8" w:rsidP="000D06CC">
            <w:pPr>
              <w:ind w:right="48"/>
              <w:jc w:val="center"/>
              <w:rPr>
                <w:sz w:val="24"/>
              </w:rPr>
            </w:pPr>
            <w:r w:rsidRPr="00F16B34">
              <w:rPr>
                <w:b/>
                <w:sz w:val="24"/>
              </w:rPr>
              <w:t xml:space="preserve">1 ks </w:t>
            </w:r>
          </w:p>
        </w:tc>
        <w:tc>
          <w:tcPr>
            <w:tcW w:w="1429" w:type="dxa"/>
            <w:tcBorders>
              <w:top w:val="single" w:sz="4" w:space="0" w:color="000000"/>
              <w:left w:val="single" w:sz="4" w:space="0" w:color="000000"/>
              <w:bottom w:val="single" w:sz="4" w:space="0" w:color="000000"/>
              <w:right w:val="single" w:sz="4" w:space="0" w:color="000000"/>
            </w:tcBorders>
          </w:tcPr>
          <w:p w14:paraId="2C779E07" w14:textId="77777777" w:rsidR="003034A8" w:rsidRPr="00F16B34" w:rsidRDefault="003034A8" w:rsidP="000D06CC">
            <w:pPr>
              <w:ind w:right="48"/>
              <w:jc w:val="center"/>
              <w:rPr>
                <w:sz w:val="24"/>
              </w:rPr>
            </w:pPr>
            <w:r w:rsidRPr="00F16B34">
              <w:rPr>
                <w:b/>
                <w:sz w:val="24"/>
              </w:rPr>
              <w:t xml:space="preserve">viz P3 </w:t>
            </w:r>
          </w:p>
        </w:tc>
        <w:tc>
          <w:tcPr>
            <w:tcW w:w="2393" w:type="dxa"/>
            <w:tcBorders>
              <w:top w:val="single" w:sz="4" w:space="0" w:color="000000"/>
              <w:left w:val="single" w:sz="4" w:space="0" w:color="000000"/>
              <w:bottom w:val="single" w:sz="4" w:space="0" w:color="000000"/>
              <w:right w:val="single" w:sz="4" w:space="0" w:color="000000"/>
            </w:tcBorders>
            <w:shd w:val="clear" w:color="auto" w:fill="FFFF00"/>
          </w:tcPr>
          <w:p w14:paraId="03F6427F" w14:textId="5415AC52" w:rsidR="003034A8" w:rsidRPr="00F16B34" w:rsidRDefault="003034A8" w:rsidP="000D06CC">
            <w:pPr>
              <w:ind w:right="51"/>
              <w:jc w:val="right"/>
              <w:rPr>
                <w:sz w:val="24"/>
              </w:rPr>
            </w:pPr>
            <w:r w:rsidRPr="00F16B34">
              <w:rPr>
                <w:b/>
                <w:sz w:val="24"/>
              </w:rPr>
              <w:t>38</w:t>
            </w:r>
            <w:r w:rsidR="00554E78" w:rsidRPr="00F16B34">
              <w:rPr>
                <w:b/>
                <w:sz w:val="24"/>
              </w:rPr>
              <w:t> </w:t>
            </w:r>
            <w:r w:rsidRPr="00F16B34">
              <w:rPr>
                <w:b/>
                <w:sz w:val="24"/>
              </w:rPr>
              <w:t>000</w:t>
            </w:r>
            <w:r w:rsidR="00554E78" w:rsidRPr="00F16B34">
              <w:rPr>
                <w:b/>
                <w:sz w:val="24"/>
              </w:rPr>
              <w:t>,00 Kč</w:t>
            </w:r>
            <w:r w:rsidRPr="00F16B34">
              <w:rPr>
                <w:b/>
                <w:sz w:val="24"/>
              </w:rPr>
              <w:t xml:space="preserve"> </w:t>
            </w:r>
          </w:p>
        </w:tc>
      </w:tr>
      <w:tr w:rsidR="003034A8" w:rsidRPr="00F16B34" w14:paraId="605A2414" w14:textId="77777777" w:rsidTr="00554E78">
        <w:trPr>
          <w:trHeight w:val="431"/>
        </w:trPr>
        <w:tc>
          <w:tcPr>
            <w:tcW w:w="4242" w:type="dxa"/>
            <w:tcBorders>
              <w:top w:val="single" w:sz="4" w:space="0" w:color="000000"/>
              <w:left w:val="single" w:sz="4" w:space="0" w:color="000000"/>
              <w:bottom w:val="single" w:sz="4" w:space="0" w:color="000000"/>
              <w:right w:val="single" w:sz="4" w:space="0" w:color="000000"/>
            </w:tcBorders>
            <w:shd w:val="clear" w:color="auto" w:fill="FFFF00"/>
          </w:tcPr>
          <w:p w14:paraId="536A4640" w14:textId="1D1650F0" w:rsidR="003034A8" w:rsidRPr="00F16B34" w:rsidRDefault="003034A8" w:rsidP="000D06CC">
            <w:pPr>
              <w:rPr>
                <w:sz w:val="24"/>
              </w:rPr>
            </w:pPr>
            <w:r w:rsidRPr="00F16B34">
              <w:rPr>
                <w:b/>
                <w:sz w:val="24"/>
              </w:rPr>
              <w:t xml:space="preserve">Cena za obě položky, včetně dopravy </w:t>
            </w: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FFFF00"/>
          </w:tcPr>
          <w:p w14:paraId="2F15EEC0" w14:textId="77777777" w:rsidR="003034A8" w:rsidRPr="00F16B34" w:rsidRDefault="003034A8" w:rsidP="000D06CC">
            <w:pPr>
              <w:ind w:right="52"/>
              <w:jc w:val="right"/>
              <w:rPr>
                <w:sz w:val="24"/>
              </w:rPr>
            </w:pPr>
            <w:r w:rsidRPr="00F16B34">
              <w:rPr>
                <w:sz w:val="24"/>
              </w:rPr>
              <w:t xml:space="preserve">bez DPH </w:t>
            </w:r>
          </w:p>
        </w:tc>
        <w:tc>
          <w:tcPr>
            <w:tcW w:w="2393"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7750BFF" w14:textId="0F542B87" w:rsidR="003034A8" w:rsidRPr="00F16B34" w:rsidRDefault="003034A8" w:rsidP="000D06CC">
            <w:pPr>
              <w:ind w:right="51"/>
              <w:jc w:val="right"/>
              <w:rPr>
                <w:sz w:val="24"/>
              </w:rPr>
            </w:pPr>
            <w:r w:rsidRPr="00F16B34">
              <w:rPr>
                <w:sz w:val="24"/>
              </w:rPr>
              <w:t>585</w:t>
            </w:r>
            <w:r w:rsidR="00554E78" w:rsidRPr="00F16B34">
              <w:rPr>
                <w:sz w:val="24"/>
              </w:rPr>
              <w:t> </w:t>
            </w:r>
            <w:r w:rsidRPr="00F16B34">
              <w:rPr>
                <w:sz w:val="24"/>
              </w:rPr>
              <w:t>000</w:t>
            </w:r>
            <w:r w:rsidR="00554E78" w:rsidRPr="00F16B34">
              <w:rPr>
                <w:sz w:val="24"/>
              </w:rPr>
              <w:t>,00 Kč</w:t>
            </w:r>
            <w:r w:rsidRPr="00F16B34">
              <w:rPr>
                <w:sz w:val="24"/>
              </w:rPr>
              <w:t xml:space="preserve"> </w:t>
            </w:r>
          </w:p>
        </w:tc>
      </w:tr>
      <w:tr w:rsidR="003034A8" w:rsidRPr="00F16B34" w14:paraId="411C61C6" w14:textId="77777777" w:rsidTr="00554E78">
        <w:trPr>
          <w:trHeight w:val="311"/>
        </w:trPr>
        <w:tc>
          <w:tcPr>
            <w:tcW w:w="4242" w:type="dxa"/>
            <w:tcBorders>
              <w:top w:val="single" w:sz="4" w:space="0" w:color="000000"/>
              <w:left w:val="single" w:sz="4" w:space="0" w:color="000000"/>
              <w:bottom w:val="single" w:sz="4" w:space="0" w:color="000000"/>
              <w:right w:val="single" w:sz="4" w:space="0" w:color="000000"/>
            </w:tcBorders>
            <w:shd w:val="clear" w:color="auto" w:fill="FFFF00"/>
          </w:tcPr>
          <w:p w14:paraId="7D27096D" w14:textId="77777777" w:rsidR="003034A8" w:rsidRPr="00F16B34" w:rsidRDefault="003034A8" w:rsidP="000D06CC">
            <w:pPr>
              <w:rPr>
                <w:sz w:val="24"/>
              </w:rPr>
            </w:pPr>
            <w:r w:rsidRPr="00F16B34">
              <w:rPr>
                <w:b/>
                <w:sz w:val="24"/>
              </w:rPr>
              <w:t xml:space="preserve">  </w:t>
            </w: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FFFF00"/>
          </w:tcPr>
          <w:p w14:paraId="5DA18598" w14:textId="77777777" w:rsidR="003034A8" w:rsidRPr="00F16B34" w:rsidRDefault="003034A8" w:rsidP="000D06CC">
            <w:pPr>
              <w:ind w:right="49"/>
              <w:jc w:val="right"/>
              <w:rPr>
                <w:sz w:val="24"/>
              </w:rPr>
            </w:pPr>
            <w:r w:rsidRPr="00F16B34">
              <w:rPr>
                <w:sz w:val="24"/>
              </w:rPr>
              <w:t xml:space="preserve">DPH </w:t>
            </w:r>
          </w:p>
        </w:tc>
        <w:tc>
          <w:tcPr>
            <w:tcW w:w="2393" w:type="dxa"/>
            <w:tcBorders>
              <w:top w:val="single" w:sz="4" w:space="0" w:color="000000"/>
              <w:left w:val="single" w:sz="4" w:space="0" w:color="000000"/>
              <w:bottom w:val="single" w:sz="4" w:space="0" w:color="000000"/>
              <w:right w:val="single" w:sz="4" w:space="0" w:color="000000"/>
            </w:tcBorders>
            <w:shd w:val="clear" w:color="auto" w:fill="FFFF00"/>
          </w:tcPr>
          <w:p w14:paraId="188F00BF" w14:textId="2D7417CC" w:rsidR="003034A8" w:rsidRPr="00F16B34" w:rsidRDefault="003034A8" w:rsidP="000D06CC">
            <w:pPr>
              <w:ind w:right="51"/>
              <w:jc w:val="right"/>
              <w:rPr>
                <w:sz w:val="24"/>
              </w:rPr>
            </w:pPr>
            <w:proofErr w:type="gramStart"/>
            <w:r w:rsidRPr="00F16B34">
              <w:rPr>
                <w:sz w:val="24"/>
              </w:rPr>
              <w:t>21</w:t>
            </w:r>
            <w:r w:rsidR="00554E78" w:rsidRPr="00F16B34">
              <w:rPr>
                <w:sz w:val="24"/>
              </w:rPr>
              <w:t>%</w:t>
            </w:r>
            <w:proofErr w:type="gramEnd"/>
            <w:r w:rsidRPr="00F16B34">
              <w:rPr>
                <w:sz w:val="24"/>
              </w:rPr>
              <w:t xml:space="preserve"> </w:t>
            </w:r>
          </w:p>
        </w:tc>
      </w:tr>
      <w:tr w:rsidR="003034A8" w:rsidRPr="00F16B34" w14:paraId="56F24A8D" w14:textId="77777777" w:rsidTr="00554E78">
        <w:trPr>
          <w:trHeight w:val="308"/>
        </w:trPr>
        <w:tc>
          <w:tcPr>
            <w:tcW w:w="4242" w:type="dxa"/>
            <w:tcBorders>
              <w:top w:val="single" w:sz="4" w:space="0" w:color="000000"/>
              <w:left w:val="single" w:sz="4" w:space="0" w:color="000000"/>
              <w:bottom w:val="single" w:sz="4" w:space="0" w:color="000000"/>
              <w:right w:val="single" w:sz="4" w:space="0" w:color="000000"/>
            </w:tcBorders>
            <w:shd w:val="clear" w:color="auto" w:fill="FFFF00"/>
          </w:tcPr>
          <w:p w14:paraId="78DFC038" w14:textId="77777777" w:rsidR="003034A8" w:rsidRPr="00F16B34" w:rsidRDefault="003034A8" w:rsidP="000D06CC">
            <w:pPr>
              <w:rPr>
                <w:sz w:val="24"/>
              </w:rPr>
            </w:pPr>
            <w:r w:rsidRPr="00F16B34">
              <w:rPr>
                <w:b/>
                <w:sz w:val="24"/>
              </w:rPr>
              <w:t xml:space="preserve">  </w:t>
            </w: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FFFF00"/>
          </w:tcPr>
          <w:p w14:paraId="3ADE15A3" w14:textId="77777777" w:rsidR="003034A8" w:rsidRPr="00F16B34" w:rsidRDefault="003034A8" w:rsidP="000D06CC">
            <w:pPr>
              <w:ind w:right="52"/>
              <w:jc w:val="right"/>
              <w:rPr>
                <w:sz w:val="24"/>
              </w:rPr>
            </w:pPr>
            <w:r w:rsidRPr="00F16B34">
              <w:rPr>
                <w:sz w:val="24"/>
              </w:rPr>
              <w:t xml:space="preserve">Celkem, včetně DPH </w:t>
            </w:r>
          </w:p>
        </w:tc>
        <w:tc>
          <w:tcPr>
            <w:tcW w:w="2393" w:type="dxa"/>
            <w:tcBorders>
              <w:top w:val="single" w:sz="4" w:space="0" w:color="000000"/>
              <w:left w:val="single" w:sz="4" w:space="0" w:color="000000"/>
              <w:bottom w:val="single" w:sz="4" w:space="0" w:color="000000"/>
              <w:right w:val="single" w:sz="4" w:space="0" w:color="000000"/>
            </w:tcBorders>
            <w:shd w:val="clear" w:color="auto" w:fill="FFFF00"/>
          </w:tcPr>
          <w:p w14:paraId="74F0DA44" w14:textId="19BE1D3B" w:rsidR="003034A8" w:rsidRPr="00F16B34" w:rsidRDefault="003034A8" w:rsidP="000D06CC">
            <w:pPr>
              <w:ind w:right="51"/>
              <w:jc w:val="right"/>
              <w:rPr>
                <w:sz w:val="24"/>
              </w:rPr>
            </w:pPr>
            <w:r w:rsidRPr="00F16B34">
              <w:rPr>
                <w:sz w:val="24"/>
              </w:rPr>
              <w:t>707</w:t>
            </w:r>
            <w:r w:rsidR="00554E78" w:rsidRPr="00F16B34">
              <w:rPr>
                <w:sz w:val="24"/>
              </w:rPr>
              <w:t> </w:t>
            </w:r>
            <w:r w:rsidRPr="00F16B34">
              <w:rPr>
                <w:sz w:val="24"/>
              </w:rPr>
              <w:t>850</w:t>
            </w:r>
            <w:r w:rsidR="00554E78" w:rsidRPr="00F16B34">
              <w:rPr>
                <w:sz w:val="24"/>
              </w:rPr>
              <w:t>,00 Kč</w:t>
            </w:r>
            <w:r w:rsidRPr="00F16B34">
              <w:rPr>
                <w:sz w:val="24"/>
              </w:rPr>
              <w:t xml:space="preserve"> </w:t>
            </w:r>
          </w:p>
        </w:tc>
      </w:tr>
    </w:tbl>
    <w:p w14:paraId="1805C901" w14:textId="4071DBE2" w:rsidR="003034A8" w:rsidRPr="00F16B34" w:rsidRDefault="003034A8" w:rsidP="003034A8">
      <w:pPr>
        <w:pStyle w:val="Bezmezer"/>
        <w:ind w:left="426" w:hanging="426"/>
        <w:rPr>
          <w:sz w:val="24"/>
        </w:rPr>
      </w:pPr>
    </w:p>
    <w:p w14:paraId="2280EEAA" w14:textId="11B2F020" w:rsidR="00072694" w:rsidRDefault="00072694">
      <w:pPr>
        <w:spacing w:after="0" w:line="259" w:lineRule="auto"/>
        <w:ind w:left="0" w:firstLine="0"/>
        <w:jc w:val="left"/>
        <w:rPr>
          <w:sz w:val="24"/>
        </w:rPr>
      </w:pPr>
    </w:p>
    <w:p w14:paraId="548F443A" w14:textId="77777777" w:rsidR="00554E78" w:rsidRPr="00F16B34" w:rsidRDefault="00554E78" w:rsidP="00554E78">
      <w:pPr>
        <w:tabs>
          <w:tab w:val="center" w:pos="4388"/>
          <w:tab w:val="center" w:pos="4822"/>
        </w:tabs>
        <w:spacing w:after="0" w:line="259" w:lineRule="auto"/>
        <w:ind w:left="0" w:firstLine="0"/>
        <w:jc w:val="left"/>
        <w:rPr>
          <w:sz w:val="24"/>
        </w:rPr>
      </w:pPr>
      <w:r w:rsidRPr="00F16B34">
        <w:rPr>
          <w:rFonts w:eastAsia="Calibri"/>
          <w:sz w:val="24"/>
        </w:rPr>
        <w:lastRenderedPageBreak/>
        <w:tab/>
      </w:r>
      <w:r w:rsidRPr="00F16B34">
        <w:rPr>
          <w:b/>
          <w:sz w:val="24"/>
        </w:rPr>
        <w:t xml:space="preserve">IV. </w:t>
      </w:r>
      <w:r w:rsidRPr="00F16B34">
        <w:rPr>
          <w:b/>
          <w:sz w:val="24"/>
        </w:rPr>
        <w:tab/>
      </w:r>
      <w:r w:rsidRPr="00F16B34">
        <w:rPr>
          <w:sz w:val="24"/>
        </w:rPr>
        <w:t xml:space="preserve"> </w:t>
      </w:r>
    </w:p>
    <w:p w14:paraId="69EAA420" w14:textId="1E4AA2B3" w:rsidR="00554E78" w:rsidRPr="00F16B34" w:rsidRDefault="00554E78" w:rsidP="00554E78">
      <w:pPr>
        <w:spacing w:after="0" w:line="259" w:lineRule="auto"/>
        <w:ind w:left="129" w:right="123"/>
        <w:jc w:val="center"/>
        <w:rPr>
          <w:b/>
          <w:sz w:val="24"/>
        </w:rPr>
      </w:pPr>
      <w:r w:rsidRPr="00F16B34">
        <w:rPr>
          <w:b/>
          <w:sz w:val="24"/>
        </w:rPr>
        <w:t xml:space="preserve">Záruční podmínky </w:t>
      </w:r>
    </w:p>
    <w:p w14:paraId="52967F55" w14:textId="3468DD74" w:rsidR="00554E78" w:rsidRPr="00F16B34" w:rsidRDefault="00554E78" w:rsidP="00B301AB">
      <w:pPr>
        <w:pStyle w:val="Bezmezer"/>
        <w:ind w:left="426" w:hanging="426"/>
        <w:rPr>
          <w:sz w:val="24"/>
        </w:rPr>
      </w:pPr>
      <w:r w:rsidRPr="00F16B34">
        <w:rPr>
          <w:sz w:val="24"/>
        </w:rPr>
        <w:t>1.</w:t>
      </w:r>
      <w:r w:rsidR="00A87A33">
        <w:rPr>
          <w:sz w:val="24"/>
        </w:rPr>
        <w:tab/>
      </w:r>
      <w:r w:rsidR="00C65251">
        <w:rPr>
          <w:sz w:val="24"/>
        </w:rPr>
        <w:t>Prodávající</w:t>
      </w:r>
      <w:r w:rsidRPr="00F16B34">
        <w:rPr>
          <w:rFonts w:eastAsia="Verdana"/>
          <w:sz w:val="24"/>
        </w:rPr>
        <w:t xml:space="preserve"> poskytuje záruční lhůtu v délce 24 </w:t>
      </w:r>
      <w:r w:rsidRPr="00F16B34">
        <w:rPr>
          <w:sz w:val="24"/>
        </w:rPr>
        <w:t>měsíců od dodání</w:t>
      </w:r>
      <w:r w:rsidR="003743D3">
        <w:rPr>
          <w:sz w:val="24"/>
        </w:rPr>
        <w:t xml:space="preserve"> Předmětu koupě</w:t>
      </w:r>
      <w:r w:rsidRPr="00F16B34">
        <w:rPr>
          <w:sz w:val="24"/>
        </w:rPr>
        <w:t>.</w:t>
      </w:r>
    </w:p>
    <w:p w14:paraId="729FD3CA" w14:textId="51E3E4A2" w:rsidR="00554E78" w:rsidRPr="00F16B34" w:rsidRDefault="00554E78" w:rsidP="00B301AB">
      <w:pPr>
        <w:pStyle w:val="Bezmezer"/>
        <w:ind w:left="426" w:hanging="426"/>
        <w:rPr>
          <w:sz w:val="24"/>
        </w:rPr>
      </w:pPr>
      <w:r w:rsidRPr="00F16B34">
        <w:rPr>
          <w:rFonts w:eastAsia="Verdana"/>
          <w:sz w:val="24"/>
        </w:rPr>
        <w:t>2.</w:t>
      </w:r>
      <w:r w:rsidR="00A87A33">
        <w:rPr>
          <w:rFonts w:eastAsia="Verdana"/>
          <w:sz w:val="24"/>
        </w:rPr>
        <w:tab/>
      </w:r>
      <w:r w:rsidRPr="00F16B34">
        <w:rPr>
          <w:rFonts w:eastAsia="Verdana"/>
          <w:sz w:val="24"/>
        </w:rPr>
        <w:t xml:space="preserve">Kupující, resp. uživatel je povinen provozovat zařízení v souladu s předaným návodem pro obsluhu a údržbu.  </w:t>
      </w:r>
    </w:p>
    <w:p w14:paraId="515A284B" w14:textId="3B662AB8" w:rsidR="00554E78" w:rsidRPr="00F16B34" w:rsidRDefault="00554E78" w:rsidP="00B301AB">
      <w:pPr>
        <w:pStyle w:val="Bezmezer"/>
        <w:ind w:left="426" w:hanging="426"/>
        <w:rPr>
          <w:sz w:val="24"/>
        </w:rPr>
      </w:pPr>
      <w:r w:rsidRPr="00F16B34">
        <w:rPr>
          <w:rFonts w:eastAsia="Verdana"/>
          <w:sz w:val="24"/>
        </w:rPr>
        <w:t>3.</w:t>
      </w:r>
      <w:r w:rsidR="00A87A33">
        <w:rPr>
          <w:rFonts w:eastAsia="Verdana"/>
          <w:sz w:val="24"/>
        </w:rPr>
        <w:tab/>
      </w:r>
      <w:r w:rsidRPr="00F16B34">
        <w:rPr>
          <w:rFonts w:eastAsia="Verdana"/>
          <w:sz w:val="24"/>
        </w:rPr>
        <w:t xml:space="preserve">Záruka se nevztahuje na spotřební díly (ložiska </w:t>
      </w:r>
      <w:proofErr w:type="gramStart"/>
      <w:r w:rsidRPr="00F16B34">
        <w:rPr>
          <w:rFonts w:eastAsia="Verdana"/>
          <w:sz w:val="24"/>
        </w:rPr>
        <w:t>a pod.</w:t>
      </w:r>
      <w:proofErr w:type="gramEnd"/>
      <w:r w:rsidRPr="00F16B34">
        <w:rPr>
          <w:rFonts w:eastAsia="Verdana"/>
          <w:sz w:val="24"/>
        </w:rPr>
        <w:t xml:space="preserve">).   </w:t>
      </w:r>
    </w:p>
    <w:p w14:paraId="13F761AF" w14:textId="25215151" w:rsidR="00554E78" w:rsidRPr="00F16B34" w:rsidRDefault="003743D3" w:rsidP="00C65251">
      <w:pPr>
        <w:pStyle w:val="Bezmezer"/>
        <w:ind w:left="426" w:hanging="426"/>
        <w:rPr>
          <w:sz w:val="24"/>
        </w:rPr>
      </w:pPr>
      <w:r>
        <w:rPr>
          <w:rFonts w:eastAsia="Verdana"/>
          <w:sz w:val="24"/>
        </w:rPr>
        <w:t>4.</w:t>
      </w:r>
      <w:r>
        <w:rPr>
          <w:rFonts w:eastAsia="Verdana"/>
          <w:sz w:val="24"/>
        </w:rPr>
        <w:tab/>
      </w:r>
      <w:r w:rsidR="00554E78" w:rsidRPr="00F16B34">
        <w:rPr>
          <w:rFonts w:eastAsia="Verdana"/>
          <w:sz w:val="24"/>
        </w:rPr>
        <w:t xml:space="preserve">Vlastnické právo přechází na </w:t>
      </w:r>
      <w:r w:rsidR="00AC6430">
        <w:rPr>
          <w:rFonts w:eastAsia="Verdana"/>
          <w:sz w:val="24"/>
        </w:rPr>
        <w:t>K</w:t>
      </w:r>
      <w:r w:rsidR="00554E78" w:rsidRPr="00F16B34">
        <w:rPr>
          <w:rFonts w:eastAsia="Verdana"/>
          <w:sz w:val="24"/>
        </w:rPr>
        <w:t xml:space="preserve">upujícího okamžikem zaplacení celkové ceny, nebezpečí škody okamžikem převzetí plnění.   </w:t>
      </w:r>
    </w:p>
    <w:p w14:paraId="6F4A1A1B" w14:textId="5091E958" w:rsidR="00554E78" w:rsidRPr="00F16B34" w:rsidRDefault="003743D3" w:rsidP="00C65251">
      <w:pPr>
        <w:pStyle w:val="Bezmezer"/>
        <w:ind w:left="426" w:hanging="426"/>
        <w:rPr>
          <w:sz w:val="24"/>
        </w:rPr>
      </w:pPr>
      <w:r>
        <w:rPr>
          <w:rFonts w:eastAsia="Verdana"/>
          <w:sz w:val="24"/>
        </w:rPr>
        <w:t>5.</w:t>
      </w:r>
      <w:r>
        <w:rPr>
          <w:rFonts w:eastAsia="Verdana"/>
          <w:sz w:val="24"/>
        </w:rPr>
        <w:tab/>
      </w:r>
      <w:r w:rsidR="00554E78" w:rsidRPr="00F16B34">
        <w:rPr>
          <w:rFonts w:eastAsia="Verdana"/>
          <w:sz w:val="24"/>
        </w:rPr>
        <w:t xml:space="preserve">V ostatním se tento právní vztah řídí ustanovením </w:t>
      </w:r>
      <w:r w:rsidR="00AC6430">
        <w:rPr>
          <w:rFonts w:eastAsia="Verdana"/>
          <w:sz w:val="24"/>
        </w:rPr>
        <w:t>občanského</w:t>
      </w:r>
      <w:r w:rsidR="00554E78" w:rsidRPr="00F16B34">
        <w:rPr>
          <w:rFonts w:eastAsia="Verdana"/>
          <w:sz w:val="24"/>
        </w:rPr>
        <w:t xml:space="preserve"> zákoníku. </w:t>
      </w:r>
    </w:p>
    <w:p w14:paraId="6D75A030" w14:textId="1EDDF37D" w:rsidR="00554E78" w:rsidRPr="00F16B34" w:rsidRDefault="00554E78" w:rsidP="00554E78">
      <w:pPr>
        <w:pStyle w:val="Bezmezer"/>
        <w:ind w:left="426" w:hanging="426"/>
        <w:rPr>
          <w:sz w:val="24"/>
        </w:rPr>
      </w:pPr>
    </w:p>
    <w:p w14:paraId="4750C759" w14:textId="77777777" w:rsidR="00072694" w:rsidRPr="00F16B34" w:rsidRDefault="00AE4435">
      <w:pPr>
        <w:spacing w:after="0" w:line="259" w:lineRule="auto"/>
        <w:ind w:left="0" w:firstLine="0"/>
        <w:jc w:val="left"/>
        <w:rPr>
          <w:sz w:val="24"/>
        </w:rPr>
      </w:pPr>
      <w:r w:rsidRPr="00F16B34">
        <w:rPr>
          <w:sz w:val="24"/>
        </w:rPr>
        <w:t xml:space="preserve"> </w:t>
      </w:r>
    </w:p>
    <w:p w14:paraId="00FC8823" w14:textId="2091DF83" w:rsidR="00072694" w:rsidRPr="00F16B34" w:rsidRDefault="00AE4435">
      <w:pPr>
        <w:tabs>
          <w:tab w:val="center" w:pos="4388"/>
          <w:tab w:val="center" w:pos="4822"/>
        </w:tabs>
        <w:spacing w:after="0" w:line="259" w:lineRule="auto"/>
        <w:ind w:left="0" w:firstLine="0"/>
        <w:jc w:val="left"/>
        <w:rPr>
          <w:sz w:val="24"/>
        </w:rPr>
      </w:pPr>
      <w:r w:rsidRPr="00F16B34">
        <w:rPr>
          <w:rFonts w:eastAsia="Calibri"/>
          <w:sz w:val="24"/>
        </w:rPr>
        <w:tab/>
      </w:r>
      <w:r w:rsidRPr="00F16B34">
        <w:rPr>
          <w:b/>
          <w:sz w:val="24"/>
        </w:rPr>
        <w:t xml:space="preserve">V. </w:t>
      </w:r>
      <w:r w:rsidRPr="00F16B34">
        <w:rPr>
          <w:b/>
          <w:sz w:val="24"/>
        </w:rPr>
        <w:tab/>
      </w:r>
      <w:r w:rsidRPr="00F16B34">
        <w:rPr>
          <w:sz w:val="24"/>
        </w:rPr>
        <w:t xml:space="preserve"> </w:t>
      </w:r>
    </w:p>
    <w:p w14:paraId="72FF6248" w14:textId="77777777" w:rsidR="00072694" w:rsidRPr="00F16B34" w:rsidRDefault="00AE4435">
      <w:pPr>
        <w:spacing w:after="0" w:line="259" w:lineRule="auto"/>
        <w:ind w:left="129" w:right="123"/>
        <w:jc w:val="center"/>
        <w:rPr>
          <w:sz w:val="24"/>
        </w:rPr>
      </w:pPr>
      <w:r w:rsidRPr="00F16B34">
        <w:rPr>
          <w:b/>
          <w:sz w:val="24"/>
        </w:rPr>
        <w:t xml:space="preserve">Závěrečná ujednání  </w:t>
      </w:r>
    </w:p>
    <w:p w14:paraId="6B2C4213" w14:textId="3359F2F8" w:rsidR="00072694" w:rsidRPr="00F16B34" w:rsidRDefault="00E37462" w:rsidP="00E37462">
      <w:pPr>
        <w:pStyle w:val="Bezmezer"/>
        <w:ind w:left="426" w:hanging="426"/>
        <w:rPr>
          <w:sz w:val="24"/>
        </w:rPr>
      </w:pPr>
      <w:r w:rsidRPr="00F16B34">
        <w:rPr>
          <w:sz w:val="24"/>
        </w:rPr>
        <w:t>1.</w:t>
      </w:r>
      <w:r w:rsidRPr="00F16B34">
        <w:rPr>
          <w:sz w:val="24"/>
        </w:rPr>
        <w:tab/>
      </w:r>
      <w:r w:rsidR="00AE4435" w:rsidRPr="00F16B34">
        <w:rPr>
          <w:sz w:val="24"/>
        </w:rPr>
        <w:t xml:space="preserve">Tuto </w:t>
      </w:r>
      <w:r w:rsidR="0045721C">
        <w:rPr>
          <w:sz w:val="24"/>
        </w:rPr>
        <w:t>s</w:t>
      </w:r>
      <w:r w:rsidR="00AE4435" w:rsidRPr="00F16B34">
        <w:rPr>
          <w:sz w:val="24"/>
        </w:rPr>
        <w:t xml:space="preserve">mlouvu lze měnit či doplňovat pouze písemnými dodatky, podepsanými oběma </w:t>
      </w:r>
      <w:r w:rsidR="001D1B51" w:rsidRPr="00F16B34">
        <w:rPr>
          <w:sz w:val="24"/>
        </w:rPr>
        <w:t>s</w:t>
      </w:r>
      <w:r w:rsidR="00AE4435" w:rsidRPr="00F16B34">
        <w:rPr>
          <w:sz w:val="24"/>
        </w:rPr>
        <w:t xml:space="preserve">mluvními stranami. </w:t>
      </w:r>
    </w:p>
    <w:p w14:paraId="1BEFC88B" w14:textId="2DF1B433" w:rsidR="00072694" w:rsidRPr="00F16B34" w:rsidRDefault="001D1B51" w:rsidP="00E37462">
      <w:pPr>
        <w:pStyle w:val="Bezmezer"/>
        <w:ind w:left="426" w:hanging="426"/>
        <w:rPr>
          <w:sz w:val="24"/>
        </w:rPr>
      </w:pPr>
      <w:r w:rsidRPr="00F16B34">
        <w:rPr>
          <w:sz w:val="24"/>
        </w:rPr>
        <w:t>2.</w:t>
      </w:r>
      <w:r w:rsidRPr="00F16B34">
        <w:rPr>
          <w:sz w:val="24"/>
        </w:rPr>
        <w:tab/>
      </w:r>
      <w:r w:rsidR="00AE4435" w:rsidRPr="00F16B34">
        <w:rPr>
          <w:sz w:val="24"/>
        </w:rPr>
        <w:t xml:space="preserve">Všechny v této </w:t>
      </w:r>
      <w:r w:rsidR="0045721C">
        <w:rPr>
          <w:sz w:val="24"/>
        </w:rPr>
        <w:t>s</w:t>
      </w:r>
      <w:r w:rsidR="00AE4435" w:rsidRPr="00F16B34">
        <w:rPr>
          <w:sz w:val="24"/>
        </w:rPr>
        <w:t xml:space="preserve">mlouvě uvedené přílohy jsou její nedílnou součástí. </w:t>
      </w:r>
    </w:p>
    <w:p w14:paraId="58ED36DD" w14:textId="4A13C28A" w:rsidR="00072694" w:rsidRPr="00F16B34" w:rsidRDefault="001D1B51" w:rsidP="00E37462">
      <w:pPr>
        <w:pStyle w:val="Bezmezer"/>
        <w:ind w:left="426" w:hanging="426"/>
        <w:rPr>
          <w:sz w:val="24"/>
        </w:rPr>
      </w:pPr>
      <w:r w:rsidRPr="00F16B34">
        <w:rPr>
          <w:sz w:val="24"/>
        </w:rPr>
        <w:t>3.</w:t>
      </w:r>
      <w:r w:rsidRPr="00F16B34">
        <w:rPr>
          <w:sz w:val="24"/>
        </w:rPr>
        <w:tab/>
      </w:r>
      <w:r w:rsidR="00AE4435" w:rsidRPr="00F16B34">
        <w:rPr>
          <w:sz w:val="24"/>
        </w:rPr>
        <w:t xml:space="preserve">Platnosti tato </w:t>
      </w:r>
      <w:r w:rsidR="0045721C">
        <w:rPr>
          <w:sz w:val="24"/>
        </w:rPr>
        <w:t>s</w:t>
      </w:r>
      <w:r w:rsidR="00AE4435" w:rsidRPr="00F16B34">
        <w:rPr>
          <w:sz w:val="24"/>
        </w:rPr>
        <w:t xml:space="preserve">mlouva nabývá podpisem oběma </w:t>
      </w:r>
      <w:r w:rsidRPr="00F16B34">
        <w:rPr>
          <w:sz w:val="24"/>
        </w:rPr>
        <w:t>s</w:t>
      </w:r>
      <w:r w:rsidR="00AE4435" w:rsidRPr="00F16B34">
        <w:rPr>
          <w:sz w:val="24"/>
        </w:rPr>
        <w:t>mluvními stranami</w:t>
      </w:r>
      <w:r w:rsidRPr="00F16B34">
        <w:rPr>
          <w:sz w:val="24"/>
        </w:rPr>
        <w:t xml:space="preserve"> a účinnosti dnem zveřejnění v registru smluv</w:t>
      </w:r>
      <w:r w:rsidR="00AE4435" w:rsidRPr="00F16B34">
        <w:rPr>
          <w:sz w:val="24"/>
        </w:rPr>
        <w:t xml:space="preserve">.  </w:t>
      </w:r>
    </w:p>
    <w:p w14:paraId="1F5EA93C" w14:textId="6F1BD422" w:rsidR="00072694" w:rsidRPr="00F16B34" w:rsidRDefault="00241303" w:rsidP="00E37462">
      <w:pPr>
        <w:pStyle w:val="Bezmezer"/>
        <w:ind w:left="426" w:hanging="426"/>
        <w:rPr>
          <w:sz w:val="24"/>
        </w:rPr>
      </w:pPr>
      <w:r w:rsidRPr="00F16B34">
        <w:rPr>
          <w:sz w:val="24"/>
        </w:rPr>
        <w:t>4.</w:t>
      </w:r>
      <w:r w:rsidRPr="00F16B34">
        <w:rPr>
          <w:sz w:val="24"/>
        </w:rPr>
        <w:tab/>
      </w:r>
      <w:r w:rsidR="00AE4435" w:rsidRPr="00F16B34">
        <w:rPr>
          <w:sz w:val="24"/>
        </w:rPr>
        <w:t xml:space="preserve">Tato </w:t>
      </w:r>
      <w:r w:rsidR="0045721C">
        <w:rPr>
          <w:sz w:val="24"/>
        </w:rPr>
        <w:t>s</w:t>
      </w:r>
      <w:r w:rsidR="00AE4435" w:rsidRPr="00F16B34">
        <w:rPr>
          <w:sz w:val="24"/>
        </w:rPr>
        <w:t xml:space="preserve">mlouva je vypracována ve </w:t>
      </w:r>
      <w:r w:rsidR="00104539" w:rsidRPr="00F16B34">
        <w:rPr>
          <w:sz w:val="24"/>
        </w:rPr>
        <w:t>třech</w:t>
      </w:r>
      <w:r w:rsidR="00AE4435" w:rsidRPr="00F16B34">
        <w:rPr>
          <w:sz w:val="24"/>
        </w:rPr>
        <w:t xml:space="preserve"> vyhotoveních, z nichž </w:t>
      </w:r>
      <w:r w:rsidR="00584E1D" w:rsidRPr="00F16B34">
        <w:rPr>
          <w:sz w:val="24"/>
        </w:rPr>
        <w:t xml:space="preserve">dvě </w:t>
      </w:r>
      <w:r w:rsidR="00AE4435" w:rsidRPr="00F16B34">
        <w:rPr>
          <w:sz w:val="24"/>
        </w:rPr>
        <w:t xml:space="preserve">náleží </w:t>
      </w:r>
      <w:r w:rsidR="00584E1D" w:rsidRPr="00F16B34">
        <w:rPr>
          <w:sz w:val="24"/>
        </w:rPr>
        <w:t>Kupujícímu a jedno Prodávajícímu.</w:t>
      </w:r>
      <w:r w:rsidR="00AE4435" w:rsidRPr="00F16B34">
        <w:rPr>
          <w:sz w:val="24"/>
        </w:rPr>
        <w:t xml:space="preserve"> </w:t>
      </w:r>
    </w:p>
    <w:p w14:paraId="45F1861E" w14:textId="7512A316" w:rsidR="00072694" w:rsidRPr="00F16B34" w:rsidRDefault="00241303" w:rsidP="00E37462">
      <w:pPr>
        <w:pStyle w:val="Bezmezer"/>
        <w:ind w:left="426" w:hanging="426"/>
        <w:rPr>
          <w:sz w:val="24"/>
        </w:rPr>
      </w:pPr>
      <w:r w:rsidRPr="00F16B34">
        <w:rPr>
          <w:sz w:val="24"/>
        </w:rPr>
        <w:t>6.</w:t>
      </w:r>
      <w:r w:rsidRPr="00F16B34">
        <w:rPr>
          <w:sz w:val="24"/>
        </w:rPr>
        <w:tab/>
      </w:r>
      <w:r w:rsidR="00AE4435" w:rsidRPr="00F16B34">
        <w:rPr>
          <w:sz w:val="24"/>
        </w:rPr>
        <w:t xml:space="preserve">Smluvní strany po přečtení této Smlouvy prohlašují, že souhlasí s jejím obsahem, že Smlouva byla sepsána určitě, srozumitelně, na základě jejich pravé, svobodné a vážné vůle, bez nátlaku na některou ze stran. Na důkaz toho připojují své podpisy.  </w:t>
      </w:r>
    </w:p>
    <w:p w14:paraId="582298E9" w14:textId="77777777" w:rsidR="00510558" w:rsidRPr="00F16B34" w:rsidRDefault="00510558" w:rsidP="00E37462">
      <w:pPr>
        <w:pStyle w:val="Bezmezer"/>
        <w:ind w:left="426" w:hanging="426"/>
        <w:rPr>
          <w:sz w:val="24"/>
        </w:rPr>
      </w:pPr>
    </w:p>
    <w:p w14:paraId="3C7F1E58" w14:textId="77777777" w:rsidR="00510558" w:rsidRPr="00F16B34" w:rsidRDefault="00510558">
      <w:pPr>
        <w:spacing w:after="0" w:line="259" w:lineRule="auto"/>
        <w:ind w:left="0" w:firstLine="0"/>
        <w:jc w:val="left"/>
        <w:rPr>
          <w:sz w:val="24"/>
        </w:rPr>
      </w:pPr>
    </w:p>
    <w:tbl>
      <w:tblPr>
        <w:tblStyle w:val="TableGrid"/>
        <w:tblW w:w="8144" w:type="dxa"/>
        <w:tblInd w:w="0" w:type="dxa"/>
        <w:tblLook w:val="04A0" w:firstRow="1" w:lastRow="0" w:firstColumn="1" w:lastColumn="0" w:noHBand="0" w:noVBand="1"/>
      </w:tblPr>
      <w:tblGrid>
        <w:gridCol w:w="4273"/>
        <w:gridCol w:w="3871"/>
      </w:tblGrid>
      <w:tr w:rsidR="00072694" w:rsidRPr="00F16B34" w14:paraId="11A39D6D" w14:textId="77777777" w:rsidTr="00E37462">
        <w:trPr>
          <w:trHeight w:val="941"/>
        </w:trPr>
        <w:tc>
          <w:tcPr>
            <w:tcW w:w="4273" w:type="dxa"/>
            <w:tcBorders>
              <w:top w:val="nil"/>
              <w:left w:val="nil"/>
              <w:bottom w:val="nil"/>
              <w:right w:val="nil"/>
            </w:tcBorders>
          </w:tcPr>
          <w:p w14:paraId="25C915C6" w14:textId="77777777" w:rsidR="00072694" w:rsidRPr="00F16B34" w:rsidRDefault="00AE4435">
            <w:pPr>
              <w:spacing w:after="0" w:line="259" w:lineRule="auto"/>
              <w:ind w:left="0" w:firstLine="0"/>
              <w:jc w:val="left"/>
              <w:rPr>
                <w:sz w:val="24"/>
              </w:rPr>
            </w:pPr>
            <w:r w:rsidRPr="00F16B34">
              <w:rPr>
                <w:sz w:val="24"/>
              </w:rPr>
              <w:t xml:space="preserve">V Praze dne  </w:t>
            </w:r>
          </w:p>
        </w:tc>
        <w:tc>
          <w:tcPr>
            <w:tcW w:w="3871" w:type="dxa"/>
            <w:tcBorders>
              <w:top w:val="nil"/>
              <w:left w:val="nil"/>
              <w:bottom w:val="nil"/>
              <w:right w:val="nil"/>
            </w:tcBorders>
          </w:tcPr>
          <w:p w14:paraId="2E5518C2" w14:textId="77777777" w:rsidR="00072694" w:rsidRPr="00F16B34" w:rsidRDefault="00AE4435">
            <w:pPr>
              <w:spacing w:after="0" w:line="259" w:lineRule="auto"/>
              <w:ind w:left="0" w:firstLine="0"/>
              <w:jc w:val="left"/>
              <w:rPr>
                <w:sz w:val="24"/>
              </w:rPr>
            </w:pPr>
            <w:r w:rsidRPr="00F16B34">
              <w:rPr>
                <w:sz w:val="24"/>
              </w:rPr>
              <w:t xml:space="preserve"> </w:t>
            </w:r>
          </w:p>
        </w:tc>
      </w:tr>
      <w:tr w:rsidR="00072694" w:rsidRPr="00F16B34" w14:paraId="1214E688" w14:textId="77777777" w:rsidTr="00E37462">
        <w:trPr>
          <w:trHeight w:val="1006"/>
        </w:trPr>
        <w:tc>
          <w:tcPr>
            <w:tcW w:w="4273" w:type="dxa"/>
            <w:tcBorders>
              <w:top w:val="nil"/>
              <w:left w:val="nil"/>
              <w:bottom w:val="nil"/>
              <w:right w:val="nil"/>
            </w:tcBorders>
            <w:vAlign w:val="bottom"/>
          </w:tcPr>
          <w:p w14:paraId="4CDB14FF" w14:textId="77777777" w:rsidR="00072694" w:rsidRPr="00F16B34" w:rsidRDefault="00AE4435">
            <w:pPr>
              <w:spacing w:after="0" w:line="259" w:lineRule="auto"/>
              <w:ind w:left="0" w:firstLine="0"/>
              <w:jc w:val="left"/>
              <w:rPr>
                <w:sz w:val="24"/>
              </w:rPr>
            </w:pPr>
            <w:r w:rsidRPr="00F16B34">
              <w:rPr>
                <w:sz w:val="24"/>
              </w:rPr>
              <w:t xml:space="preserve">_____________________________ </w:t>
            </w:r>
          </w:p>
        </w:tc>
        <w:tc>
          <w:tcPr>
            <w:tcW w:w="3871" w:type="dxa"/>
            <w:tcBorders>
              <w:top w:val="nil"/>
              <w:left w:val="nil"/>
              <w:bottom w:val="nil"/>
              <w:right w:val="nil"/>
            </w:tcBorders>
            <w:vAlign w:val="bottom"/>
          </w:tcPr>
          <w:p w14:paraId="0BC14F89" w14:textId="77777777" w:rsidR="00072694" w:rsidRPr="00F16B34" w:rsidRDefault="00AE4435">
            <w:pPr>
              <w:spacing w:after="0" w:line="259" w:lineRule="auto"/>
              <w:ind w:left="0" w:firstLine="0"/>
              <w:rPr>
                <w:sz w:val="24"/>
              </w:rPr>
            </w:pPr>
            <w:r w:rsidRPr="00F16B34">
              <w:rPr>
                <w:sz w:val="24"/>
              </w:rPr>
              <w:t xml:space="preserve">_____________________________ </w:t>
            </w:r>
          </w:p>
        </w:tc>
      </w:tr>
      <w:tr w:rsidR="00072694" w:rsidRPr="00F16B34" w14:paraId="08EFD5F3" w14:textId="77777777" w:rsidTr="00E37462">
        <w:trPr>
          <w:trHeight w:val="603"/>
        </w:trPr>
        <w:tc>
          <w:tcPr>
            <w:tcW w:w="4273" w:type="dxa"/>
            <w:tcBorders>
              <w:top w:val="nil"/>
              <w:left w:val="nil"/>
              <w:bottom w:val="nil"/>
              <w:right w:val="nil"/>
            </w:tcBorders>
          </w:tcPr>
          <w:p w14:paraId="46DCA5E1" w14:textId="55405EEB" w:rsidR="00072694" w:rsidRPr="00F16B34" w:rsidRDefault="00AE4435">
            <w:pPr>
              <w:spacing w:after="0" w:line="259" w:lineRule="auto"/>
              <w:ind w:left="0" w:right="985" w:firstLine="0"/>
              <w:jc w:val="left"/>
              <w:rPr>
                <w:sz w:val="24"/>
              </w:rPr>
            </w:pPr>
            <w:r w:rsidRPr="00F16B34">
              <w:rPr>
                <w:sz w:val="24"/>
              </w:rPr>
              <w:t xml:space="preserve">za Prodávajícího </w:t>
            </w:r>
          </w:p>
        </w:tc>
        <w:tc>
          <w:tcPr>
            <w:tcW w:w="3871" w:type="dxa"/>
            <w:tcBorders>
              <w:top w:val="nil"/>
              <w:left w:val="nil"/>
              <w:bottom w:val="nil"/>
              <w:right w:val="nil"/>
            </w:tcBorders>
          </w:tcPr>
          <w:p w14:paraId="19D4849A" w14:textId="12228F31" w:rsidR="00072694" w:rsidRPr="00F16B34" w:rsidRDefault="00AE4435">
            <w:pPr>
              <w:spacing w:after="0" w:line="259" w:lineRule="auto"/>
              <w:ind w:left="0" w:firstLine="0"/>
              <w:rPr>
                <w:sz w:val="24"/>
              </w:rPr>
            </w:pPr>
            <w:r w:rsidRPr="00F16B34">
              <w:rPr>
                <w:sz w:val="24"/>
              </w:rPr>
              <w:t xml:space="preserve">za Kupujícího </w:t>
            </w:r>
          </w:p>
        </w:tc>
      </w:tr>
    </w:tbl>
    <w:p w14:paraId="73EF821F" w14:textId="77777777" w:rsidR="00072694" w:rsidRPr="00F16B34" w:rsidRDefault="00AE4435">
      <w:pPr>
        <w:spacing w:after="0" w:line="259" w:lineRule="auto"/>
        <w:ind w:left="0" w:firstLine="0"/>
        <w:jc w:val="left"/>
        <w:rPr>
          <w:sz w:val="24"/>
        </w:rPr>
      </w:pPr>
      <w:r w:rsidRPr="00F16B34">
        <w:rPr>
          <w:sz w:val="24"/>
        </w:rPr>
        <w:t xml:space="preserve"> </w:t>
      </w:r>
    </w:p>
    <w:p w14:paraId="54CCE035" w14:textId="77777777" w:rsidR="00510558" w:rsidRPr="00F16B34" w:rsidRDefault="00510558">
      <w:pPr>
        <w:spacing w:after="29"/>
        <w:ind w:left="-5"/>
        <w:rPr>
          <w:sz w:val="24"/>
        </w:rPr>
      </w:pPr>
    </w:p>
    <w:p w14:paraId="2023DE80" w14:textId="0CCE95E1" w:rsidR="00584E1D" w:rsidRPr="00F16B34" w:rsidRDefault="00584E1D">
      <w:pPr>
        <w:spacing w:after="160" w:line="278" w:lineRule="auto"/>
        <w:ind w:left="0" w:firstLine="0"/>
        <w:jc w:val="left"/>
        <w:rPr>
          <w:sz w:val="24"/>
        </w:rPr>
      </w:pPr>
      <w:r w:rsidRPr="00F16B34">
        <w:rPr>
          <w:sz w:val="24"/>
        </w:rPr>
        <w:br w:type="page"/>
      </w:r>
    </w:p>
    <w:p w14:paraId="465FDDF7" w14:textId="151FAAEC" w:rsidR="00072694" w:rsidRDefault="00AE4435" w:rsidP="00584E1D">
      <w:pPr>
        <w:spacing w:after="29"/>
        <w:ind w:left="0" w:firstLine="0"/>
      </w:pPr>
      <w:r>
        <w:lastRenderedPageBreak/>
        <w:t xml:space="preserve">Příloha č. 1 – Specifikace Předmětu koupě </w:t>
      </w:r>
    </w:p>
    <w:p w14:paraId="66D32C90" w14:textId="77777777" w:rsidR="00072694" w:rsidRDefault="00AE4435">
      <w:pPr>
        <w:spacing w:after="143" w:line="259" w:lineRule="auto"/>
        <w:ind w:left="0" w:firstLine="0"/>
        <w:jc w:val="left"/>
      </w:pPr>
      <w:r>
        <w:rPr>
          <w:b/>
          <w:sz w:val="28"/>
        </w:rPr>
        <w:t xml:space="preserve"> </w:t>
      </w:r>
    </w:p>
    <w:p w14:paraId="7961F47E" w14:textId="6D8DE67E" w:rsidR="00072694" w:rsidRDefault="00AE4435" w:rsidP="00F16B34">
      <w:pPr>
        <w:spacing w:after="162"/>
        <w:ind w:left="-5"/>
      </w:pPr>
      <w:r>
        <w:t xml:space="preserve">Smluvní strany ujednávají, že Předmětem koupě </w:t>
      </w:r>
      <w:r w:rsidR="00F16B34">
        <w:t xml:space="preserve">jsou zařízení, </w:t>
      </w:r>
      <w:r>
        <w:t>dle specifikací níž</w:t>
      </w:r>
      <w:r w:rsidR="00F16B34">
        <w:t>e.</w:t>
      </w:r>
    </w:p>
    <w:p w14:paraId="01FB0AF3" w14:textId="216D198C" w:rsidR="007C288F" w:rsidRPr="007C288F" w:rsidRDefault="007C288F" w:rsidP="007C288F">
      <w:pPr>
        <w:spacing w:after="0" w:line="240" w:lineRule="auto"/>
        <w:ind w:left="0" w:firstLine="0"/>
        <w:jc w:val="left"/>
        <w:rPr>
          <w:rFonts w:eastAsia="Times New Roman"/>
          <w:color w:val="auto"/>
          <w:kern w:val="0"/>
          <w:sz w:val="24"/>
          <w14:ligatures w14:val="none"/>
        </w:rPr>
      </w:pPr>
      <w:r w:rsidRPr="007C288F">
        <w:rPr>
          <w:rFonts w:eastAsia="Times New Roman"/>
          <w:color w:val="auto"/>
          <w:kern w:val="0"/>
          <w:sz w:val="24"/>
          <w14:ligatures w14:val="none"/>
        </w:rPr>
        <w:t>1)</w:t>
      </w:r>
    </w:p>
    <w:p w14:paraId="6A91C605" w14:textId="77777777" w:rsidR="007C288F" w:rsidRPr="007C288F" w:rsidRDefault="007C288F" w:rsidP="007C288F">
      <w:pPr>
        <w:spacing w:after="0" w:line="240" w:lineRule="auto"/>
        <w:ind w:left="0" w:firstLine="0"/>
        <w:jc w:val="left"/>
        <w:rPr>
          <w:rFonts w:eastAsia="Times New Roman"/>
          <w:color w:val="auto"/>
          <w:kern w:val="0"/>
          <w:sz w:val="24"/>
          <w14:ligatures w14:val="none"/>
        </w:rPr>
      </w:pPr>
    </w:p>
    <w:p w14:paraId="5D663C71" w14:textId="7D5EDD3E" w:rsidR="007C288F" w:rsidRDefault="007C288F" w:rsidP="007C288F">
      <w:pPr>
        <w:spacing w:after="0" w:line="240" w:lineRule="auto"/>
        <w:ind w:left="0" w:firstLine="0"/>
        <w:jc w:val="left"/>
        <w:rPr>
          <w:rFonts w:eastAsia="Times New Roman"/>
          <w:color w:val="auto"/>
          <w:kern w:val="0"/>
          <w:sz w:val="24"/>
          <w14:ligatures w14:val="none"/>
        </w:rPr>
      </w:pPr>
      <w:r w:rsidRPr="007C288F">
        <w:rPr>
          <w:rFonts w:eastAsia="Times New Roman"/>
          <w:color w:val="auto"/>
          <w:kern w:val="0"/>
          <w:sz w:val="24"/>
          <w14:ligatures w14:val="none"/>
        </w:rPr>
        <w:t xml:space="preserve">Odvlhčovací adsorpční jednotka DST RL-71LR (výrobce DST, prodejce </w:t>
      </w:r>
      <w:proofErr w:type="spellStart"/>
      <w:r w:rsidRPr="007C288F">
        <w:rPr>
          <w:rFonts w:eastAsia="Times New Roman"/>
          <w:color w:val="auto"/>
          <w:kern w:val="0"/>
          <w:sz w:val="24"/>
          <w14:ligatures w14:val="none"/>
        </w:rPr>
        <w:t>Flair</w:t>
      </w:r>
      <w:proofErr w:type="spellEnd"/>
      <w:r w:rsidRPr="007C288F">
        <w:rPr>
          <w:rFonts w:eastAsia="Times New Roman"/>
          <w:color w:val="auto"/>
          <w:kern w:val="0"/>
          <w:sz w:val="24"/>
          <w14:ligatures w14:val="none"/>
        </w:rPr>
        <w:t xml:space="preserve"> a.s.) s elektrickým ohřevem regeneračního vzduchu se vstupním filtrem regeneračního a procesního vzduchu F7, ovládání na nadřazený systém (</w:t>
      </w:r>
      <w:proofErr w:type="gramStart"/>
      <w:r w:rsidRPr="007C288F">
        <w:rPr>
          <w:rFonts w:eastAsia="Times New Roman"/>
          <w:color w:val="auto"/>
          <w:kern w:val="0"/>
          <w:sz w:val="24"/>
          <w14:ligatures w14:val="none"/>
        </w:rPr>
        <w:t>0-10V</w:t>
      </w:r>
      <w:proofErr w:type="gramEnd"/>
      <w:r w:rsidRPr="007C288F">
        <w:rPr>
          <w:rFonts w:eastAsia="Times New Roman"/>
          <w:color w:val="auto"/>
          <w:kern w:val="0"/>
          <w:sz w:val="24"/>
          <w14:ligatures w14:val="none"/>
        </w:rPr>
        <w:t xml:space="preserve">), včetně FM pro ventilátory. </w:t>
      </w:r>
      <w:r w:rsidRPr="007C288F">
        <w:rPr>
          <w:rFonts w:eastAsia="Times New Roman"/>
          <w:color w:val="auto"/>
          <w:kern w:val="0"/>
          <w:sz w:val="24"/>
          <w14:ligatures w14:val="none"/>
        </w:rPr>
        <w:br/>
        <w:t>Parametry:</w:t>
      </w:r>
      <w:r w:rsidRPr="007C288F">
        <w:rPr>
          <w:rFonts w:eastAsia="Times New Roman"/>
          <w:color w:val="auto"/>
          <w:kern w:val="0"/>
          <w:sz w:val="24"/>
          <w14:ligatures w14:val="none"/>
        </w:rPr>
        <w:br/>
        <w:t>- Procesní (odvlhčovaný) vzduch 2.800 m3/h, externí tlak 230 Pa</w:t>
      </w:r>
      <w:r w:rsidRPr="007C288F">
        <w:rPr>
          <w:rFonts w:eastAsia="Times New Roman"/>
          <w:color w:val="auto"/>
          <w:kern w:val="0"/>
          <w:sz w:val="24"/>
          <w14:ligatures w14:val="none"/>
        </w:rPr>
        <w:br/>
        <w:t>- Regenerační vzduch 900 m3/h, externí tlak 220 Pa</w:t>
      </w:r>
      <w:r w:rsidRPr="007C288F">
        <w:rPr>
          <w:rFonts w:eastAsia="Times New Roman"/>
          <w:color w:val="auto"/>
          <w:kern w:val="0"/>
          <w:sz w:val="24"/>
          <w14:ligatures w14:val="none"/>
        </w:rPr>
        <w:br/>
        <w:t xml:space="preserve">- Odvlhčovací výkon 16,9kg/hod (vstupní vzduch </w:t>
      </w:r>
      <w:proofErr w:type="gramStart"/>
      <w:r w:rsidRPr="007C288F">
        <w:rPr>
          <w:rFonts w:eastAsia="Times New Roman"/>
          <w:color w:val="auto"/>
          <w:kern w:val="0"/>
          <w:sz w:val="24"/>
          <w14:ligatures w14:val="none"/>
        </w:rPr>
        <w:t>23,5°C</w:t>
      </w:r>
      <w:proofErr w:type="gramEnd"/>
      <w:r w:rsidRPr="007C288F">
        <w:rPr>
          <w:rFonts w:eastAsia="Times New Roman"/>
          <w:color w:val="auto"/>
          <w:kern w:val="0"/>
          <w:sz w:val="24"/>
          <w14:ligatures w14:val="none"/>
        </w:rPr>
        <w:t xml:space="preserve">, 60% </w:t>
      </w:r>
      <w:proofErr w:type="spellStart"/>
      <w:r w:rsidRPr="007C288F">
        <w:rPr>
          <w:rFonts w:eastAsia="Times New Roman"/>
          <w:color w:val="auto"/>
          <w:kern w:val="0"/>
          <w:sz w:val="24"/>
          <w14:ligatures w14:val="none"/>
        </w:rPr>
        <w:t>r.v</w:t>
      </w:r>
      <w:proofErr w:type="spellEnd"/>
      <w:r w:rsidRPr="007C288F">
        <w:rPr>
          <w:rFonts w:eastAsia="Times New Roman"/>
          <w:color w:val="auto"/>
          <w:kern w:val="0"/>
          <w:sz w:val="24"/>
          <w14:ligatures w14:val="none"/>
        </w:rPr>
        <w:t xml:space="preserve">., výstupní vzduch 39,5°C, měrná </w:t>
      </w:r>
      <w:proofErr w:type="spellStart"/>
      <w:r w:rsidRPr="007C288F">
        <w:rPr>
          <w:rFonts w:eastAsia="Times New Roman"/>
          <w:color w:val="auto"/>
          <w:kern w:val="0"/>
          <w:sz w:val="24"/>
          <w14:ligatures w14:val="none"/>
        </w:rPr>
        <w:t>vlkost</w:t>
      </w:r>
      <w:proofErr w:type="spellEnd"/>
      <w:r w:rsidRPr="007C288F">
        <w:rPr>
          <w:rFonts w:eastAsia="Times New Roman"/>
          <w:color w:val="auto"/>
          <w:kern w:val="0"/>
          <w:sz w:val="24"/>
          <w14:ligatures w14:val="none"/>
        </w:rPr>
        <w:t xml:space="preserve"> 5,87g/kg </w:t>
      </w:r>
      <w:proofErr w:type="spellStart"/>
      <w:r w:rsidRPr="007C288F">
        <w:rPr>
          <w:rFonts w:eastAsia="Times New Roman"/>
          <w:color w:val="auto"/>
          <w:kern w:val="0"/>
          <w:sz w:val="24"/>
          <w14:ligatures w14:val="none"/>
        </w:rPr>
        <w:t>s.v</w:t>
      </w:r>
      <w:proofErr w:type="spellEnd"/>
      <w:r w:rsidRPr="007C288F">
        <w:rPr>
          <w:rFonts w:eastAsia="Times New Roman"/>
          <w:color w:val="auto"/>
          <w:kern w:val="0"/>
          <w:sz w:val="24"/>
          <w14:ligatures w14:val="none"/>
        </w:rPr>
        <w:t>.)</w:t>
      </w:r>
      <w:r w:rsidRPr="007C288F">
        <w:rPr>
          <w:rFonts w:eastAsia="Times New Roman"/>
          <w:color w:val="auto"/>
          <w:kern w:val="0"/>
          <w:sz w:val="24"/>
          <w14:ligatures w14:val="none"/>
        </w:rPr>
        <w:br/>
        <w:t xml:space="preserve">- Elektrické </w:t>
      </w:r>
      <w:proofErr w:type="spellStart"/>
      <w:r w:rsidRPr="007C288F">
        <w:rPr>
          <w:rFonts w:eastAsia="Times New Roman"/>
          <w:color w:val="auto"/>
          <w:kern w:val="0"/>
          <w:sz w:val="24"/>
          <w14:ligatures w14:val="none"/>
        </w:rPr>
        <w:t>přípojení</w:t>
      </w:r>
      <w:proofErr w:type="spellEnd"/>
      <w:r w:rsidRPr="007C288F">
        <w:rPr>
          <w:rFonts w:eastAsia="Times New Roman"/>
          <w:color w:val="auto"/>
          <w:kern w:val="0"/>
          <w:sz w:val="24"/>
          <w14:ligatures w14:val="none"/>
        </w:rPr>
        <w:t xml:space="preserve"> 3x400V/50Hz, 28,1 kW/50A</w:t>
      </w:r>
      <w:r w:rsidRPr="007C288F">
        <w:rPr>
          <w:rFonts w:eastAsia="Times New Roman"/>
          <w:color w:val="auto"/>
          <w:kern w:val="0"/>
          <w:sz w:val="24"/>
          <w14:ligatures w14:val="none"/>
        </w:rPr>
        <w:br/>
        <w:t>- Rozměry 1136 x 793 x 1247 mm</w:t>
      </w:r>
      <w:r w:rsidRPr="007C288F">
        <w:rPr>
          <w:rFonts w:eastAsia="Times New Roman"/>
          <w:color w:val="auto"/>
          <w:kern w:val="0"/>
          <w:sz w:val="24"/>
          <w14:ligatures w14:val="none"/>
        </w:rPr>
        <w:br/>
        <w:t>- Hmotnost 196kg</w:t>
      </w:r>
      <w:r w:rsidRPr="007C288F">
        <w:rPr>
          <w:rFonts w:eastAsia="Times New Roman"/>
          <w:color w:val="auto"/>
          <w:kern w:val="0"/>
          <w:sz w:val="24"/>
          <w14:ligatures w14:val="none"/>
        </w:rPr>
        <w:br/>
        <w:t>- Jednotka je vybavena autonomní regulací s návazností na centrální systém M+R.</w:t>
      </w:r>
    </w:p>
    <w:p w14:paraId="70C19782" w14:textId="77777777" w:rsidR="00412E65" w:rsidRPr="007C288F" w:rsidRDefault="00412E65" w:rsidP="007C288F">
      <w:pPr>
        <w:spacing w:after="0" w:line="240" w:lineRule="auto"/>
        <w:ind w:left="0" w:firstLine="0"/>
        <w:jc w:val="left"/>
        <w:rPr>
          <w:rFonts w:ascii="Times New Roman CE" w:eastAsia="Times New Roman" w:hAnsi="Times New Roman CE" w:cs="Times New Roman"/>
          <w:color w:val="auto"/>
          <w:kern w:val="0"/>
          <w:sz w:val="24"/>
          <w14:ligatures w14:val="none"/>
        </w:rPr>
      </w:pPr>
    </w:p>
    <w:p w14:paraId="12929980" w14:textId="7C65E78F" w:rsidR="00F16B34" w:rsidRPr="007C5198" w:rsidRDefault="007C288F" w:rsidP="007C288F">
      <w:pPr>
        <w:spacing w:after="162"/>
        <w:ind w:left="-5"/>
        <w:jc w:val="left"/>
        <w:rPr>
          <w:sz w:val="24"/>
        </w:rPr>
      </w:pPr>
      <w:r w:rsidRPr="007C5198">
        <w:rPr>
          <w:sz w:val="24"/>
        </w:rPr>
        <w:t>2)</w:t>
      </w:r>
    </w:p>
    <w:p w14:paraId="5412BC98" w14:textId="5ADE5BD6" w:rsidR="007C288F" w:rsidRPr="007C5198" w:rsidRDefault="007C288F" w:rsidP="007C288F">
      <w:pPr>
        <w:spacing w:after="0" w:line="240" w:lineRule="auto"/>
        <w:ind w:left="0" w:firstLine="0"/>
        <w:jc w:val="left"/>
        <w:rPr>
          <w:rFonts w:eastAsia="Times New Roman"/>
          <w:color w:val="auto"/>
          <w:kern w:val="0"/>
          <w:sz w:val="24"/>
          <w14:ligatures w14:val="none"/>
        </w:rPr>
      </w:pPr>
      <w:r w:rsidRPr="007C288F">
        <w:rPr>
          <w:rFonts w:eastAsia="Times New Roman"/>
          <w:color w:val="auto"/>
          <w:kern w:val="0"/>
          <w:sz w:val="24"/>
          <w14:ligatures w14:val="none"/>
        </w:rPr>
        <w:t xml:space="preserve">Komora s vodním chladičem REMAK X 0400, rozměrová řada 06/06, </w:t>
      </w:r>
      <w:proofErr w:type="spellStart"/>
      <w:proofErr w:type="gramStart"/>
      <w:r w:rsidRPr="007C288F">
        <w:rPr>
          <w:rFonts w:eastAsia="Times New Roman"/>
          <w:color w:val="auto"/>
          <w:kern w:val="0"/>
          <w:sz w:val="24"/>
          <w14:ligatures w14:val="none"/>
        </w:rPr>
        <w:t>vč.eliminátoru</w:t>
      </w:r>
      <w:proofErr w:type="spellEnd"/>
      <w:proofErr w:type="gramEnd"/>
      <w:r w:rsidRPr="007C288F">
        <w:rPr>
          <w:rFonts w:eastAsia="Times New Roman"/>
          <w:color w:val="auto"/>
          <w:kern w:val="0"/>
          <w:sz w:val="24"/>
          <w14:ligatures w14:val="none"/>
        </w:rPr>
        <w:t xml:space="preserve"> kapek (nabídka č.OD237314)</w:t>
      </w:r>
      <w:r w:rsidRPr="007C288F">
        <w:rPr>
          <w:rFonts w:eastAsia="Times New Roman"/>
          <w:color w:val="auto"/>
          <w:kern w:val="0"/>
          <w:sz w:val="24"/>
          <w14:ligatures w14:val="none"/>
        </w:rPr>
        <w:br/>
        <w:t>Parametry:</w:t>
      </w:r>
      <w:r w:rsidRPr="007C288F">
        <w:rPr>
          <w:rFonts w:eastAsia="Times New Roman"/>
          <w:color w:val="auto"/>
          <w:kern w:val="0"/>
          <w:sz w:val="24"/>
          <w14:ligatures w14:val="none"/>
        </w:rPr>
        <w:br/>
        <w:t>- chlazená voda 7/13°C</w:t>
      </w:r>
      <w:r w:rsidRPr="007C288F">
        <w:rPr>
          <w:rFonts w:eastAsia="Times New Roman"/>
          <w:color w:val="auto"/>
          <w:kern w:val="0"/>
          <w:sz w:val="24"/>
          <w14:ligatures w14:val="none"/>
        </w:rPr>
        <w:br/>
        <w:t>- chladicí výkon 20,65kW</w:t>
      </w:r>
      <w:r w:rsidRPr="007C288F">
        <w:rPr>
          <w:rFonts w:eastAsia="Times New Roman"/>
          <w:color w:val="auto"/>
          <w:kern w:val="0"/>
          <w:sz w:val="24"/>
          <w14:ligatures w14:val="none"/>
        </w:rPr>
        <w:br/>
        <w:t xml:space="preserve">- vstupní vzduch 39,5°C, měrná vlhkost 5,87g/kg </w:t>
      </w:r>
      <w:proofErr w:type="spellStart"/>
      <w:r w:rsidRPr="007C288F">
        <w:rPr>
          <w:rFonts w:eastAsia="Times New Roman"/>
          <w:color w:val="auto"/>
          <w:kern w:val="0"/>
          <w:sz w:val="24"/>
          <w14:ligatures w14:val="none"/>
        </w:rPr>
        <w:t>s.v</w:t>
      </w:r>
      <w:proofErr w:type="spellEnd"/>
      <w:r w:rsidRPr="007C288F">
        <w:rPr>
          <w:rFonts w:eastAsia="Times New Roman"/>
          <w:color w:val="auto"/>
          <w:kern w:val="0"/>
          <w:sz w:val="24"/>
          <w14:ligatures w14:val="none"/>
        </w:rPr>
        <w:t>.</w:t>
      </w:r>
      <w:r w:rsidRPr="007C288F">
        <w:rPr>
          <w:rFonts w:eastAsia="Times New Roman"/>
          <w:color w:val="auto"/>
          <w:kern w:val="0"/>
          <w:sz w:val="24"/>
          <w14:ligatures w14:val="none"/>
        </w:rPr>
        <w:br/>
        <w:t>- výstupní vzduch 17°C, relativní vlhkost 47,73%</w:t>
      </w:r>
      <w:r w:rsidRPr="007C288F">
        <w:rPr>
          <w:rFonts w:eastAsia="Times New Roman"/>
          <w:color w:val="auto"/>
          <w:kern w:val="0"/>
          <w:sz w:val="24"/>
          <w14:ligatures w14:val="none"/>
        </w:rPr>
        <w:br/>
        <w:t>- průtok vody 2,952m3/hod</w:t>
      </w:r>
      <w:r w:rsidRPr="007C288F">
        <w:rPr>
          <w:rFonts w:eastAsia="Times New Roman"/>
          <w:color w:val="auto"/>
          <w:kern w:val="0"/>
          <w:sz w:val="24"/>
          <w14:ligatures w14:val="none"/>
        </w:rPr>
        <w:br/>
        <w:t>- tlaková ztráta na straně vody 13,05kPa</w:t>
      </w:r>
      <w:r w:rsidRPr="007C288F">
        <w:rPr>
          <w:rFonts w:eastAsia="Times New Roman"/>
          <w:color w:val="auto"/>
          <w:kern w:val="0"/>
          <w:sz w:val="24"/>
          <w14:ligatures w14:val="none"/>
        </w:rPr>
        <w:br/>
        <w:t>- tlaková ztráta na straně vzduchu 84Pa</w:t>
      </w:r>
    </w:p>
    <w:p w14:paraId="6641F9EC" w14:textId="6CA66FD8" w:rsidR="007C288F" w:rsidRPr="007C5198" w:rsidRDefault="007C288F" w:rsidP="007C288F">
      <w:pPr>
        <w:spacing w:after="0" w:line="240" w:lineRule="auto"/>
        <w:ind w:left="0" w:firstLine="0"/>
        <w:jc w:val="left"/>
        <w:rPr>
          <w:rFonts w:eastAsia="Times New Roman"/>
          <w:color w:val="auto"/>
          <w:kern w:val="0"/>
          <w:sz w:val="24"/>
          <w14:ligatures w14:val="none"/>
        </w:rPr>
      </w:pPr>
      <w:r w:rsidRPr="007C288F">
        <w:rPr>
          <w:rFonts w:eastAsia="Times New Roman"/>
          <w:color w:val="auto"/>
          <w:kern w:val="0"/>
          <w:sz w:val="24"/>
          <w14:ligatures w14:val="none"/>
        </w:rPr>
        <w:t xml:space="preserve">- </w:t>
      </w:r>
      <w:r w:rsidRPr="007C5198">
        <w:rPr>
          <w:rFonts w:eastAsia="Times New Roman"/>
          <w:color w:val="auto"/>
          <w:kern w:val="0"/>
          <w:sz w:val="24"/>
          <w14:ligatures w14:val="none"/>
        </w:rPr>
        <w:t>včetně sifonu pro odvod kondenzátu</w:t>
      </w:r>
    </w:p>
    <w:p w14:paraId="362D458C" w14:textId="77777777" w:rsidR="007C5198" w:rsidRDefault="007C5198" w:rsidP="007C288F">
      <w:pPr>
        <w:spacing w:after="0" w:line="240" w:lineRule="auto"/>
        <w:ind w:left="0" w:firstLine="0"/>
        <w:jc w:val="left"/>
        <w:rPr>
          <w:rFonts w:eastAsia="Times New Roman"/>
          <w:color w:val="auto"/>
          <w:kern w:val="0"/>
          <w:sz w:val="24"/>
          <w14:ligatures w14:val="none"/>
        </w:rPr>
      </w:pPr>
    </w:p>
    <w:p w14:paraId="41B6A693" w14:textId="77777777" w:rsidR="007C5198" w:rsidRDefault="007C5198" w:rsidP="007C288F">
      <w:pPr>
        <w:spacing w:after="0" w:line="240" w:lineRule="auto"/>
        <w:ind w:left="0" w:firstLine="0"/>
        <w:jc w:val="left"/>
        <w:rPr>
          <w:rFonts w:ascii="Times New Roman CE" w:eastAsia="Times New Roman" w:hAnsi="Times New Roman CE" w:cs="Times New Roman"/>
          <w:color w:val="auto"/>
          <w:kern w:val="0"/>
          <w:sz w:val="24"/>
          <w14:ligatures w14:val="none"/>
        </w:rPr>
      </w:pPr>
    </w:p>
    <w:p w14:paraId="6F2F6E6B" w14:textId="77777777" w:rsidR="007C5198" w:rsidRDefault="007C5198" w:rsidP="007C288F">
      <w:pPr>
        <w:spacing w:after="0" w:line="240" w:lineRule="auto"/>
        <w:ind w:left="0" w:firstLine="0"/>
        <w:jc w:val="left"/>
        <w:rPr>
          <w:rFonts w:ascii="Times New Roman CE" w:eastAsia="Times New Roman" w:hAnsi="Times New Roman CE" w:cs="Times New Roman"/>
          <w:color w:val="auto"/>
          <w:kern w:val="0"/>
          <w:sz w:val="24"/>
          <w14:ligatures w14:val="none"/>
        </w:rPr>
      </w:pPr>
    </w:p>
    <w:p w14:paraId="221735DE" w14:textId="77777777" w:rsidR="007C288F" w:rsidRPr="007C288F" w:rsidRDefault="007C288F" w:rsidP="007C288F">
      <w:pPr>
        <w:spacing w:after="0" w:line="240" w:lineRule="auto"/>
        <w:ind w:left="0" w:firstLine="0"/>
        <w:jc w:val="left"/>
        <w:rPr>
          <w:rFonts w:ascii="Times New Roman CE" w:eastAsia="Times New Roman" w:hAnsi="Times New Roman CE" w:cs="Times New Roman"/>
          <w:color w:val="auto"/>
          <w:kern w:val="0"/>
          <w:sz w:val="24"/>
          <w14:ligatures w14:val="none"/>
        </w:rPr>
      </w:pPr>
    </w:p>
    <w:p w14:paraId="69EDC735" w14:textId="64297A42" w:rsidR="00072694" w:rsidRDefault="00072694" w:rsidP="007C5198">
      <w:pPr>
        <w:spacing w:after="0" w:line="259" w:lineRule="auto"/>
        <w:ind w:left="0" w:right="17" w:firstLine="0"/>
      </w:pPr>
    </w:p>
    <w:sectPr w:rsidR="00072694">
      <w:headerReference w:type="default" r:id="rId7"/>
      <w:pgSz w:w="11908" w:h="16840"/>
      <w:pgMar w:top="1132" w:right="1414" w:bottom="1882"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65AA" w14:textId="77777777" w:rsidR="00605254" w:rsidRDefault="00605254" w:rsidP="00510558">
      <w:pPr>
        <w:spacing w:after="0" w:line="240" w:lineRule="auto"/>
      </w:pPr>
      <w:r>
        <w:separator/>
      </w:r>
    </w:p>
  </w:endnote>
  <w:endnote w:type="continuationSeparator" w:id="0">
    <w:p w14:paraId="56B561DE" w14:textId="77777777" w:rsidR="00605254" w:rsidRDefault="00605254" w:rsidP="0051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CE">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03B2" w14:textId="77777777" w:rsidR="00605254" w:rsidRDefault="00605254" w:rsidP="00510558">
      <w:pPr>
        <w:spacing w:after="0" w:line="240" w:lineRule="auto"/>
      </w:pPr>
      <w:r>
        <w:separator/>
      </w:r>
    </w:p>
  </w:footnote>
  <w:footnote w:type="continuationSeparator" w:id="0">
    <w:p w14:paraId="79A4E4DF" w14:textId="77777777" w:rsidR="00605254" w:rsidRDefault="00605254" w:rsidP="0051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F268" w14:textId="3C0A2CA4" w:rsidR="00510558" w:rsidRDefault="00510558">
    <w:pPr>
      <w:pStyle w:val="Zhlav"/>
    </w:pPr>
    <w:r>
      <w:ptab w:relativeTo="margin" w:alignment="center" w:leader="none"/>
    </w:r>
    <w:r>
      <w:ptab w:relativeTo="margin" w:alignment="right" w:leader="none"/>
    </w:r>
    <w:r>
      <w:t>č.j.: 2024</w:t>
    </w:r>
    <w:r w:rsidR="00170400">
      <w:t>/6512</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BF"/>
    <w:multiLevelType w:val="hybridMultilevel"/>
    <w:tmpl w:val="73841820"/>
    <w:lvl w:ilvl="0" w:tplc="7188CA8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253C1D84"/>
    <w:multiLevelType w:val="hybridMultilevel"/>
    <w:tmpl w:val="FC864E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0B6F1C"/>
    <w:multiLevelType w:val="hybridMultilevel"/>
    <w:tmpl w:val="CDCA4CF6"/>
    <w:lvl w:ilvl="0" w:tplc="8F1E124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30D64945"/>
    <w:multiLevelType w:val="hybridMultilevel"/>
    <w:tmpl w:val="35823B58"/>
    <w:lvl w:ilvl="0" w:tplc="1F1A91F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64C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2A9D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6E31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66B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C2FF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3CEF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61D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205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D9A0052"/>
    <w:multiLevelType w:val="hybridMultilevel"/>
    <w:tmpl w:val="0366B842"/>
    <w:lvl w:ilvl="0" w:tplc="DA72CE18">
      <w:start w:val="2"/>
      <w:numFmt w:val="bullet"/>
      <w:lvlText w:val="-"/>
      <w:lvlJc w:val="left"/>
      <w:pPr>
        <w:ind w:left="720" w:hanging="360"/>
      </w:pPr>
      <w:rPr>
        <w:rFonts w:ascii="Times New Roman CE" w:eastAsia="Times New Roman" w:hAnsi="Times New Roman 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BD6655"/>
    <w:multiLevelType w:val="hybridMultilevel"/>
    <w:tmpl w:val="2C260DC2"/>
    <w:lvl w:ilvl="0" w:tplc="F5BA895C">
      <w:start w:val="2"/>
      <w:numFmt w:val="bullet"/>
      <w:lvlText w:val="-"/>
      <w:lvlJc w:val="left"/>
      <w:pPr>
        <w:ind w:left="720" w:hanging="360"/>
      </w:pPr>
      <w:rPr>
        <w:rFonts w:ascii="Times New Roman CE" w:eastAsia="Times New Roman" w:hAnsi="Times New Roman 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204DFA"/>
    <w:multiLevelType w:val="hybridMultilevel"/>
    <w:tmpl w:val="4AA4DBCA"/>
    <w:lvl w:ilvl="0" w:tplc="65DE9574">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88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BE3B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AE96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C88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CDC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89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629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0E3D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866BD0"/>
    <w:multiLevelType w:val="hybridMultilevel"/>
    <w:tmpl w:val="A244BAA0"/>
    <w:lvl w:ilvl="0" w:tplc="436C1D1E">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EA2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D862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6D4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E8E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50E8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2F1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2A0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48D2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4C74A4"/>
    <w:multiLevelType w:val="hybridMultilevel"/>
    <w:tmpl w:val="53845A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9263311">
    <w:abstractNumId w:val="8"/>
  </w:num>
  <w:num w:numId="2" w16cid:durableId="450898931">
    <w:abstractNumId w:val="3"/>
  </w:num>
  <w:num w:numId="3" w16cid:durableId="2087334099">
    <w:abstractNumId w:val="7"/>
  </w:num>
  <w:num w:numId="4" w16cid:durableId="1490176481">
    <w:abstractNumId w:val="4"/>
  </w:num>
  <w:num w:numId="5" w16cid:durableId="1534659529">
    <w:abstractNumId w:val="2"/>
  </w:num>
  <w:num w:numId="6" w16cid:durableId="153187733">
    <w:abstractNumId w:val="9"/>
  </w:num>
  <w:num w:numId="7" w16cid:durableId="740253445">
    <w:abstractNumId w:val="1"/>
  </w:num>
  <w:num w:numId="8" w16cid:durableId="1463693549">
    <w:abstractNumId w:val="0"/>
  </w:num>
  <w:num w:numId="9" w16cid:durableId="454057289">
    <w:abstractNumId w:val="6"/>
  </w:num>
  <w:num w:numId="10" w16cid:durableId="1496070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94"/>
    <w:rsid w:val="00025C27"/>
    <w:rsid w:val="00072694"/>
    <w:rsid w:val="0009343D"/>
    <w:rsid w:val="000D7884"/>
    <w:rsid w:val="00103A3F"/>
    <w:rsid w:val="00104539"/>
    <w:rsid w:val="00170400"/>
    <w:rsid w:val="0018432D"/>
    <w:rsid w:val="001C4AD2"/>
    <w:rsid w:val="001D1B51"/>
    <w:rsid w:val="00210F73"/>
    <w:rsid w:val="0021104B"/>
    <w:rsid w:val="00241303"/>
    <w:rsid w:val="00250AC8"/>
    <w:rsid w:val="002D56D3"/>
    <w:rsid w:val="003034A8"/>
    <w:rsid w:val="003743D3"/>
    <w:rsid w:val="00391C05"/>
    <w:rsid w:val="00412E65"/>
    <w:rsid w:val="0045721C"/>
    <w:rsid w:val="0046774D"/>
    <w:rsid w:val="00470EDE"/>
    <w:rsid w:val="0048399A"/>
    <w:rsid w:val="004B55AC"/>
    <w:rsid w:val="004F0BF9"/>
    <w:rsid w:val="00510558"/>
    <w:rsid w:val="0052128D"/>
    <w:rsid w:val="00522DC8"/>
    <w:rsid w:val="005451EC"/>
    <w:rsid w:val="00554E78"/>
    <w:rsid w:val="00556B3D"/>
    <w:rsid w:val="00584E1D"/>
    <w:rsid w:val="005B046D"/>
    <w:rsid w:val="00605254"/>
    <w:rsid w:val="006A0471"/>
    <w:rsid w:val="006D3830"/>
    <w:rsid w:val="007433E2"/>
    <w:rsid w:val="007620AD"/>
    <w:rsid w:val="007C288F"/>
    <w:rsid w:val="007C5198"/>
    <w:rsid w:val="007E28C9"/>
    <w:rsid w:val="00821989"/>
    <w:rsid w:val="00886027"/>
    <w:rsid w:val="008A6DA2"/>
    <w:rsid w:val="008B06C4"/>
    <w:rsid w:val="00963556"/>
    <w:rsid w:val="009D2770"/>
    <w:rsid w:val="00A41964"/>
    <w:rsid w:val="00A81A62"/>
    <w:rsid w:val="00A87A33"/>
    <w:rsid w:val="00AC6430"/>
    <w:rsid w:val="00AE4435"/>
    <w:rsid w:val="00B301AB"/>
    <w:rsid w:val="00B524E2"/>
    <w:rsid w:val="00C54FAB"/>
    <w:rsid w:val="00C65251"/>
    <w:rsid w:val="00C91D0B"/>
    <w:rsid w:val="00C9412E"/>
    <w:rsid w:val="00CB47DD"/>
    <w:rsid w:val="00CF4EE8"/>
    <w:rsid w:val="00CF5515"/>
    <w:rsid w:val="00D17606"/>
    <w:rsid w:val="00D17EA1"/>
    <w:rsid w:val="00D507B4"/>
    <w:rsid w:val="00DA565A"/>
    <w:rsid w:val="00E10548"/>
    <w:rsid w:val="00E37462"/>
    <w:rsid w:val="00F16B34"/>
    <w:rsid w:val="00F87F36"/>
    <w:rsid w:val="00FB7832"/>
    <w:rsid w:val="00FD36E9"/>
    <w:rsid w:val="00FE2B20"/>
    <w:rsid w:val="00FE3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AF2C"/>
  <w15:docId w15:val="{091D8C4D-9D71-479D-B572-A58F9434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9" w:lineRule="auto"/>
      <w:ind w:left="10" w:hanging="10"/>
      <w:jc w:val="both"/>
    </w:pPr>
    <w:rPr>
      <w:rFonts w:ascii="Arial" w:eastAsia="Arial" w:hAnsi="Arial" w:cs="Arial"/>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5105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0558"/>
    <w:rPr>
      <w:rFonts w:ascii="Arial" w:eastAsia="Arial" w:hAnsi="Arial" w:cs="Arial"/>
      <w:color w:val="000000"/>
      <w:sz w:val="22"/>
    </w:rPr>
  </w:style>
  <w:style w:type="paragraph" w:styleId="Zpat">
    <w:name w:val="footer"/>
    <w:basedOn w:val="Normln"/>
    <w:link w:val="ZpatChar"/>
    <w:uiPriority w:val="99"/>
    <w:unhideWhenUsed/>
    <w:rsid w:val="0051055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0558"/>
    <w:rPr>
      <w:rFonts w:ascii="Arial" w:eastAsia="Arial" w:hAnsi="Arial" w:cs="Arial"/>
      <w:color w:val="000000"/>
      <w:sz w:val="22"/>
    </w:rPr>
  </w:style>
  <w:style w:type="paragraph" w:styleId="Bezmezer">
    <w:name w:val="No Spacing"/>
    <w:uiPriority w:val="1"/>
    <w:qFormat/>
    <w:rsid w:val="00104539"/>
    <w:pPr>
      <w:spacing w:after="0" w:line="240" w:lineRule="auto"/>
      <w:ind w:left="10" w:hanging="10"/>
      <w:jc w:val="both"/>
    </w:pPr>
    <w:rPr>
      <w:rFonts w:ascii="Arial" w:eastAsia="Arial" w:hAnsi="Arial" w:cs="Arial"/>
      <w:color w:val="000000"/>
      <w:sz w:val="22"/>
    </w:rPr>
  </w:style>
  <w:style w:type="paragraph" w:styleId="Odstavecseseznamem">
    <w:name w:val="List Paragraph"/>
    <w:basedOn w:val="Normln"/>
    <w:uiPriority w:val="34"/>
    <w:qFormat/>
    <w:rsid w:val="00584E1D"/>
    <w:pPr>
      <w:ind w:left="720"/>
      <w:contextualSpacing/>
    </w:pPr>
  </w:style>
  <w:style w:type="paragraph" w:styleId="Revize">
    <w:name w:val="Revision"/>
    <w:hidden/>
    <w:uiPriority w:val="99"/>
    <w:semiHidden/>
    <w:rsid w:val="00C54FAB"/>
    <w:pPr>
      <w:spacing w:after="0" w:line="240" w:lineRule="auto"/>
    </w:pPr>
    <w:rPr>
      <w:rFonts w:ascii="Arial" w:eastAsia="Arial" w:hAnsi="Arial" w:cs="Arial"/>
      <w:color w:val="000000"/>
      <w:sz w:val="22"/>
    </w:rPr>
  </w:style>
  <w:style w:type="character" w:styleId="Odkaznakoment">
    <w:name w:val="annotation reference"/>
    <w:basedOn w:val="Standardnpsmoodstavce"/>
    <w:uiPriority w:val="99"/>
    <w:semiHidden/>
    <w:unhideWhenUsed/>
    <w:rsid w:val="00250AC8"/>
    <w:rPr>
      <w:sz w:val="16"/>
      <w:szCs w:val="16"/>
    </w:rPr>
  </w:style>
  <w:style w:type="paragraph" w:styleId="Textkomente">
    <w:name w:val="annotation text"/>
    <w:basedOn w:val="Normln"/>
    <w:link w:val="TextkomenteChar"/>
    <w:uiPriority w:val="99"/>
    <w:unhideWhenUsed/>
    <w:rsid w:val="00250AC8"/>
    <w:pPr>
      <w:spacing w:line="240" w:lineRule="auto"/>
    </w:pPr>
    <w:rPr>
      <w:sz w:val="20"/>
      <w:szCs w:val="20"/>
    </w:rPr>
  </w:style>
  <w:style w:type="character" w:customStyle="1" w:styleId="TextkomenteChar">
    <w:name w:val="Text komentáře Char"/>
    <w:basedOn w:val="Standardnpsmoodstavce"/>
    <w:link w:val="Textkomente"/>
    <w:uiPriority w:val="99"/>
    <w:rsid w:val="00250AC8"/>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250AC8"/>
    <w:rPr>
      <w:b/>
      <w:bCs/>
    </w:rPr>
  </w:style>
  <w:style w:type="character" w:customStyle="1" w:styleId="PedmtkomenteChar">
    <w:name w:val="Předmět komentáře Char"/>
    <w:basedOn w:val="TextkomenteChar"/>
    <w:link w:val="Pedmtkomente"/>
    <w:uiPriority w:val="99"/>
    <w:semiHidden/>
    <w:rsid w:val="00250AC8"/>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4349">
      <w:bodyDiv w:val="1"/>
      <w:marLeft w:val="0"/>
      <w:marRight w:val="0"/>
      <w:marTop w:val="0"/>
      <w:marBottom w:val="0"/>
      <w:divBdr>
        <w:top w:val="none" w:sz="0" w:space="0" w:color="auto"/>
        <w:left w:val="none" w:sz="0" w:space="0" w:color="auto"/>
        <w:bottom w:val="none" w:sz="0" w:space="0" w:color="auto"/>
        <w:right w:val="none" w:sz="0" w:space="0" w:color="auto"/>
      </w:divBdr>
    </w:div>
    <w:div w:id="1296905784">
      <w:bodyDiv w:val="1"/>
      <w:marLeft w:val="0"/>
      <w:marRight w:val="0"/>
      <w:marTop w:val="0"/>
      <w:marBottom w:val="0"/>
      <w:divBdr>
        <w:top w:val="none" w:sz="0" w:space="0" w:color="auto"/>
        <w:left w:val="none" w:sz="0" w:space="0" w:color="auto"/>
        <w:bottom w:val="none" w:sz="0" w:space="0" w:color="auto"/>
        <w:right w:val="none" w:sz="0" w:space="0" w:color="auto"/>
      </w:divBdr>
    </w:div>
    <w:div w:id="162688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874</Words>
  <Characters>5162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Shahin Monschizadeh Tehrany</dc:creator>
  <cp:keywords/>
  <cp:lastModifiedBy>Najdeková Iva</cp:lastModifiedBy>
  <cp:revision>30</cp:revision>
  <dcterms:created xsi:type="dcterms:W3CDTF">2025-01-02T07:52:00Z</dcterms:created>
  <dcterms:modified xsi:type="dcterms:W3CDTF">2025-02-05T09:49:00Z</dcterms:modified>
</cp:coreProperties>
</file>