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57BA" w14:textId="0DFD1BCF" w:rsidR="008C4CB6" w:rsidRPr="00CF75CA" w:rsidRDefault="008C4CB6" w:rsidP="008C4CB6">
      <w:pPr>
        <w:pStyle w:val="Nadpis1"/>
        <w:ind w:left="288"/>
        <w:jc w:val="center"/>
        <w:rPr>
          <w:rFonts w:asciiTheme="minorHAnsi" w:hAnsiTheme="minorHAnsi" w:cstheme="minorHAnsi"/>
          <w:spacing w:val="60"/>
          <w:sz w:val="28"/>
          <w:szCs w:val="28"/>
        </w:rPr>
      </w:pPr>
      <w:r>
        <w:rPr>
          <w:rFonts w:asciiTheme="minorHAnsi" w:hAnsiTheme="minorHAnsi" w:cstheme="minorHAnsi"/>
          <w:spacing w:val="60"/>
          <w:sz w:val="28"/>
          <w:szCs w:val="28"/>
        </w:rPr>
        <w:t>DODATEK Č. 1 K RÁMCOVÉ SMLOUVĚ O DÍLO</w:t>
      </w:r>
    </w:p>
    <w:p w14:paraId="4B35402E" w14:textId="42209E15" w:rsidR="008C4CB6" w:rsidRPr="00CF75CA" w:rsidRDefault="008C4CB6" w:rsidP="008C4CB6">
      <w:pPr>
        <w:ind w:left="288"/>
        <w:jc w:val="center"/>
        <w:rPr>
          <w:rFonts w:cstheme="minorHAnsi"/>
        </w:rPr>
      </w:pPr>
      <w:r w:rsidRPr="00CF75CA">
        <w:rPr>
          <w:rFonts w:cstheme="minorHAnsi"/>
        </w:rPr>
        <w:t>podle občanského zákoníku č. 89/2012 Sb. v platném znění</w:t>
      </w:r>
    </w:p>
    <w:p w14:paraId="54EBF4BC" w14:textId="77777777" w:rsidR="008C4CB6" w:rsidRPr="00CF75CA" w:rsidRDefault="008C4CB6" w:rsidP="008C4CB6">
      <w:pPr>
        <w:ind w:left="288"/>
        <w:rPr>
          <w:rFonts w:cstheme="minorHAnsi"/>
        </w:rPr>
      </w:pPr>
    </w:p>
    <w:p w14:paraId="7C3852E7" w14:textId="77777777" w:rsidR="008C4CB6" w:rsidRPr="00CF75CA" w:rsidRDefault="008C4CB6" w:rsidP="008C4CB6">
      <w:pPr>
        <w:pStyle w:val="Smlouva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5CA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17D151F2" w14:textId="77777777" w:rsidR="008C4CB6" w:rsidRPr="00CF75CA" w:rsidRDefault="008C4CB6" w:rsidP="008C4CB6">
      <w:pPr>
        <w:pStyle w:val="Smlouva"/>
        <w:tabs>
          <w:tab w:val="clear" w:pos="1440"/>
        </w:tabs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39"/>
      </w:tblGrid>
      <w:tr w:rsidR="008C4CB6" w:rsidRPr="00CF75CA" w14:paraId="4A332A14" w14:textId="77777777" w:rsidTr="007F0ED4">
        <w:tc>
          <w:tcPr>
            <w:tcW w:w="2055" w:type="dxa"/>
          </w:tcPr>
          <w:p w14:paraId="5441654A" w14:textId="5D84BB56" w:rsidR="008C4CB6" w:rsidRPr="00CF75CA" w:rsidRDefault="008C4CB6" w:rsidP="007F0ED4">
            <w:pPr>
              <w:tabs>
                <w:tab w:val="num" w:pos="1440"/>
              </w:tabs>
              <w:ind w:left="720" w:hanging="432"/>
              <w:contextualSpacing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Zhotovitel</w:t>
            </w:r>
            <w:r w:rsidRPr="00CF75CA">
              <w:rPr>
                <w:rFonts w:cstheme="minorHAnsi"/>
                <w:b/>
                <w:u w:val="single"/>
              </w:rPr>
              <w:t>:</w:t>
            </w:r>
          </w:p>
        </w:tc>
        <w:tc>
          <w:tcPr>
            <w:tcW w:w="7439" w:type="dxa"/>
          </w:tcPr>
          <w:p w14:paraId="6BD7A072" w14:textId="77777777" w:rsidR="008C4CB6" w:rsidRPr="008C4CB6" w:rsidRDefault="008C4CB6" w:rsidP="008C4CB6">
            <w:pPr>
              <w:tabs>
                <w:tab w:val="left" w:pos="2268"/>
              </w:tabs>
              <w:spacing w:line="240" w:lineRule="auto"/>
              <w:ind w:left="357"/>
              <w:contextualSpacing/>
              <w:jc w:val="both"/>
              <w:rPr>
                <w:rFonts w:cstheme="minorHAnsi"/>
                <w:b/>
                <w:bCs/>
              </w:rPr>
            </w:pPr>
            <w:r w:rsidRPr="008C4CB6">
              <w:rPr>
                <w:rFonts w:cstheme="minorHAnsi"/>
                <w:b/>
                <w:bCs/>
              </w:rPr>
              <w:t xml:space="preserve">Mikrobiologický ústav AV ČR, </w:t>
            </w:r>
            <w:proofErr w:type="spellStart"/>
            <w:r w:rsidRPr="008C4CB6">
              <w:rPr>
                <w:rFonts w:cstheme="minorHAnsi"/>
                <w:b/>
                <w:bCs/>
              </w:rPr>
              <w:t>v.v.i</w:t>
            </w:r>
            <w:proofErr w:type="spellEnd"/>
            <w:r w:rsidRPr="008C4CB6">
              <w:rPr>
                <w:rFonts w:cstheme="minorHAnsi"/>
                <w:b/>
                <w:bCs/>
              </w:rPr>
              <w:t>.</w:t>
            </w:r>
          </w:p>
        </w:tc>
      </w:tr>
      <w:tr w:rsidR="008C4CB6" w:rsidRPr="00CF75CA" w14:paraId="56A8E25A" w14:textId="77777777" w:rsidTr="007F0ED4">
        <w:tc>
          <w:tcPr>
            <w:tcW w:w="2055" w:type="dxa"/>
          </w:tcPr>
          <w:p w14:paraId="27E21410" w14:textId="77777777" w:rsidR="008C4CB6" w:rsidRPr="00CF75CA" w:rsidRDefault="008C4CB6" w:rsidP="007F0ED4">
            <w:pPr>
              <w:tabs>
                <w:tab w:val="num" w:pos="0"/>
              </w:tabs>
              <w:ind w:left="360"/>
              <w:contextualSpacing/>
              <w:rPr>
                <w:rFonts w:cs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272878A4" w14:textId="77777777" w:rsidR="008C4CB6" w:rsidRPr="00CF75CA" w:rsidRDefault="008C4CB6" w:rsidP="008C4CB6">
            <w:pPr>
              <w:tabs>
                <w:tab w:val="left" w:pos="2268"/>
              </w:tabs>
              <w:spacing w:line="240" w:lineRule="auto"/>
              <w:ind w:left="357"/>
              <w:contextualSpacing/>
              <w:jc w:val="both"/>
              <w:rPr>
                <w:rFonts w:cstheme="minorHAnsi"/>
              </w:rPr>
            </w:pPr>
            <w:r w:rsidRPr="00CF75CA">
              <w:rPr>
                <w:rFonts w:cstheme="minorHAnsi"/>
              </w:rPr>
              <w:t>Vídeňská 1083, 142 20 Praha 4</w:t>
            </w:r>
          </w:p>
        </w:tc>
      </w:tr>
      <w:tr w:rsidR="008C4CB6" w:rsidRPr="00CF75CA" w14:paraId="07644FCD" w14:textId="77777777" w:rsidTr="007F0ED4">
        <w:tc>
          <w:tcPr>
            <w:tcW w:w="2055" w:type="dxa"/>
          </w:tcPr>
          <w:p w14:paraId="28006812" w14:textId="77777777" w:rsidR="008C4CB6" w:rsidRPr="00CF75CA" w:rsidRDefault="008C4CB6" w:rsidP="007F0ED4">
            <w:pPr>
              <w:tabs>
                <w:tab w:val="num" w:pos="0"/>
              </w:tabs>
              <w:ind w:left="360"/>
              <w:contextualSpacing/>
              <w:rPr>
                <w:rFonts w:cs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32A5380E" w14:textId="77777777" w:rsidR="008C4CB6" w:rsidRPr="00CF75CA" w:rsidRDefault="008C4CB6" w:rsidP="008C4CB6">
            <w:pPr>
              <w:tabs>
                <w:tab w:val="left" w:pos="2268"/>
              </w:tabs>
              <w:spacing w:line="240" w:lineRule="auto"/>
              <w:ind w:left="357"/>
              <w:contextualSpacing/>
              <w:jc w:val="both"/>
              <w:rPr>
                <w:rFonts w:cstheme="minorHAnsi"/>
              </w:rPr>
            </w:pPr>
            <w:r w:rsidRPr="00CF75CA">
              <w:rPr>
                <w:rFonts w:cstheme="minorHAnsi"/>
              </w:rPr>
              <w:t>IČO: 61388971, DIČ CZ61388971</w:t>
            </w:r>
          </w:p>
        </w:tc>
      </w:tr>
      <w:tr w:rsidR="008C4CB6" w:rsidRPr="00CF75CA" w14:paraId="0963376A" w14:textId="77777777" w:rsidTr="007F0ED4">
        <w:tc>
          <w:tcPr>
            <w:tcW w:w="2055" w:type="dxa"/>
          </w:tcPr>
          <w:p w14:paraId="2E560F5D" w14:textId="77777777" w:rsidR="008C4CB6" w:rsidRPr="00CF75CA" w:rsidRDefault="008C4CB6" w:rsidP="007F0ED4">
            <w:pPr>
              <w:tabs>
                <w:tab w:val="num" w:pos="0"/>
              </w:tabs>
              <w:ind w:left="360"/>
              <w:contextualSpacing/>
              <w:rPr>
                <w:rFonts w:cs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36983CDA" w14:textId="027709E9" w:rsidR="008C4CB6" w:rsidRPr="00CF75CA" w:rsidRDefault="008C4CB6" w:rsidP="008C4CB6">
            <w:pPr>
              <w:tabs>
                <w:tab w:val="left" w:pos="2268"/>
              </w:tabs>
              <w:spacing w:line="240" w:lineRule="auto"/>
              <w:ind w:left="357"/>
              <w:contextualSpacing/>
              <w:jc w:val="both"/>
              <w:rPr>
                <w:rFonts w:cstheme="minorHAnsi"/>
              </w:rPr>
            </w:pPr>
            <w:r w:rsidRPr="00CF75CA">
              <w:rPr>
                <w:rFonts w:cstheme="minorHAnsi"/>
              </w:rPr>
              <w:t>Bankovní spojení: Komerční banka</w:t>
            </w:r>
            <w:r>
              <w:rPr>
                <w:rFonts w:cstheme="minorHAnsi"/>
              </w:rPr>
              <w:t xml:space="preserve">, a.s., </w:t>
            </w:r>
          </w:p>
        </w:tc>
      </w:tr>
      <w:tr w:rsidR="008C4CB6" w:rsidRPr="00CF75CA" w14:paraId="6AE4B36D" w14:textId="77777777" w:rsidTr="007F0ED4">
        <w:tc>
          <w:tcPr>
            <w:tcW w:w="2055" w:type="dxa"/>
          </w:tcPr>
          <w:p w14:paraId="3E51842C" w14:textId="77777777" w:rsidR="008C4CB6" w:rsidRPr="00CF75CA" w:rsidRDefault="008C4CB6" w:rsidP="007F0ED4">
            <w:pPr>
              <w:tabs>
                <w:tab w:val="num" w:pos="0"/>
              </w:tabs>
              <w:ind w:left="360"/>
              <w:contextualSpacing/>
              <w:rPr>
                <w:rFonts w:cs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58485B55" w14:textId="77777777" w:rsidR="008C4CB6" w:rsidRPr="00CF75CA" w:rsidRDefault="008C4CB6" w:rsidP="008C4CB6">
            <w:pPr>
              <w:tabs>
                <w:tab w:val="left" w:pos="2268"/>
              </w:tabs>
              <w:spacing w:line="240" w:lineRule="auto"/>
              <w:ind w:left="357"/>
              <w:contextualSpacing/>
              <w:jc w:val="both"/>
              <w:rPr>
                <w:rFonts w:cstheme="minorHAnsi"/>
              </w:rPr>
            </w:pPr>
            <w:r w:rsidRPr="00CF75CA">
              <w:rPr>
                <w:rFonts w:cstheme="minorHAnsi"/>
              </w:rPr>
              <w:t>číslo účtu: 2866660287/0100</w:t>
            </w:r>
          </w:p>
        </w:tc>
      </w:tr>
      <w:tr w:rsidR="008C4CB6" w:rsidRPr="00CF75CA" w14:paraId="20546D2C" w14:textId="77777777" w:rsidTr="007F0ED4">
        <w:tc>
          <w:tcPr>
            <w:tcW w:w="2055" w:type="dxa"/>
          </w:tcPr>
          <w:p w14:paraId="62C45DD9" w14:textId="77777777" w:rsidR="008C4CB6" w:rsidRPr="00CF75CA" w:rsidRDefault="008C4CB6" w:rsidP="007F0ED4">
            <w:pPr>
              <w:tabs>
                <w:tab w:val="num" w:pos="0"/>
              </w:tabs>
              <w:ind w:left="360"/>
              <w:contextualSpacing/>
              <w:rPr>
                <w:rFonts w:cstheme="minorHAnsi"/>
                <w:b/>
                <w:u w:val="single"/>
              </w:rPr>
            </w:pPr>
          </w:p>
        </w:tc>
        <w:tc>
          <w:tcPr>
            <w:tcW w:w="7439" w:type="dxa"/>
          </w:tcPr>
          <w:p w14:paraId="22513469" w14:textId="77777777" w:rsidR="008C4CB6" w:rsidRPr="00CF75CA" w:rsidRDefault="008C4CB6" w:rsidP="008C4CB6">
            <w:pPr>
              <w:tabs>
                <w:tab w:val="left" w:pos="2268"/>
              </w:tabs>
              <w:spacing w:line="240" w:lineRule="auto"/>
              <w:ind w:left="357"/>
              <w:contextualSpacing/>
              <w:jc w:val="both"/>
              <w:rPr>
                <w:rFonts w:cstheme="minorHAnsi"/>
              </w:rPr>
            </w:pPr>
            <w:r w:rsidRPr="00CF75CA">
              <w:rPr>
                <w:rFonts w:cstheme="minorHAnsi"/>
              </w:rPr>
              <w:t xml:space="preserve">Zastoupený: Ing. Jiří Hašek, CSc., ředitel </w:t>
            </w:r>
          </w:p>
        </w:tc>
      </w:tr>
      <w:tr w:rsidR="008C4CB6" w:rsidRPr="00CF75CA" w14:paraId="5E1F424C" w14:textId="77777777" w:rsidTr="007F0ED4">
        <w:tc>
          <w:tcPr>
            <w:tcW w:w="2055" w:type="dxa"/>
          </w:tcPr>
          <w:p w14:paraId="61ED0055" w14:textId="77777777" w:rsidR="008C4CB6" w:rsidRPr="00CF75CA" w:rsidRDefault="008C4CB6" w:rsidP="007F0ED4">
            <w:pPr>
              <w:tabs>
                <w:tab w:val="num" w:pos="1440"/>
              </w:tabs>
              <w:ind w:left="1080"/>
              <w:contextualSpacing/>
              <w:rPr>
                <w:rFonts w:cstheme="minorHAnsi"/>
                <w:b/>
                <w:bCs/>
              </w:rPr>
            </w:pPr>
          </w:p>
          <w:p w14:paraId="5C32A46E" w14:textId="77777777" w:rsidR="008C4CB6" w:rsidRPr="00CF75CA" w:rsidRDefault="008C4CB6" w:rsidP="007F0ED4">
            <w:pPr>
              <w:tabs>
                <w:tab w:val="num" w:pos="1440"/>
              </w:tabs>
              <w:ind w:left="1080"/>
              <w:contextualSpacing/>
              <w:rPr>
                <w:rFonts w:cstheme="minorHAnsi"/>
                <w:b/>
                <w:bCs/>
              </w:rPr>
            </w:pPr>
          </w:p>
          <w:p w14:paraId="1DDAEADA" w14:textId="77777777" w:rsidR="008C4CB6" w:rsidRPr="00CF75CA" w:rsidRDefault="008C4CB6" w:rsidP="007F0ED4">
            <w:pPr>
              <w:tabs>
                <w:tab w:val="num" w:pos="1440"/>
              </w:tabs>
              <w:ind w:left="1080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7439" w:type="dxa"/>
          </w:tcPr>
          <w:p w14:paraId="72706D55" w14:textId="77777777" w:rsidR="008C4CB6" w:rsidRPr="00CF75CA" w:rsidRDefault="008C4CB6" w:rsidP="008C4CB6">
            <w:pPr>
              <w:tabs>
                <w:tab w:val="left" w:pos="2268"/>
              </w:tabs>
              <w:spacing w:line="240" w:lineRule="auto"/>
              <w:ind w:left="357"/>
              <w:contextualSpacing/>
              <w:jc w:val="both"/>
              <w:rPr>
                <w:rFonts w:cstheme="minorHAnsi"/>
              </w:rPr>
            </w:pPr>
            <w:r w:rsidRPr="00CF75CA">
              <w:rPr>
                <w:rFonts w:cstheme="minorHAnsi"/>
              </w:rPr>
              <w:t>Zapsaný v rejstříku veřejných výzkumných institucí vedených MŠMT</w:t>
            </w:r>
          </w:p>
        </w:tc>
      </w:tr>
      <w:tr w:rsidR="008C4CB6" w:rsidRPr="00CF75CA" w14:paraId="1EED0686" w14:textId="77777777" w:rsidTr="007F0ED4">
        <w:tc>
          <w:tcPr>
            <w:tcW w:w="2055" w:type="dxa"/>
          </w:tcPr>
          <w:p w14:paraId="703F5784" w14:textId="73307508" w:rsidR="008C4CB6" w:rsidRPr="00CF75CA" w:rsidRDefault="00B20142" w:rsidP="007F0ED4">
            <w:pPr>
              <w:ind w:left="288"/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Objednatel</w:t>
            </w:r>
            <w:r w:rsidR="008C4CB6" w:rsidRPr="00CF75CA">
              <w:rPr>
                <w:rFonts w:cstheme="minorHAnsi"/>
                <w:b/>
                <w:bCs/>
                <w:u w:val="single"/>
              </w:rPr>
              <w:t>:</w:t>
            </w:r>
          </w:p>
        </w:tc>
        <w:tc>
          <w:tcPr>
            <w:tcW w:w="7439" w:type="dxa"/>
          </w:tcPr>
          <w:p w14:paraId="490D5119" w14:textId="0F05EFBB" w:rsidR="008C4CB6" w:rsidRPr="002E06F9" w:rsidRDefault="008C4CB6" w:rsidP="007F0ED4">
            <w:pPr>
              <w:ind w:left="288"/>
              <w:contextualSpacing/>
              <w:jc w:val="both"/>
              <w:rPr>
                <w:rFonts w:cstheme="minorHAnsi"/>
                <w:b/>
                <w:bCs/>
              </w:rPr>
            </w:pPr>
            <w:proofErr w:type="spellStart"/>
            <w:r w:rsidRPr="002E06F9">
              <w:rPr>
                <w:rFonts w:cstheme="minorHAnsi"/>
                <w:b/>
                <w:bCs/>
              </w:rPr>
              <w:t>Algae</w:t>
            </w:r>
            <w:proofErr w:type="spellEnd"/>
            <w:r w:rsidRPr="002E06F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E06F9">
              <w:rPr>
                <w:rFonts w:cstheme="minorHAnsi"/>
                <w:b/>
                <w:bCs/>
              </w:rPr>
              <w:t>Farm</w:t>
            </w:r>
            <w:proofErr w:type="spellEnd"/>
            <w:r w:rsidRPr="002E06F9">
              <w:rPr>
                <w:rFonts w:cstheme="minorHAnsi"/>
                <w:b/>
                <w:bCs/>
              </w:rPr>
              <w:t xml:space="preserve"> s.r.o.</w:t>
            </w:r>
          </w:p>
        </w:tc>
      </w:tr>
      <w:tr w:rsidR="008C4CB6" w:rsidRPr="00CF75CA" w14:paraId="29553AD5" w14:textId="77777777" w:rsidTr="007F0ED4">
        <w:tc>
          <w:tcPr>
            <w:tcW w:w="2055" w:type="dxa"/>
          </w:tcPr>
          <w:p w14:paraId="061FFF60" w14:textId="77777777" w:rsidR="008C4CB6" w:rsidRPr="00CF75CA" w:rsidRDefault="008C4CB6" w:rsidP="007F0ED4">
            <w:pPr>
              <w:ind w:left="288"/>
              <w:contextualSpacing/>
              <w:rPr>
                <w:rFonts w:cstheme="minorHAnsi"/>
              </w:rPr>
            </w:pPr>
          </w:p>
        </w:tc>
        <w:tc>
          <w:tcPr>
            <w:tcW w:w="7439" w:type="dxa"/>
          </w:tcPr>
          <w:p w14:paraId="1494BE4D" w14:textId="37418D55" w:rsidR="008C4CB6" w:rsidRPr="00CF75CA" w:rsidRDefault="008C4CB6" w:rsidP="007F0ED4">
            <w:pPr>
              <w:tabs>
                <w:tab w:val="left" w:pos="2268"/>
              </w:tabs>
              <w:ind w:left="288"/>
              <w:contextualSpacing/>
              <w:jc w:val="both"/>
              <w:rPr>
                <w:rFonts w:cstheme="minorHAnsi"/>
              </w:rPr>
            </w:pPr>
            <w:r w:rsidRPr="008C4CB6">
              <w:rPr>
                <w:rFonts w:cstheme="minorHAnsi"/>
              </w:rPr>
              <w:t>Žižkova 708, Příbram II, 261 01 Příbram</w:t>
            </w:r>
            <w:r>
              <w:rPr>
                <w:rFonts w:cstheme="minorHAnsi"/>
              </w:rPr>
              <w:t>, 261 01 Příbram</w:t>
            </w:r>
          </w:p>
        </w:tc>
      </w:tr>
      <w:tr w:rsidR="008C4CB6" w:rsidRPr="00CF75CA" w14:paraId="420A5D87" w14:textId="77777777" w:rsidTr="007F0ED4">
        <w:tc>
          <w:tcPr>
            <w:tcW w:w="2055" w:type="dxa"/>
          </w:tcPr>
          <w:p w14:paraId="45BED352" w14:textId="77777777" w:rsidR="008C4CB6" w:rsidRPr="00CF75CA" w:rsidRDefault="008C4CB6" w:rsidP="007F0ED4">
            <w:pPr>
              <w:ind w:left="288"/>
              <w:contextualSpacing/>
              <w:rPr>
                <w:rFonts w:cstheme="minorHAnsi"/>
              </w:rPr>
            </w:pPr>
          </w:p>
        </w:tc>
        <w:tc>
          <w:tcPr>
            <w:tcW w:w="7439" w:type="dxa"/>
          </w:tcPr>
          <w:p w14:paraId="44BDD7BE" w14:textId="75532B04" w:rsidR="008C4CB6" w:rsidRPr="00CF75CA" w:rsidRDefault="008C4CB6" w:rsidP="007F0ED4">
            <w:pPr>
              <w:ind w:left="288"/>
              <w:contextualSpacing/>
              <w:jc w:val="both"/>
              <w:rPr>
                <w:rFonts w:cstheme="minorHAnsi"/>
              </w:rPr>
            </w:pPr>
            <w:r w:rsidRPr="00CF75CA">
              <w:rPr>
                <w:rFonts w:cstheme="minorHAnsi"/>
              </w:rPr>
              <w:t xml:space="preserve">IČO: </w:t>
            </w:r>
            <w:r>
              <w:rPr>
                <w:rFonts w:cstheme="minorHAnsi"/>
              </w:rPr>
              <w:t>09947418</w:t>
            </w:r>
          </w:p>
        </w:tc>
      </w:tr>
      <w:tr w:rsidR="008C4CB6" w:rsidRPr="00CF75CA" w14:paraId="6060BCB6" w14:textId="77777777" w:rsidTr="007F0ED4">
        <w:tc>
          <w:tcPr>
            <w:tcW w:w="2055" w:type="dxa"/>
          </w:tcPr>
          <w:p w14:paraId="22B2E527" w14:textId="77777777" w:rsidR="008C4CB6" w:rsidRPr="00CF75CA" w:rsidRDefault="008C4CB6" w:rsidP="007F0ED4">
            <w:pPr>
              <w:ind w:left="288"/>
              <w:contextualSpacing/>
              <w:rPr>
                <w:rFonts w:cstheme="minorHAnsi"/>
              </w:rPr>
            </w:pPr>
          </w:p>
        </w:tc>
        <w:tc>
          <w:tcPr>
            <w:tcW w:w="7439" w:type="dxa"/>
          </w:tcPr>
          <w:p w14:paraId="440DCC3B" w14:textId="65458F7E" w:rsidR="008C4CB6" w:rsidRPr="00CF75CA" w:rsidRDefault="008C4CB6" w:rsidP="007F0ED4">
            <w:pPr>
              <w:ind w:left="288"/>
              <w:contextualSpacing/>
              <w:jc w:val="both"/>
              <w:rPr>
                <w:rFonts w:cstheme="minorHAnsi"/>
              </w:rPr>
            </w:pPr>
            <w:r w:rsidRPr="00CF75CA">
              <w:rPr>
                <w:rFonts w:cstheme="minorHAnsi"/>
              </w:rPr>
              <w:t xml:space="preserve">DIČ: </w:t>
            </w:r>
            <w:r>
              <w:rPr>
                <w:rFonts w:cstheme="minorHAnsi"/>
              </w:rPr>
              <w:t>CZ09947418</w:t>
            </w:r>
          </w:p>
        </w:tc>
      </w:tr>
      <w:tr w:rsidR="008C4CB6" w:rsidRPr="00CF75CA" w14:paraId="7840B127" w14:textId="77777777" w:rsidTr="007F0ED4">
        <w:tc>
          <w:tcPr>
            <w:tcW w:w="2055" w:type="dxa"/>
          </w:tcPr>
          <w:p w14:paraId="7A3484AE" w14:textId="77777777" w:rsidR="008C4CB6" w:rsidRPr="00CF75CA" w:rsidRDefault="008C4CB6" w:rsidP="007F0ED4">
            <w:pPr>
              <w:ind w:left="288"/>
              <w:contextualSpacing/>
              <w:rPr>
                <w:rFonts w:cstheme="minorHAnsi"/>
              </w:rPr>
            </w:pPr>
          </w:p>
        </w:tc>
        <w:tc>
          <w:tcPr>
            <w:tcW w:w="7439" w:type="dxa"/>
          </w:tcPr>
          <w:p w14:paraId="4BD2FCFF" w14:textId="302C0B32" w:rsidR="008C4CB6" w:rsidRPr="00CF75CA" w:rsidRDefault="008C4CB6" w:rsidP="007F0ED4">
            <w:pPr>
              <w:ind w:left="288"/>
              <w:contextualSpacing/>
              <w:jc w:val="both"/>
              <w:rPr>
                <w:rFonts w:cstheme="minorHAnsi"/>
              </w:rPr>
            </w:pPr>
            <w:r w:rsidRPr="00CF75CA">
              <w:rPr>
                <w:rFonts w:cstheme="minorHAnsi"/>
              </w:rPr>
              <w:t>Bankovní spojení: Komerční banka</w:t>
            </w:r>
            <w:r>
              <w:rPr>
                <w:rFonts w:cstheme="minorHAnsi"/>
              </w:rPr>
              <w:t>, a.s.</w:t>
            </w:r>
          </w:p>
        </w:tc>
      </w:tr>
      <w:tr w:rsidR="008C4CB6" w:rsidRPr="00CF75CA" w14:paraId="6889D1B0" w14:textId="77777777" w:rsidTr="007F0ED4">
        <w:tc>
          <w:tcPr>
            <w:tcW w:w="2055" w:type="dxa"/>
          </w:tcPr>
          <w:p w14:paraId="64D9224C" w14:textId="77777777" w:rsidR="008C4CB6" w:rsidRPr="00CF75CA" w:rsidRDefault="008C4CB6" w:rsidP="007F0ED4">
            <w:pPr>
              <w:ind w:left="288"/>
              <w:contextualSpacing/>
              <w:rPr>
                <w:rFonts w:cstheme="minorHAnsi"/>
              </w:rPr>
            </w:pPr>
          </w:p>
        </w:tc>
        <w:tc>
          <w:tcPr>
            <w:tcW w:w="7439" w:type="dxa"/>
          </w:tcPr>
          <w:p w14:paraId="0C620633" w14:textId="77777777" w:rsidR="008C4CB6" w:rsidRDefault="008C4CB6" w:rsidP="007F0ED4">
            <w:pPr>
              <w:tabs>
                <w:tab w:val="left" w:pos="2268"/>
              </w:tabs>
              <w:ind w:left="288"/>
              <w:contextualSpacing/>
              <w:jc w:val="both"/>
              <w:rPr>
                <w:rFonts w:cstheme="minorHAnsi"/>
              </w:rPr>
            </w:pPr>
            <w:r w:rsidRPr="00CF75CA">
              <w:rPr>
                <w:rFonts w:cstheme="minorHAnsi"/>
              </w:rPr>
              <w:t xml:space="preserve">č. účtu: </w:t>
            </w:r>
            <w:r>
              <w:rPr>
                <w:rFonts w:cstheme="minorHAnsi"/>
              </w:rPr>
              <w:t>123-3542640217/0100</w:t>
            </w:r>
          </w:p>
          <w:p w14:paraId="41130B6F" w14:textId="433494F3" w:rsidR="008C4CB6" w:rsidRDefault="008C4CB6" w:rsidP="007F0ED4">
            <w:pPr>
              <w:tabs>
                <w:tab w:val="left" w:pos="2268"/>
              </w:tabs>
              <w:ind w:left="288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Zastoupená: Ing. Jindřichem Vařekou, jednatel</w:t>
            </w:r>
          </w:p>
          <w:p w14:paraId="7905A4A2" w14:textId="32C9AB89" w:rsidR="008C4CB6" w:rsidRPr="00CF75CA" w:rsidRDefault="008C4CB6" w:rsidP="007F0ED4">
            <w:pPr>
              <w:tabs>
                <w:tab w:val="left" w:pos="2268"/>
              </w:tabs>
              <w:ind w:left="288"/>
              <w:contextualSpacing/>
              <w:jc w:val="both"/>
              <w:rPr>
                <w:rFonts w:cstheme="minorHAnsi"/>
              </w:rPr>
            </w:pPr>
            <w:r w:rsidRPr="00CF75CA">
              <w:rPr>
                <w:rFonts w:cstheme="minorHAnsi"/>
              </w:rPr>
              <w:t>Zapsan</w:t>
            </w:r>
            <w:r>
              <w:rPr>
                <w:rFonts w:cstheme="minorHAnsi"/>
              </w:rPr>
              <w:t>á</w:t>
            </w:r>
            <w:r w:rsidRPr="00CF75CA">
              <w:rPr>
                <w:rFonts w:cstheme="minorHAnsi"/>
              </w:rPr>
              <w:t xml:space="preserve"> v</w:t>
            </w:r>
            <w:r>
              <w:rPr>
                <w:rFonts w:cstheme="minorHAnsi"/>
              </w:rPr>
              <w:t xml:space="preserve"> obchodním</w:t>
            </w:r>
            <w:r w:rsidRPr="00CF75CA">
              <w:rPr>
                <w:rFonts w:cstheme="minorHAnsi"/>
              </w:rPr>
              <w:t xml:space="preserve"> rejstříku </w:t>
            </w:r>
            <w:r>
              <w:rPr>
                <w:rFonts w:cstheme="minorHAnsi"/>
              </w:rPr>
              <w:t xml:space="preserve">vedeném Městským soudem v Praze, </w:t>
            </w:r>
            <w:proofErr w:type="spellStart"/>
            <w:r>
              <w:rPr>
                <w:rFonts w:cstheme="minorHAnsi"/>
              </w:rPr>
              <w:t>sp</w:t>
            </w:r>
            <w:proofErr w:type="spellEnd"/>
            <w:r>
              <w:rPr>
                <w:rFonts w:cstheme="minorHAnsi"/>
              </w:rPr>
              <w:t>. zn. C 345192</w:t>
            </w:r>
          </w:p>
        </w:tc>
      </w:tr>
      <w:tr w:rsidR="008C4CB6" w:rsidRPr="00CF75CA" w14:paraId="08D51D50" w14:textId="77777777" w:rsidTr="007F0ED4">
        <w:tc>
          <w:tcPr>
            <w:tcW w:w="2055" w:type="dxa"/>
          </w:tcPr>
          <w:p w14:paraId="0A3E2A14" w14:textId="77777777" w:rsidR="008C4CB6" w:rsidRPr="00CF75CA" w:rsidRDefault="008C4CB6" w:rsidP="007F0ED4">
            <w:pPr>
              <w:ind w:left="288"/>
              <w:contextualSpacing/>
              <w:rPr>
                <w:rFonts w:cstheme="minorHAnsi"/>
              </w:rPr>
            </w:pPr>
          </w:p>
        </w:tc>
        <w:tc>
          <w:tcPr>
            <w:tcW w:w="7439" w:type="dxa"/>
          </w:tcPr>
          <w:p w14:paraId="0DE0EC47" w14:textId="77777777" w:rsidR="008C4CB6" w:rsidRPr="00CF75CA" w:rsidRDefault="008C4CB6" w:rsidP="007F0ED4">
            <w:pPr>
              <w:contextualSpacing/>
              <w:jc w:val="both"/>
              <w:rPr>
                <w:rFonts w:cstheme="minorHAnsi"/>
              </w:rPr>
            </w:pPr>
          </w:p>
        </w:tc>
      </w:tr>
    </w:tbl>
    <w:p w14:paraId="72D23E68" w14:textId="6DB38809" w:rsidR="008C4CB6" w:rsidRPr="00CF75CA" w:rsidRDefault="008C4CB6" w:rsidP="008C4CB6">
      <w:pPr>
        <w:spacing w:before="120" w:after="120" w:line="264" w:lineRule="auto"/>
        <w:jc w:val="both"/>
        <w:rPr>
          <w:rFonts w:cstheme="minorHAnsi"/>
        </w:rPr>
      </w:pPr>
      <w:r w:rsidRPr="00CF75CA">
        <w:rPr>
          <w:rFonts w:cstheme="minorHAnsi"/>
        </w:rPr>
        <w:t>uzavřely níže uvedeného dne, měsíce a roku t</w:t>
      </w:r>
      <w:r>
        <w:rPr>
          <w:rFonts w:cstheme="minorHAnsi"/>
        </w:rPr>
        <w:t>ento</w:t>
      </w:r>
    </w:p>
    <w:p w14:paraId="06B10C67" w14:textId="15361360" w:rsidR="008C4CB6" w:rsidRDefault="008C4CB6" w:rsidP="008C4CB6">
      <w:pPr>
        <w:spacing w:before="120" w:after="120" w:line="264" w:lineRule="auto"/>
        <w:jc w:val="center"/>
        <w:rPr>
          <w:rFonts w:cstheme="minorHAnsi"/>
          <w:bCs/>
        </w:rPr>
      </w:pPr>
      <w:r>
        <w:rPr>
          <w:rFonts w:cstheme="minorHAnsi"/>
          <w:b/>
        </w:rPr>
        <w:t xml:space="preserve">dodatek č. 1 k rámcové smlouvě o dílo ze dne 8. 8. 2023 </w:t>
      </w:r>
      <w:r w:rsidRPr="008C4CB6">
        <w:rPr>
          <w:rFonts w:cstheme="minorHAnsi"/>
          <w:bCs/>
        </w:rPr>
        <w:t>(dále jen „</w:t>
      </w:r>
      <w:r w:rsidRPr="008C4CB6">
        <w:rPr>
          <w:rFonts w:cstheme="minorHAnsi"/>
          <w:b/>
        </w:rPr>
        <w:t>Smlouva</w:t>
      </w:r>
      <w:r w:rsidRPr="008C4CB6">
        <w:rPr>
          <w:rFonts w:cstheme="minorHAnsi"/>
          <w:bCs/>
        </w:rPr>
        <w:t>“)</w:t>
      </w:r>
      <w:r w:rsidR="002E06F9">
        <w:rPr>
          <w:rFonts w:cstheme="minorHAnsi"/>
          <w:bCs/>
        </w:rPr>
        <w:t>:</w:t>
      </w:r>
    </w:p>
    <w:p w14:paraId="64F5121E" w14:textId="77777777" w:rsidR="008C4CB6" w:rsidRPr="008C4CB6" w:rsidRDefault="008C4CB6" w:rsidP="008C4CB6">
      <w:pPr>
        <w:spacing w:before="120" w:after="120" w:line="264" w:lineRule="auto"/>
        <w:jc w:val="center"/>
        <w:rPr>
          <w:rFonts w:cstheme="minorHAnsi"/>
          <w:bCs/>
        </w:rPr>
      </w:pPr>
    </w:p>
    <w:p w14:paraId="51357F31" w14:textId="54B8B767" w:rsidR="008C4CB6" w:rsidRPr="00CF75CA" w:rsidRDefault="008C4CB6" w:rsidP="008C4CB6">
      <w:pPr>
        <w:pStyle w:val="Smlouva"/>
        <w:numPr>
          <w:ilvl w:val="0"/>
          <w:numId w:val="1"/>
        </w:numPr>
        <w:tabs>
          <w:tab w:val="clear" w:pos="1440"/>
          <w:tab w:val="num" w:pos="1134"/>
        </w:tabs>
        <w:spacing w:before="120"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5CA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>
        <w:rPr>
          <w:rFonts w:asciiTheme="minorHAnsi" w:hAnsiTheme="minorHAnsi" w:cstheme="minorHAnsi"/>
          <w:b/>
          <w:sz w:val="22"/>
          <w:szCs w:val="22"/>
        </w:rPr>
        <w:t>DODATKU</w:t>
      </w:r>
    </w:p>
    <w:p w14:paraId="14106BE9" w14:textId="007E1143" w:rsidR="008C4CB6" w:rsidRDefault="008C4CB6" w:rsidP="00B20142">
      <w:pPr>
        <w:jc w:val="both"/>
        <w:rPr>
          <w:b/>
          <w:bCs/>
        </w:rPr>
      </w:pPr>
      <w:r>
        <w:rPr>
          <w:b/>
          <w:bCs/>
        </w:rPr>
        <w:t xml:space="preserve">Smluvní strany se dohodly, že </w:t>
      </w:r>
      <w:r w:rsidR="00B20142">
        <w:rPr>
          <w:b/>
          <w:bCs/>
        </w:rPr>
        <w:t xml:space="preserve">Objednatel </w:t>
      </w:r>
      <w:r w:rsidR="00B20142" w:rsidRPr="00B20142">
        <w:rPr>
          <w:b/>
          <w:bCs/>
        </w:rPr>
        <w:t>přeloží dvě ze čtyř plánovaných kultivací v roce 2024 na rok 2025</w:t>
      </w:r>
      <w:r w:rsidR="00B20142">
        <w:rPr>
          <w:b/>
          <w:bCs/>
        </w:rPr>
        <w:t>, a proto se</w:t>
      </w:r>
      <w:r w:rsidR="00B20142" w:rsidRPr="00B20142">
        <w:rPr>
          <w:b/>
          <w:bCs/>
        </w:rPr>
        <w:t xml:space="preserve"> </w:t>
      </w:r>
      <w:r>
        <w:rPr>
          <w:b/>
          <w:bCs/>
        </w:rPr>
        <w:t>článek 4.2 Smlouvy zcela nahrazuje tímto zněním:</w:t>
      </w:r>
    </w:p>
    <w:p w14:paraId="0B002D2C" w14:textId="13F7336A" w:rsidR="00B20142" w:rsidRDefault="008C4CB6" w:rsidP="008C4CB6">
      <w:pPr>
        <w:ind w:left="705" w:hanging="705"/>
        <w:jc w:val="both"/>
        <w:rPr>
          <w:i/>
          <w:iCs/>
        </w:rPr>
      </w:pPr>
      <w:r>
        <w:rPr>
          <w:b/>
          <w:bCs/>
        </w:rPr>
        <w:t xml:space="preserve">4.2. </w:t>
      </w:r>
      <w:r>
        <w:rPr>
          <w:b/>
          <w:bCs/>
        </w:rPr>
        <w:tab/>
      </w:r>
      <w:r w:rsidRPr="008C4CB6">
        <w:rPr>
          <w:b/>
          <w:bCs/>
          <w:i/>
          <w:iCs/>
        </w:rPr>
        <w:t>„</w:t>
      </w:r>
      <w:r w:rsidRPr="008C4CB6">
        <w:rPr>
          <w:i/>
          <w:iCs/>
        </w:rPr>
        <w:t xml:space="preserve">Objednatel </w:t>
      </w:r>
      <w:r w:rsidR="00B20142">
        <w:rPr>
          <w:i/>
          <w:iCs/>
        </w:rPr>
        <w:t>se zavazuje nejpozději</w:t>
      </w:r>
      <w:r w:rsidR="00B20142" w:rsidRPr="00B20142">
        <w:rPr>
          <w:i/>
          <w:iCs/>
        </w:rPr>
        <w:t xml:space="preserve"> </w:t>
      </w:r>
      <w:r w:rsidR="00B20142" w:rsidRPr="008C4CB6">
        <w:rPr>
          <w:i/>
          <w:iCs/>
        </w:rPr>
        <w:t>do 30.6.2025</w:t>
      </w:r>
      <w:r w:rsidR="00B20142">
        <w:rPr>
          <w:i/>
          <w:iCs/>
        </w:rPr>
        <w:t xml:space="preserve"> objednat 2 kultivace dle Standardního výrobního postupu (Příloha 1), a zároveň další 2 kultivace dle Standardního výrobního postupu (Příloha 1)</w:t>
      </w:r>
      <w:r w:rsidR="00B20142" w:rsidRPr="00B20142">
        <w:rPr>
          <w:i/>
          <w:iCs/>
        </w:rPr>
        <w:t xml:space="preserve"> </w:t>
      </w:r>
      <w:r w:rsidR="00B20142">
        <w:rPr>
          <w:i/>
          <w:iCs/>
        </w:rPr>
        <w:t xml:space="preserve">do konce trvání této smlouvy. V případě, že by Objednatel objednal kultivací méně je Zhotovitel oprávněn vystavit ke dni ukončení této smlouvy fakturu za chybějící kultivace do stanoveného počtu, a to v rozsahu Standardního výrobního postupu (Příloha 1), tj. </w:t>
      </w:r>
      <w:r w:rsidR="00B20142" w:rsidRPr="00B20142">
        <w:rPr>
          <w:i/>
          <w:iCs/>
        </w:rPr>
        <w:t>přípravy inokula, 13 dní kultivace v pracovních dnech a 4 dní o víkendu</w:t>
      </w:r>
      <w:r w:rsidR="00B20142">
        <w:rPr>
          <w:i/>
          <w:iCs/>
        </w:rPr>
        <w:t>.“</w:t>
      </w:r>
    </w:p>
    <w:p w14:paraId="3C252C26" w14:textId="77777777" w:rsidR="00B20142" w:rsidRDefault="00B20142" w:rsidP="008C4CB6">
      <w:pPr>
        <w:ind w:left="705" w:hanging="705"/>
        <w:jc w:val="both"/>
      </w:pPr>
    </w:p>
    <w:p w14:paraId="53D3B5BD" w14:textId="77777777" w:rsidR="00B20142" w:rsidRPr="00CF75CA" w:rsidRDefault="00B20142" w:rsidP="00B20142">
      <w:pPr>
        <w:pStyle w:val="Smlouva"/>
        <w:numPr>
          <w:ilvl w:val="0"/>
          <w:numId w:val="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5CA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66B077A4" w14:textId="77777777" w:rsidR="00B20142" w:rsidRDefault="00B20142" w:rsidP="00B20142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Ostatní ustanovení Smlouvy zůstávají v platnosti v nezměněné podobě.</w:t>
      </w:r>
    </w:p>
    <w:p w14:paraId="7BEFF510" w14:textId="7D282F22" w:rsidR="00B20142" w:rsidRPr="00CF75CA" w:rsidRDefault="00B20142" w:rsidP="00B20142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Objednatel </w:t>
      </w:r>
      <w:r w:rsidRPr="00CF75CA">
        <w:rPr>
          <w:rFonts w:cstheme="minorHAnsi"/>
        </w:rPr>
        <w:t xml:space="preserve">výslovně prohlašuje, že souhlasí s uveřejněním plného znění </w:t>
      </w:r>
      <w:r>
        <w:rPr>
          <w:rFonts w:cstheme="minorHAnsi"/>
        </w:rPr>
        <w:t>tohoto dodatku</w:t>
      </w:r>
      <w:r w:rsidRPr="00CF75CA">
        <w:rPr>
          <w:rFonts w:cstheme="minorHAnsi"/>
        </w:rPr>
        <w:t xml:space="preserve"> v souladu s ustanoveními zákona č. 340/2015 Sb., o zvláštních podmínkách účinnosti některých smluv, uveřejňování těchto smluv a o registru smluv (zákon o registru smluv), kromě zveřejnění údajů chráněných jinými právními předpisy. Smluvní strany se dohodly, že odpovědnost za uveřejnění </w:t>
      </w:r>
      <w:r>
        <w:rPr>
          <w:rFonts w:cstheme="minorHAnsi"/>
        </w:rPr>
        <w:t xml:space="preserve">dodatku </w:t>
      </w:r>
      <w:r w:rsidRPr="00CF75CA">
        <w:rPr>
          <w:rFonts w:cstheme="minorHAnsi"/>
        </w:rPr>
        <w:t xml:space="preserve">v registru smluv nese </w:t>
      </w:r>
      <w:r>
        <w:rPr>
          <w:rFonts w:cstheme="minorHAnsi"/>
        </w:rPr>
        <w:t>Zhotovitel</w:t>
      </w:r>
      <w:r w:rsidRPr="00CF75CA">
        <w:rPr>
          <w:rFonts w:cstheme="minorHAnsi"/>
        </w:rPr>
        <w:t xml:space="preserve">. </w:t>
      </w:r>
    </w:p>
    <w:p w14:paraId="3F996C1C" w14:textId="616496F5" w:rsidR="00B20142" w:rsidRPr="00CF75CA" w:rsidRDefault="00B20142" w:rsidP="00B20142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cstheme="minorHAnsi"/>
        </w:rPr>
      </w:pPr>
      <w:r w:rsidRPr="00CF75CA">
        <w:rPr>
          <w:rFonts w:cstheme="minorHAnsi"/>
        </w:rPr>
        <w:t>T</w:t>
      </w:r>
      <w:r>
        <w:rPr>
          <w:rFonts w:cstheme="minorHAnsi"/>
        </w:rPr>
        <w:t xml:space="preserve">ento dodatek </w:t>
      </w:r>
      <w:r w:rsidRPr="00CF75CA">
        <w:rPr>
          <w:rFonts w:cstheme="minorHAnsi"/>
        </w:rPr>
        <w:t>nabývá platnosti dnem jeho podpisu oběma smluvními stranami a účinnosti dnem uveřejnění v registru smluv.</w:t>
      </w:r>
    </w:p>
    <w:p w14:paraId="41076373" w14:textId="63385016" w:rsidR="00B20142" w:rsidRPr="00CF75CA" w:rsidRDefault="002E06F9" w:rsidP="00B20142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Tento dodatek</w:t>
      </w:r>
      <w:r w:rsidR="00B20142" w:rsidRPr="00CF75CA">
        <w:rPr>
          <w:rFonts w:cstheme="minorHAnsi"/>
        </w:rPr>
        <w:t xml:space="preserve"> je vyhotoven ve dvou výtiscích, z nichž každý má právní sílu originálu a každá smluvní strana obdrží po jednom výtisku.</w:t>
      </w:r>
    </w:p>
    <w:p w14:paraId="537F1682" w14:textId="76C1FB72" w:rsidR="00B20142" w:rsidRPr="00CF75CA" w:rsidRDefault="00B20142" w:rsidP="00B20142">
      <w:pPr>
        <w:numPr>
          <w:ilvl w:val="1"/>
          <w:numId w:val="1"/>
        </w:numPr>
        <w:spacing w:before="120" w:after="120" w:line="264" w:lineRule="auto"/>
        <w:ind w:left="567" w:hanging="567"/>
        <w:jc w:val="both"/>
        <w:rPr>
          <w:rFonts w:cstheme="minorHAnsi"/>
        </w:rPr>
      </w:pPr>
      <w:r w:rsidRPr="00CF75CA">
        <w:rPr>
          <w:rFonts w:cstheme="minorHAnsi"/>
        </w:rPr>
        <w:t xml:space="preserve">Smluvní strany prohlašují, že si </w:t>
      </w:r>
      <w:r w:rsidR="002E06F9">
        <w:rPr>
          <w:rFonts w:cstheme="minorHAnsi"/>
        </w:rPr>
        <w:t>tento dodatek</w:t>
      </w:r>
      <w:r w:rsidRPr="00CF75CA">
        <w:rPr>
          <w:rFonts w:cstheme="minorHAnsi"/>
        </w:rPr>
        <w:t xml:space="preserve"> přečetly, s je</w:t>
      </w:r>
      <w:r w:rsidR="002E06F9">
        <w:rPr>
          <w:rFonts w:cstheme="minorHAnsi"/>
        </w:rPr>
        <w:t>ho</w:t>
      </w:r>
      <w:r w:rsidRPr="00CF75CA">
        <w:rPr>
          <w:rFonts w:cstheme="minorHAnsi"/>
        </w:rPr>
        <w:t xml:space="preserve"> obsahem souhlasí, což na důkaz souhlasu stvrzují svým podpisem.</w:t>
      </w:r>
    </w:p>
    <w:p w14:paraId="31B3A528" w14:textId="77777777" w:rsidR="00B20142" w:rsidRDefault="00B20142" w:rsidP="008C4CB6">
      <w:pPr>
        <w:ind w:left="705" w:hanging="705"/>
        <w:jc w:val="both"/>
        <w:rPr>
          <w:i/>
          <w:iCs/>
        </w:rPr>
      </w:pPr>
    </w:p>
    <w:p w14:paraId="285A7258" w14:textId="6948496F" w:rsidR="002E06F9" w:rsidRPr="00CF75CA" w:rsidRDefault="002E06F9" w:rsidP="002E06F9">
      <w:pPr>
        <w:pStyle w:val="Zkladntext"/>
        <w:spacing w:before="120" w:after="120" w:line="264" w:lineRule="auto"/>
        <w:rPr>
          <w:rFonts w:asciiTheme="minorHAnsi" w:hAnsiTheme="minorHAnsi" w:cstheme="minorHAnsi"/>
          <w:lang w:val="de-DE"/>
        </w:rPr>
      </w:pPr>
      <w:r w:rsidRPr="00CF75CA">
        <w:rPr>
          <w:rFonts w:asciiTheme="minorHAnsi" w:hAnsiTheme="minorHAnsi" w:cstheme="minorHAnsi"/>
          <w:lang w:val="de-DE"/>
        </w:rPr>
        <w:t>V </w:t>
      </w:r>
      <w:proofErr w:type="spellStart"/>
      <w:r w:rsidRPr="00CF75CA">
        <w:rPr>
          <w:rFonts w:asciiTheme="minorHAnsi" w:hAnsiTheme="minorHAnsi" w:cstheme="minorHAnsi"/>
          <w:lang w:val="de-DE"/>
        </w:rPr>
        <w:t>Praze</w:t>
      </w:r>
      <w:proofErr w:type="spellEnd"/>
      <w:r>
        <w:rPr>
          <w:rFonts w:asciiTheme="minorHAnsi" w:hAnsiTheme="minorHAnsi" w:cstheme="minorHAnsi"/>
          <w:lang w:val="de-DE"/>
        </w:rPr>
        <w:t>,</w:t>
      </w:r>
      <w:r w:rsidRPr="00CF75C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CF75CA">
        <w:rPr>
          <w:rFonts w:asciiTheme="minorHAnsi" w:hAnsiTheme="minorHAnsi" w:cstheme="minorHAnsi"/>
          <w:lang w:val="de-DE"/>
        </w:rPr>
        <w:t>dne</w:t>
      </w:r>
      <w:proofErr w:type="spellEnd"/>
      <w:r w:rsidRPr="00CF75CA">
        <w:rPr>
          <w:rFonts w:asciiTheme="minorHAnsi" w:hAnsiTheme="minorHAnsi" w:cstheme="minorHAnsi"/>
          <w:lang w:val="de-DE"/>
        </w:rPr>
        <w:t xml:space="preserve"> __________</w:t>
      </w:r>
      <w:r w:rsidRPr="00CF75CA">
        <w:rPr>
          <w:rFonts w:asciiTheme="minorHAnsi" w:hAnsiTheme="minorHAnsi" w:cstheme="minorHAnsi"/>
          <w:lang w:val="de-DE"/>
        </w:rPr>
        <w:tab/>
      </w:r>
      <w:r w:rsidRPr="00CF75CA">
        <w:rPr>
          <w:rFonts w:asciiTheme="minorHAnsi" w:hAnsiTheme="minorHAnsi" w:cstheme="minorHAnsi"/>
          <w:lang w:val="de-DE"/>
        </w:rPr>
        <w:tab/>
      </w:r>
      <w:r w:rsidRPr="00CF75CA">
        <w:rPr>
          <w:rFonts w:asciiTheme="minorHAnsi" w:hAnsiTheme="minorHAnsi" w:cstheme="minorHAnsi"/>
          <w:lang w:val="de-DE"/>
        </w:rPr>
        <w:tab/>
      </w:r>
      <w:r w:rsidRPr="00CF75CA">
        <w:rPr>
          <w:rFonts w:asciiTheme="minorHAnsi" w:hAnsiTheme="minorHAnsi" w:cstheme="minorHAnsi"/>
          <w:lang w:val="de-DE"/>
        </w:rPr>
        <w:tab/>
        <w:t>V </w:t>
      </w:r>
      <w:proofErr w:type="spellStart"/>
      <w:r w:rsidRPr="00CF75CA">
        <w:rPr>
          <w:rFonts w:asciiTheme="minorHAnsi" w:hAnsiTheme="minorHAnsi" w:cstheme="minorHAnsi"/>
          <w:lang w:val="de-DE"/>
        </w:rPr>
        <w:t>Praze</w:t>
      </w:r>
      <w:proofErr w:type="spellEnd"/>
      <w:r>
        <w:rPr>
          <w:rFonts w:asciiTheme="minorHAnsi" w:hAnsiTheme="minorHAnsi" w:cstheme="minorHAnsi"/>
          <w:lang w:val="de-DE"/>
        </w:rPr>
        <w:t>,</w:t>
      </w:r>
      <w:r w:rsidRPr="00CF75C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CF75CA">
        <w:rPr>
          <w:rFonts w:asciiTheme="minorHAnsi" w:hAnsiTheme="minorHAnsi" w:cstheme="minorHAnsi"/>
          <w:lang w:val="de-DE"/>
        </w:rPr>
        <w:t>dne</w:t>
      </w:r>
      <w:proofErr w:type="spellEnd"/>
      <w:r w:rsidRPr="00CF75CA">
        <w:rPr>
          <w:rFonts w:asciiTheme="minorHAnsi" w:hAnsiTheme="minorHAnsi" w:cstheme="minorHAnsi"/>
          <w:lang w:val="de-DE"/>
        </w:rPr>
        <w:t xml:space="preserve"> __________</w:t>
      </w:r>
    </w:p>
    <w:p w14:paraId="30E16174" w14:textId="77777777" w:rsidR="002E06F9" w:rsidRPr="00CF75CA" w:rsidRDefault="002E06F9" w:rsidP="002E06F9">
      <w:pPr>
        <w:pStyle w:val="Zkladntext"/>
        <w:spacing w:before="120" w:after="120" w:line="264" w:lineRule="auto"/>
        <w:rPr>
          <w:rFonts w:asciiTheme="minorHAnsi" w:hAnsiTheme="minorHAnsi" w:cstheme="minorHAnsi"/>
          <w:lang w:val="de-DE"/>
        </w:rPr>
      </w:pPr>
    </w:p>
    <w:p w14:paraId="51645D8E" w14:textId="77777777" w:rsidR="002E06F9" w:rsidRPr="00CF75CA" w:rsidRDefault="002E06F9" w:rsidP="002E06F9">
      <w:pPr>
        <w:pStyle w:val="Zkladntext"/>
        <w:spacing w:before="120" w:after="120" w:line="264" w:lineRule="auto"/>
        <w:rPr>
          <w:rFonts w:asciiTheme="minorHAnsi" w:hAnsiTheme="minorHAnsi" w:cstheme="minorHAnsi"/>
          <w:lang w:val="de-DE"/>
        </w:rPr>
      </w:pPr>
    </w:p>
    <w:p w14:paraId="1265F631" w14:textId="77777777" w:rsidR="002E06F9" w:rsidRPr="00CF75CA" w:rsidRDefault="002E06F9" w:rsidP="002E06F9">
      <w:pPr>
        <w:pStyle w:val="Zkladntext"/>
        <w:spacing w:before="120" w:after="120" w:line="264" w:lineRule="auto"/>
        <w:rPr>
          <w:rFonts w:asciiTheme="minorHAnsi" w:hAnsiTheme="minorHAnsi" w:cstheme="minorHAnsi"/>
          <w:lang w:val="de-DE"/>
        </w:rPr>
      </w:pPr>
      <w:r w:rsidRPr="00CF75CA">
        <w:rPr>
          <w:rFonts w:asciiTheme="minorHAnsi" w:hAnsiTheme="minorHAnsi" w:cstheme="minorHAnsi"/>
          <w:lang w:val="de-DE"/>
        </w:rPr>
        <w:t xml:space="preserve">……………………………… </w:t>
      </w:r>
      <w:r w:rsidRPr="00CF75CA">
        <w:rPr>
          <w:rFonts w:asciiTheme="minorHAnsi" w:hAnsiTheme="minorHAnsi" w:cstheme="minorHAnsi"/>
          <w:lang w:val="de-DE"/>
        </w:rPr>
        <w:tab/>
      </w:r>
      <w:r w:rsidRPr="00CF75CA">
        <w:rPr>
          <w:rFonts w:asciiTheme="minorHAnsi" w:hAnsiTheme="minorHAnsi" w:cstheme="minorHAnsi"/>
          <w:lang w:val="de-DE"/>
        </w:rPr>
        <w:tab/>
      </w:r>
      <w:r w:rsidRPr="00CF75CA">
        <w:rPr>
          <w:rFonts w:asciiTheme="minorHAnsi" w:hAnsiTheme="minorHAnsi" w:cstheme="minorHAnsi"/>
          <w:lang w:val="de-DE"/>
        </w:rPr>
        <w:tab/>
      </w:r>
      <w:r w:rsidRPr="00CF75CA">
        <w:rPr>
          <w:rFonts w:asciiTheme="minorHAnsi" w:hAnsiTheme="minorHAnsi" w:cstheme="minorHAnsi"/>
          <w:lang w:val="de-DE"/>
        </w:rPr>
        <w:tab/>
      </w:r>
      <w:r w:rsidRPr="00CF75CA">
        <w:rPr>
          <w:rFonts w:asciiTheme="minorHAnsi" w:hAnsiTheme="minorHAnsi" w:cstheme="minorHAnsi"/>
          <w:lang w:val="de-DE"/>
        </w:rPr>
        <w:tab/>
        <w:t>………………………………………</w:t>
      </w:r>
    </w:p>
    <w:p w14:paraId="6CA274F7" w14:textId="63DA219E" w:rsidR="002E06F9" w:rsidRPr="00CF75CA" w:rsidRDefault="002E06F9" w:rsidP="002E06F9">
      <w:pPr>
        <w:pStyle w:val="Zkladntext"/>
        <w:spacing w:before="120" w:after="120" w:line="264" w:lineRule="auto"/>
        <w:rPr>
          <w:rFonts w:asciiTheme="minorHAnsi" w:hAnsiTheme="minorHAnsi" w:cstheme="minorHAnsi"/>
          <w:bCs/>
          <w:lang w:val="de-DE"/>
        </w:rPr>
      </w:pPr>
      <w:r w:rsidRPr="002E06F9">
        <w:rPr>
          <w:rFonts w:cstheme="minorHAnsi"/>
          <w:b/>
          <w:bCs/>
        </w:rPr>
        <w:t xml:space="preserve">Algae Farm </w:t>
      </w:r>
      <w:proofErr w:type="spellStart"/>
      <w:r w:rsidRPr="002E06F9">
        <w:rPr>
          <w:rFonts w:cstheme="minorHAnsi"/>
          <w:b/>
          <w:bCs/>
        </w:rPr>
        <w:t>s.r.o.</w:t>
      </w:r>
      <w:proofErr w:type="spellEnd"/>
      <w:r w:rsidRPr="00CF75CA">
        <w:rPr>
          <w:rFonts w:asciiTheme="minorHAnsi" w:hAnsiTheme="minorHAnsi" w:cstheme="minorHAnsi"/>
          <w:bCs/>
          <w:lang w:val="de-DE"/>
        </w:rPr>
        <w:tab/>
      </w:r>
      <w:r w:rsidRPr="00CF75CA">
        <w:rPr>
          <w:rFonts w:asciiTheme="minorHAnsi" w:hAnsiTheme="minorHAnsi" w:cstheme="minorHAnsi"/>
          <w:bCs/>
          <w:lang w:val="de-DE"/>
        </w:rPr>
        <w:tab/>
      </w:r>
      <w:r w:rsidRPr="00CF75CA">
        <w:rPr>
          <w:rFonts w:asciiTheme="minorHAnsi" w:hAnsiTheme="minorHAnsi" w:cstheme="minorHAnsi"/>
          <w:bCs/>
          <w:lang w:val="de-DE"/>
        </w:rPr>
        <w:tab/>
      </w:r>
      <w:r w:rsidRPr="00CF75CA">
        <w:rPr>
          <w:rFonts w:asciiTheme="minorHAnsi" w:hAnsiTheme="minorHAnsi" w:cstheme="minorHAnsi"/>
          <w:bCs/>
          <w:lang w:val="de-DE"/>
        </w:rPr>
        <w:tab/>
      </w:r>
      <w:r w:rsidRPr="00CF75CA">
        <w:rPr>
          <w:rFonts w:asciiTheme="minorHAnsi" w:hAnsiTheme="minorHAnsi" w:cstheme="minorHAnsi"/>
          <w:bCs/>
          <w:lang w:val="de-DE"/>
        </w:rPr>
        <w:tab/>
      </w:r>
      <w:proofErr w:type="spellStart"/>
      <w:r w:rsidRPr="008C4CB6">
        <w:rPr>
          <w:rFonts w:asciiTheme="minorHAnsi" w:hAnsiTheme="minorHAnsi" w:cstheme="minorHAnsi"/>
          <w:b/>
          <w:bCs/>
        </w:rPr>
        <w:t>Mikrobiologický</w:t>
      </w:r>
      <w:proofErr w:type="spellEnd"/>
      <w:r w:rsidRPr="008C4CB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C4CB6">
        <w:rPr>
          <w:rFonts w:asciiTheme="minorHAnsi" w:hAnsiTheme="minorHAnsi" w:cstheme="minorHAnsi"/>
          <w:b/>
          <w:bCs/>
        </w:rPr>
        <w:t>ústav</w:t>
      </w:r>
      <w:proofErr w:type="spellEnd"/>
      <w:r w:rsidRPr="008C4CB6">
        <w:rPr>
          <w:rFonts w:asciiTheme="minorHAnsi" w:hAnsiTheme="minorHAnsi" w:cstheme="minorHAnsi"/>
          <w:b/>
          <w:bCs/>
        </w:rPr>
        <w:t xml:space="preserve"> AV ČR, </w:t>
      </w:r>
      <w:proofErr w:type="spellStart"/>
      <w:r w:rsidRPr="008C4CB6">
        <w:rPr>
          <w:rFonts w:asciiTheme="minorHAnsi" w:hAnsiTheme="minorHAnsi" w:cstheme="minorHAnsi"/>
          <w:b/>
          <w:bCs/>
        </w:rPr>
        <w:t>v.v.i.</w:t>
      </w:r>
      <w:proofErr w:type="spellEnd"/>
    </w:p>
    <w:p w14:paraId="2F6E064B" w14:textId="3C153FDB" w:rsidR="002E06F9" w:rsidRPr="00CF75CA" w:rsidRDefault="002E06F9" w:rsidP="002E06F9">
      <w:pPr>
        <w:pStyle w:val="Zkladntext"/>
        <w:spacing w:before="120" w:after="120" w:line="264" w:lineRule="auto"/>
        <w:rPr>
          <w:rFonts w:asciiTheme="minorHAnsi" w:hAnsiTheme="minorHAnsi" w:cstheme="minorHAnsi"/>
          <w:bCs/>
          <w:lang w:val="de-DE"/>
        </w:rPr>
      </w:pPr>
      <w:r w:rsidRPr="002E06F9">
        <w:rPr>
          <w:rFonts w:asciiTheme="minorHAnsi" w:hAnsiTheme="minorHAnsi" w:cstheme="minorHAnsi"/>
          <w:bCs/>
          <w:lang w:val="de-DE"/>
        </w:rPr>
        <w:t xml:space="preserve">Ing. </w:t>
      </w:r>
      <w:proofErr w:type="spellStart"/>
      <w:r w:rsidRPr="002E06F9">
        <w:rPr>
          <w:rFonts w:asciiTheme="minorHAnsi" w:hAnsiTheme="minorHAnsi" w:cstheme="minorHAnsi"/>
          <w:bCs/>
          <w:lang w:val="de-DE"/>
        </w:rPr>
        <w:t>Jindřich</w:t>
      </w:r>
      <w:proofErr w:type="spellEnd"/>
      <w:r w:rsidRPr="002E06F9">
        <w:rPr>
          <w:rFonts w:asciiTheme="minorHAnsi" w:hAnsiTheme="minorHAnsi" w:cstheme="minorHAnsi"/>
          <w:bCs/>
          <w:lang w:val="de-DE"/>
        </w:rPr>
        <w:t xml:space="preserve"> </w:t>
      </w:r>
      <w:proofErr w:type="spellStart"/>
      <w:r w:rsidRPr="002E06F9">
        <w:rPr>
          <w:rFonts w:asciiTheme="minorHAnsi" w:hAnsiTheme="minorHAnsi" w:cstheme="minorHAnsi"/>
          <w:bCs/>
          <w:lang w:val="de-DE"/>
        </w:rPr>
        <w:t>Vařeka</w:t>
      </w:r>
      <w:proofErr w:type="spellEnd"/>
      <w:r w:rsidRPr="00CF75CA">
        <w:rPr>
          <w:rFonts w:asciiTheme="minorHAnsi" w:hAnsiTheme="minorHAnsi" w:cstheme="minorHAnsi"/>
          <w:bCs/>
          <w:lang w:val="de-DE"/>
        </w:rPr>
        <w:tab/>
      </w:r>
      <w:r w:rsidRPr="00CF75CA">
        <w:rPr>
          <w:rFonts w:asciiTheme="minorHAnsi" w:hAnsiTheme="minorHAnsi" w:cstheme="minorHAnsi"/>
          <w:bCs/>
          <w:lang w:val="de-DE"/>
        </w:rPr>
        <w:tab/>
      </w:r>
      <w:r w:rsidRPr="00CF75CA">
        <w:rPr>
          <w:rFonts w:asciiTheme="minorHAnsi" w:hAnsiTheme="minorHAnsi" w:cstheme="minorHAnsi"/>
          <w:bCs/>
          <w:lang w:val="de-DE"/>
        </w:rPr>
        <w:tab/>
      </w:r>
      <w:r w:rsidRPr="00CF75CA">
        <w:rPr>
          <w:rFonts w:asciiTheme="minorHAnsi" w:hAnsiTheme="minorHAnsi" w:cstheme="minorHAnsi"/>
          <w:bCs/>
          <w:lang w:val="de-DE"/>
        </w:rPr>
        <w:tab/>
      </w:r>
      <w:r w:rsidRPr="00CF75CA">
        <w:rPr>
          <w:rFonts w:asciiTheme="minorHAnsi" w:hAnsiTheme="minorHAnsi" w:cstheme="minorHAnsi"/>
          <w:bCs/>
          <w:lang w:val="de-DE"/>
        </w:rPr>
        <w:tab/>
        <w:t xml:space="preserve">Ing. Jiří Hašek, </w:t>
      </w:r>
      <w:proofErr w:type="spellStart"/>
      <w:r w:rsidRPr="00CF75CA">
        <w:rPr>
          <w:rFonts w:asciiTheme="minorHAnsi" w:hAnsiTheme="minorHAnsi" w:cstheme="minorHAnsi"/>
          <w:bCs/>
          <w:lang w:val="de-DE"/>
        </w:rPr>
        <w:t>CSc</w:t>
      </w:r>
      <w:proofErr w:type="spellEnd"/>
      <w:r w:rsidRPr="00CF75CA">
        <w:rPr>
          <w:rFonts w:asciiTheme="minorHAnsi" w:hAnsiTheme="minorHAnsi" w:cstheme="minorHAnsi"/>
          <w:bCs/>
          <w:lang w:val="de-DE"/>
        </w:rPr>
        <w:t>.</w:t>
      </w:r>
    </w:p>
    <w:p w14:paraId="2AF427B7" w14:textId="1DD3E169" w:rsidR="002E06F9" w:rsidRPr="00CF75CA" w:rsidRDefault="002E06F9" w:rsidP="002E06F9">
      <w:pPr>
        <w:pStyle w:val="Zkladntext"/>
        <w:spacing w:before="120" w:after="120" w:line="264" w:lineRule="auto"/>
        <w:rPr>
          <w:rFonts w:asciiTheme="minorHAnsi" w:hAnsiTheme="minorHAnsi" w:cstheme="minorHAnsi"/>
        </w:rPr>
      </w:pPr>
      <w:proofErr w:type="spellStart"/>
      <w:r w:rsidRPr="002E06F9">
        <w:rPr>
          <w:rFonts w:asciiTheme="minorHAnsi" w:hAnsiTheme="minorHAnsi" w:cstheme="minorHAnsi"/>
          <w:bCs/>
          <w:lang w:val="de-DE"/>
        </w:rPr>
        <w:t>jednatel</w:t>
      </w:r>
      <w:proofErr w:type="spellEnd"/>
      <w:r w:rsidRPr="00CF75CA">
        <w:rPr>
          <w:rFonts w:asciiTheme="minorHAnsi" w:hAnsiTheme="minorHAnsi" w:cstheme="minorHAnsi"/>
          <w:bCs/>
          <w:lang w:val="de-DE"/>
        </w:rPr>
        <w:tab/>
      </w:r>
      <w:r w:rsidRPr="00CF75CA">
        <w:rPr>
          <w:rFonts w:asciiTheme="minorHAnsi" w:hAnsiTheme="minorHAnsi" w:cstheme="minorHAnsi"/>
          <w:bCs/>
          <w:lang w:val="de-DE"/>
        </w:rPr>
        <w:tab/>
      </w:r>
      <w:r w:rsidRPr="00CF75CA">
        <w:rPr>
          <w:rFonts w:asciiTheme="minorHAnsi" w:hAnsiTheme="minorHAnsi" w:cstheme="minorHAnsi"/>
          <w:bCs/>
          <w:lang w:val="de-DE"/>
        </w:rPr>
        <w:tab/>
      </w:r>
      <w:r w:rsidRPr="00CF75CA">
        <w:rPr>
          <w:rFonts w:asciiTheme="minorHAnsi" w:hAnsiTheme="minorHAnsi" w:cstheme="minorHAnsi"/>
          <w:bCs/>
          <w:lang w:val="de-DE"/>
        </w:rPr>
        <w:tab/>
      </w:r>
      <w:r w:rsidRPr="00CF75CA">
        <w:rPr>
          <w:rFonts w:asciiTheme="minorHAnsi" w:hAnsiTheme="minorHAnsi" w:cstheme="minorHAnsi"/>
          <w:bCs/>
          <w:lang w:val="de-DE"/>
        </w:rPr>
        <w:tab/>
      </w:r>
      <w:r w:rsidRPr="00CF75CA">
        <w:rPr>
          <w:rFonts w:asciiTheme="minorHAnsi" w:hAnsiTheme="minorHAnsi" w:cstheme="minorHAnsi"/>
          <w:bCs/>
          <w:lang w:val="de-DE"/>
        </w:rPr>
        <w:tab/>
      </w:r>
      <w:proofErr w:type="spellStart"/>
      <w:r w:rsidRPr="00CF75CA">
        <w:rPr>
          <w:rFonts w:asciiTheme="minorHAnsi" w:hAnsiTheme="minorHAnsi" w:cstheme="minorHAnsi"/>
          <w:bCs/>
          <w:lang w:val="de-DE"/>
        </w:rPr>
        <w:t>ředitel</w:t>
      </w:r>
      <w:proofErr w:type="spellEnd"/>
    </w:p>
    <w:p w14:paraId="6603517F" w14:textId="77777777" w:rsidR="002E06F9" w:rsidRDefault="002E06F9" w:rsidP="008C4CB6">
      <w:pPr>
        <w:ind w:left="705" w:hanging="705"/>
        <w:jc w:val="both"/>
        <w:rPr>
          <w:i/>
          <w:iCs/>
        </w:rPr>
      </w:pPr>
    </w:p>
    <w:sectPr w:rsidR="002E0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66F7B"/>
    <w:multiLevelType w:val="multilevel"/>
    <w:tmpl w:val="CB9825D8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 w16cid:durableId="153395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BF"/>
    <w:rsid w:val="00155FE8"/>
    <w:rsid w:val="00165B14"/>
    <w:rsid w:val="002E06F9"/>
    <w:rsid w:val="00822878"/>
    <w:rsid w:val="00887A58"/>
    <w:rsid w:val="008C4CB6"/>
    <w:rsid w:val="008F6D4A"/>
    <w:rsid w:val="00B20142"/>
    <w:rsid w:val="00CD04BF"/>
    <w:rsid w:val="00D053CF"/>
    <w:rsid w:val="00E8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66C3"/>
  <w15:chartTrackingRefBased/>
  <w15:docId w15:val="{C3375969-D156-4A09-9E59-3842E82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D0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0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04B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0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04B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0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0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0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0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04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04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04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04B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04B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04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04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04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04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D0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0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0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0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0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04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D04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04B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04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04B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D04BF"/>
    <w:rPr>
      <w:b/>
      <w:bCs/>
      <w:smallCaps/>
      <w:color w:val="2E74B5" w:themeColor="accent1" w:themeShade="BF"/>
      <w:spacing w:val="5"/>
    </w:rPr>
  </w:style>
  <w:style w:type="paragraph" w:customStyle="1" w:styleId="Smlouva">
    <w:name w:val="Smlouva"/>
    <w:basedOn w:val="Normln"/>
    <w:rsid w:val="008C4CB6"/>
    <w:pPr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aliases w:val="Standard paragraph"/>
    <w:basedOn w:val="Normln"/>
    <w:link w:val="ZkladntextChar"/>
    <w:rsid w:val="002E06F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Times New Roman" w:hAnsi="Arial" w:cs="Arial"/>
      <w:kern w:val="0"/>
      <w:lang w:val="en-US" w:eastAsia="cs-CZ"/>
      <w14:ligatures w14:val="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E06F9"/>
    <w:rPr>
      <w:rFonts w:ascii="Arial" w:eastAsia="Times New Roman" w:hAnsi="Arial" w:cs="Arial"/>
      <w:kern w:val="0"/>
      <w:lang w:val="en-U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Lhotský Richard</dc:creator>
  <cp:keywords/>
  <dc:description/>
  <cp:lastModifiedBy>Čudová Lucie</cp:lastModifiedBy>
  <cp:revision>2</cp:revision>
  <dcterms:created xsi:type="dcterms:W3CDTF">2025-01-29T09:40:00Z</dcterms:created>
  <dcterms:modified xsi:type="dcterms:W3CDTF">2025-01-29T09:40:00Z</dcterms:modified>
</cp:coreProperties>
</file>