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39" w:rsidRDefault="00A50639">
      <w:pPr>
        <w:spacing w:line="1" w:lineRule="exact"/>
      </w:pPr>
      <w:bookmarkStart w:id="0" w:name="_GoBack"/>
      <w:bookmarkEnd w:id="0"/>
    </w:p>
    <w:p w:rsidR="00A50639" w:rsidRDefault="0039617E">
      <w:pPr>
        <w:framePr w:wrap="none" w:vAnchor="page" w:hAnchor="page" w:x="836" w:y="70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05585" cy="34734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0558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639" w:rsidRDefault="0039617E">
      <w:pPr>
        <w:pStyle w:val="Zkladntext1"/>
        <w:framePr w:wrap="none" w:vAnchor="page" w:hAnchor="page" w:x="846" w:y="1231"/>
        <w:pBdr>
          <w:bottom w:val="single" w:sz="4" w:space="0" w:color="auto"/>
        </w:pBdr>
        <w:shd w:val="clear" w:color="auto" w:fill="auto"/>
        <w:ind w:left="4" w:right="5"/>
      </w:pPr>
      <w:r>
        <w:t xml:space="preserve">Severočeská teplárenská, </w:t>
      </w:r>
      <w:proofErr w:type="spellStart"/>
      <w:r>
        <w:t>a.</w:t>
      </w:r>
      <w:proofErr w:type="gramStart"/>
      <w:r>
        <w:t>s.,Teplárenská</w:t>
      </w:r>
      <w:proofErr w:type="spellEnd"/>
      <w:proofErr w:type="gramEnd"/>
      <w:r>
        <w:t xml:space="preserve"> 2, Most-Komořany, PSČ 434 03</w:t>
      </w:r>
    </w:p>
    <w:p w:rsidR="00A50639" w:rsidRDefault="0039617E">
      <w:pPr>
        <w:pStyle w:val="Titulekobrzku0"/>
        <w:framePr w:w="1546" w:h="638" w:hRule="exact" w:wrap="none" w:vAnchor="page" w:hAnchor="page" w:x="8684" w:y="775"/>
        <w:shd w:val="clear" w:color="auto" w:fill="auto"/>
        <w:spacing w:line="240" w:lineRule="auto"/>
      </w:pPr>
      <w:r>
        <w:t>Odběratel č</w:t>
      </w:r>
      <w:r>
        <w:rPr>
          <w:color w:val="4F81BD"/>
        </w:rPr>
        <w:t xml:space="preserve">. </w:t>
      </w:r>
      <w:r>
        <w:t>S34013</w:t>
      </w:r>
    </w:p>
    <w:p w:rsidR="00A50639" w:rsidRDefault="0039617E">
      <w:pPr>
        <w:pStyle w:val="Titulekobrzku0"/>
        <w:framePr w:w="1546" w:h="638" w:hRule="exact" w:wrap="none" w:vAnchor="page" w:hAnchor="page" w:x="8684" w:y="775"/>
        <w:shd w:val="clear" w:color="auto" w:fill="auto"/>
        <w:spacing w:line="180" w:lineRule="auto"/>
        <w:rPr>
          <w:sz w:val="40"/>
          <w:szCs w:val="40"/>
        </w:rPr>
      </w:pPr>
      <w:r>
        <w:rPr>
          <w:b/>
          <w:bCs/>
          <w:color w:val="7F7F7F"/>
          <w:sz w:val="40"/>
          <w:szCs w:val="40"/>
        </w:rPr>
        <w:t>Část B</w:t>
      </w:r>
    </w:p>
    <w:p w:rsidR="00A50639" w:rsidRDefault="0039617E">
      <w:pPr>
        <w:framePr w:wrap="none" w:vAnchor="page" w:hAnchor="page" w:x="10350" w:y="54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18160" cy="51816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639" w:rsidRDefault="0039617E">
      <w:pPr>
        <w:pStyle w:val="Zkladntext30"/>
        <w:framePr w:w="10493" w:h="533" w:hRule="exact" w:wrap="none" w:vAnchor="page" w:hAnchor="page" w:x="745" w:y="1523"/>
        <w:shd w:val="clear" w:color="auto" w:fill="auto"/>
        <w:spacing w:after="0"/>
      </w:pPr>
      <w:r>
        <w:t>Technické údaje odběrného místa</w:t>
      </w:r>
    </w:p>
    <w:p w:rsidR="00A50639" w:rsidRDefault="0039617E">
      <w:pPr>
        <w:pStyle w:val="Zkladntext1"/>
        <w:framePr w:wrap="none" w:vAnchor="page" w:hAnchor="page" w:x="803" w:y="2767"/>
        <w:shd w:val="clear" w:color="auto" w:fill="auto"/>
        <w:ind w:left="15" w:right="14"/>
      </w:pPr>
      <w:r>
        <w:rPr>
          <w:b/>
          <w:bCs/>
        </w:rPr>
        <w:t>Odběratel</w:t>
      </w:r>
    </w:p>
    <w:p w:rsidR="00A50639" w:rsidRDefault="0039617E">
      <w:pPr>
        <w:pStyle w:val="Zkladntext20"/>
        <w:framePr w:w="10493" w:h="859" w:hRule="exact" w:wrap="none" w:vAnchor="page" w:hAnchor="page" w:x="745" w:y="2167"/>
        <w:shd w:val="clear" w:color="auto" w:fill="auto"/>
        <w:ind w:left="3557" w:right="3456"/>
      </w:pPr>
      <w:r>
        <w:t>ke smlouvě č.: ST_15-34013_00-00</w:t>
      </w:r>
    </w:p>
    <w:p w:rsidR="00A50639" w:rsidRDefault="0039617E">
      <w:pPr>
        <w:pStyle w:val="Zkladntext1"/>
        <w:framePr w:w="10493" w:h="859" w:hRule="exact" w:wrap="none" w:vAnchor="page" w:hAnchor="page" w:x="745" w:y="2167"/>
        <w:shd w:val="clear" w:color="auto" w:fill="auto"/>
        <w:spacing w:after="100" w:line="214" w:lineRule="auto"/>
        <w:ind w:left="3557" w:right="3456"/>
        <w:jc w:val="center"/>
      </w:pPr>
      <w:r>
        <w:t xml:space="preserve">platnost </w:t>
      </w:r>
      <w:proofErr w:type="gramStart"/>
      <w:r>
        <w:t>od</w:t>
      </w:r>
      <w:proofErr w:type="gramEnd"/>
      <w:r>
        <w:t xml:space="preserve">: </w:t>
      </w:r>
      <w:proofErr w:type="gramStart"/>
      <w:r>
        <w:t>1.1.2025</w:t>
      </w:r>
      <w:proofErr w:type="gramEnd"/>
    </w:p>
    <w:p w:rsidR="00A50639" w:rsidRDefault="0039617E">
      <w:pPr>
        <w:pStyle w:val="Zkladntext1"/>
        <w:framePr w:w="10493" w:h="859" w:hRule="exact" w:wrap="none" w:vAnchor="page" w:hAnchor="page" w:x="745" w:y="2167"/>
        <w:shd w:val="clear" w:color="auto" w:fill="auto"/>
        <w:ind w:left="4540" w:right="3456"/>
      </w:pPr>
      <w:r>
        <w:rPr>
          <w:b/>
          <w:bCs/>
        </w:rPr>
        <w:t>Odběrné místo</w:t>
      </w:r>
    </w:p>
    <w:p w:rsidR="00A50639" w:rsidRDefault="0039617E">
      <w:pPr>
        <w:pStyle w:val="Zkladntext1"/>
        <w:framePr w:w="10493" w:h="926" w:hRule="exact" w:wrap="none" w:vAnchor="page" w:hAnchor="page" w:x="745" w:y="3055"/>
        <w:shd w:val="clear" w:color="auto" w:fill="auto"/>
        <w:ind w:left="115" w:right="5424"/>
      </w:pPr>
      <w:r>
        <w:t xml:space="preserve">obchodní firma/ DOPRAVNÍ PODNIK měst </w:t>
      </w:r>
      <w:r>
        <w:t>Mostu a Litvínova, a.s.</w:t>
      </w:r>
      <w:r>
        <w:br/>
        <w:t>jméno a příjmení:</w:t>
      </w:r>
    </w:p>
    <w:p w:rsidR="00A50639" w:rsidRDefault="0039617E">
      <w:pPr>
        <w:pStyle w:val="Zkladntext1"/>
        <w:framePr w:w="10493" w:h="926" w:hRule="exact" w:wrap="none" w:vAnchor="page" w:hAnchor="page" w:x="745" w:y="3055"/>
        <w:shd w:val="clear" w:color="auto" w:fill="auto"/>
        <w:tabs>
          <w:tab w:val="left" w:pos="1531"/>
        </w:tabs>
        <w:ind w:left="115" w:right="5424"/>
      </w:pPr>
      <w:r>
        <w:t>se sídlem/adresa: tř. Budovatelů 1395/23, Most, PSČ 434 01</w:t>
      </w:r>
      <w:r>
        <w:br/>
        <w:t>IČO/RČ:</w:t>
      </w:r>
      <w:r>
        <w:tab/>
        <w:t>62242504</w:t>
      </w:r>
    </w:p>
    <w:p w:rsidR="00A50639" w:rsidRDefault="0039617E">
      <w:pPr>
        <w:pStyle w:val="Zkladntext1"/>
        <w:framePr w:w="2635" w:h="926" w:hRule="exact" w:wrap="none" w:vAnchor="page" w:hAnchor="page" w:x="6390" w:y="3055"/>
        <w:shd w:val="clear" w:color="auto" w:fill="auto"/>
        <w:tabs>
          <w:tab w:val="left" w:pos="1108"/>
        </w:tabs>
        <w:ind w:left="14" w:right="5"/>
      </w:pPr>
      <w:r>
        <w:t>název/adresa: VS Dopravní podnik</w:t>
      </w:r>
      <w:r>
        <w:br/>
        <w:t>číslo:</w:t>
      </w:r>
      <w:r>
        <w:tab/>
      </w:r>
      <w:r>
        <w:rPr>
          <w:b/>
          <w:bCs/>
        </w:rPr>
        <w:t>3431-003</w:t>
      </w:r>
    </w:p>
    <w:p w:rsidR="00A50639" w:rsidRDefault="0039617E">
      <w:pPr>
        <w:pStyle w:val="Zkladntext1"/>
        <w:framePr w:w="2635" w:h="926" w:hRule="exact" w:wrap="none" w:vAnchor="page" w:hAnchor="page" w:x="6390" w:y="3055"/>
        <w:shd w:val="clear" w:color="auto" w:fill="auto"/>
        <w:tabs>
          <w:tab w:val="left" w:pos="1118"/>
        </w:tabs>
        <w:ind w:left="14" w:right="5"/>
      </w:pPr>
      <w:r>
        <w:t>zdroj/PS:</w:t>
      </w:r>
      <w:r>
        <w:tab/>
        <w:t>lokalita Litvínov</w:t>
      </w:r>
    </w:p>
    <w:p w:rsidR="00A50639" w:rsidRDefault="0039617E">
      <w:pPr>
        <w:pStyle w:val="Zkladntext1"/>
        <w:framePr w:w="2635" w:h="926" w:hRule="exact" w:wrap="none" w:vAnchor="page" w:hAnchor="page" w:x="6390" w:y="3055"/>
        <w:shd w:val="clear" w:color="auto" w:fill="auto"/>
        <w:tabs>
          <w:tab w:val="left" w:pos="1118"/>
        </w:tabs>
        <w:ind w:left="14" w:right="5"/>
      </w:pPr>
      <w:r>
        <w:t>lokalita:</w:t>
      </w:r>
      <w:r>
        <w:tab/>
        <w:t>Litvínov</w:t>
      </w:r>
    </w:p>
    <w:p w:rsidR="00A50639" w:rsidRDefault="0039617E">
      <w:pPr>
        <w:pStyle w:val="Titulektabulky0"/>
        <w:framePr w:wrap="none" w:vAnchor="page" w:hAnchor="page" w:x="808" w:y="4091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Článek 1: Technické parametry</w:t>
      </w:r>
    </w:p>
    <w:p w:rsidR="00A50639" w:rsidRDefault="0039617E">
      <w:pPr>
        <w:pStyle w:val="Titulektabulky0"/>
        <w:framePr w:wrap="none" w:vAnchor="page" w:hAnchor="page" w:x="817" w:y="4355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Povinné </w:t>
      </w:r>
      <w:r>
        <w:rPr>
          <w:b/>
          <w:bCs/>
          <w:sz w:val="18"/>
          <w:szCs w:val="18"/>
        </w:rPr>
        <w:t>údaje: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2549"/>
        <w:gridCol w:w="2554"/>
        <w:gridCol w:w="2558"/>
      </w:tblGrid>
      <w:tr w:rsidR="00A506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02" w:type="dxa"/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63" w:h="4325" w:wrap="none" w:vAnchor="page" w:hAnchor="page" w:x="841" w:y="4595"/>
              <w:shd w:val="clear" w:color="auto" w:fill="auto"/>
              <w:jc w:val="center"/>
            </w:pPr>
            <w:r>
              <w:rPr>
                <w:b/>
                <w:bCs/>
              </w:rPr>
              <w:t>Primární TE [GJ]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63" w:h="4325" w:wrap="none" w:vAnchor="page" w:hAnchor="page" w:x="841" w:y="4595"/>
              <w:shd w:val="clear" w:color="auto" w:fill="auto"/>
              <w:rPr>
                <w:sz w:val="19"/>
                <w:szCs w:val="19"/>
              </w:rPr>
            </w:pPr>
            <w:r>
              <w:t xml:space="preserve">teplota dodávané/vracené látky: </w:t>
            </w:r>
            <w:r>
              <w:rPr>
                <w:sz w:val="12"/>
                <w:szCs w:val="12"/>
              </w:rPr>
              <w:t>*</w:t>
            </w:r>
            <w:r>
              <w:rPr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63" w:h="4325" w:wrap="none" w:vAnchor="page" w:hAnchor="page" w:x="841" w:y="4595"/>
              <w:shd w:val="clear" w:color="auto" w:fill="auto"/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63" w:h="4325" w:wrap="none" w:vAnchor="page" w:hAnchor="page" w:x="841" w:y="4595"/>
              <w:shd w:val="clear" w:color="auto" w:fill="auto"/>
            </w:pPr>
            <w:r>
              <w:t>max. tlak dodávané látky: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63" w:h="4325" w:wrap="none" w:vAnchor="page" w:hAnchor="page" w:x="841" w:y="4595"/>
              <w:shd w:val="clear" w:color="auto" w:fill="auto"/>
              <w:ind w:left="1020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63" w:h="4325" w:wrap="none" w:vAnchor="page" w:hAnchor="page" w:x="841" w:y="4595"/>
              <w:shd w:val="clear" w:color="auto" w:fill="auto"/>
            </w:pPr>
            <w:r>
              <w:t>výkon: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63" w:h="4325" w:wrap="none" w:vAnchor="page" w:hAnchor="page" w:x="841" w:y="4595"/>
              <w:shd w:val="clear" w:color="auto" w:fill="auto"/>
              <w:ind w:left="1020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63" w:h="4325" w:wrap="none" w:vAnchor="page" w:hAnchor="page" w:x="841" w:y="4595"/>
              <w:shd w:val="clear" w:color="auto" w:fill="auto"/>
            </w:pPr>
            <w:r>
              <w:t>Rezervovaná kapacita: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63" w:h="4325" w:wrap="none" w:vAnchor="page" w:hAnchor="page" w:x="841" w:y="4595"/>
              <w:shd w:val="clear" w:color="auto" w:fill="auto"/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63" w:h="4325" w:wrap="none" w:vAnchor="page" w:hAnchor="page" w:x="841" w:y="4595"/>
              <w:shd w:val="clear" w:color="auto" w:fill="auto"/>
            </w:pPr>
            <w:r>
              <w:t>min. tlaková diference: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63" w:h="4325" w:wrap="none" w:vAnchor="page" w:hAnchor="page" w:x="841" w:y="4595"/>
              <w:shd w:val="clear" w:color="auto" w:fill="auto"/>
              <w:ind w:left="1020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63" w:h="4325" w:wrap="none" w:vAnchor="page" w:hAnchor="page" w:x="841" w:y="4595"/>
              <w:shd w:val="clear" w:color="auto" w:fill="auto"/>
            </w:pPr>
            <w:r>
              <w:t>odběr doplňovací vody: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63" w:h="4325" w:wrap="none" w:vAnchor="page" w:hAnchor="page" w:x="841" w:y="4595"/>
              <w:shd w:val="clear" w:color="auto" w:fill="auto"/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63" w:h="4325" w:wrap="none" w:vAnchor="page" w:hAnchor="page" w:x="841" w:y="4595"/>
              <w:shd w:val="clear" w:color="auto" w:fill="auto"/>
              <w:rPr>
                <w:sz w:val="19"/>
                <w:szCs w:val="19"/>
              </w:rPr>
            </w:pPr>
            <w:r>
              <w:t xml:space="preserve">podlahová plocha - domácnosti: </w:t>
            </w:r>
            <w:r>
              <w:rPr>
                <w:sz w:val="12"/>
                <w:szCs w:val="12"/>
              </w:rPr>
              <w:t>**</w:t>
            </w:r>
            <w:r>
              <w:rPr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63" w:h="4325" w:wrap="none" w:vAnchor="page" w:hAnchor="page" w:x="841" w:y="4595"/>
              <w:shd w:val="clear" w:color="auto" w:fill="auto"/>
              <w:ind w:left="1260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63" w:h="4325" w:wrap="none" w:vAnchor="page" w:hAnchor="page" w:x="841" w:y="4595"/>
              <w:shd w:val="clear" w:color="auto" w:fill="auto"/>
              <w:rPr>
                <w:sz w:val="19"/>
                <w:szCs w:val="19"/>
              </w:rPr>
            </w:pPr>
            <w:r>
              <w:t xml:space="preserve">podlahová plocha - ostatní: </w:t>
            </w:r>
            <w:r>
              <w:rPr>
                <w:sz w:val="12"/>
                <w:szCs w:val="12"/>
              </w:rPr>
              <w:t>**</w:t>
            </w:r>
            <w:r>
              <w:rPr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63" w:h="4325" w:wrap="none" w:vAnchor="page" w:hAnchor="page" w:x="841" w:y="4595"/>
              <w:shd w:val="clear" w:color="auto" w:fill="auto"/>
              <w:ind w:firstLine="900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363" w:h="4325" w:wrap="none" w:vAnchor="page" w:hAnchor="page" w:x="841" w:y="4595"/>
              <w:shd w:val="clear" w:color="auto" w:fill="auto"/>
            </w:pPr>
            <w:r>
              <w:t>místo předání: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A50639">
            <w:pPr>
              <w:pStyle w:val="Jin0"/>
              <w:framePr w:w="10363" w:h="4325" w:wrap="none" w:vAnchor="page" w:hAnchor="page" w:x="841" w:y="4595"/>
              <w:shd w:val="clear" w:color="auto" w:fill="auto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363" w:h="4325" w:wrap="none" w:vAnchor="page" w:hAnchor="page" w:x="841" w:y="4595"/>
              <w:shd w:val="clear" w:color="auto" w:fill="auto"/>
            </w:pPr>
            <w:r>
              <w:t>úroveň předání tepelné energie: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A50639">
            <w:pPr>
              <w:pStyle w:val="Jin0"/>
              <w:framePr w:w="10363" w:h="4325" w:wrap="none" w:vAnchor="page" w:hAnchor="page" w:x="841" w:y="4595"/>
              <w:shd w:val="clear" w:color="auto" w:fill="auto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63" w:h="4325" w:wrap="none" w:vAnchor="page" w:hAnchor="page" w:x="841" w:y="4595"/>
              <w:shd w:val="clear" w:color="auto" w:fill="auto"/>
            </w:pPr>
            <w:r>
              <w:t>místo měření: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63" w:h="4325" w:wrap="none" w:vAnchor="page" w:hAnchor="page" w:x="841" w:y="4595"/>
              <w:shd w:val="clear" w:color="auto" w:fill="auto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63" w:h="4325" w:wrap="none" w:vAnchor="page" w:hAnchor="page" w:x="841" w:y="4595"/>
              <w:shd w:val="clear" w:color="auto" w:fill="auto"/>
            </w:pPr>
            <w:r>
              <w:t>způsob měření: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63" w:h="4325" w:wrap="none" w:vAnchor="page" w:hAnchor="page" w:x="841" w:y="4595"/>
              <w:shd w:val="clear" w:color="auto" w:fill="auto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63" w:h="4325" w:wrap="none" w:vAnchor="page" w:hAnchor="page" w:x="841" w:y="4595"/>
              <w:shd w:val="clear" w:color="auto" w:fill="auto"/>
            </w:pPr>
            <w:r>
              <w:t>měřič / měřiče: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63" w:h="4325" w:wrap="none" w:vAnchor="page" w:hAnchor="page" w:x="841" w:y="4595"/>
              <w:shd w:val="clear" w:color="auto" w:fill="auto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0639" w:rsidRDefault="0039617E">
            <w:pPr>
              <w:pStyle w:val="Jin0"/>
              <w:framePr w:w="10363" w:h="4325" w:wrap="none" w:vAnchor="page" w:hAnchor="page" w:x="841" w:y="4595"/>
              <w:shd w:val="clear" w:color="auto" w:fill="auto"/>
              <w:spacing w:line="233" w:lineRule="auto"/>
            </w:pPr>
            <w:r>
              <w:t>rozdělení dodávky pro více vlastníků: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639" w:rsidRDefault="00A50639">
            <w:pPr>
              <w:pStyle w:val="Jin0"/>
              <w:framePr w:w="10363" w:h="4325" w:wrap="none" w:vAnchor="page" w:hAnchor="page" w:x="841" w:y="4595"/>
              <w:shd w:val="clear" w:color="auto" w:fill="auto"/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A50639">
            <w:pPr>
              <w:framePr w:w="10363" w:h="4325" w:wrap="none" w:vAnchor="page" w:hAnchor="page" w:x="841" w:y="4595"/>
              <w:rPr>
                <w:sz w:val="10"/>
                <w:szCs w:val="10"/>
              </w:rPr>
            </w:pPr>
          </w:p>
        </w:tc>
      </w:tr>
    </w:tbl>
    <w:p w:rsidR="00A50639" w:rsidRDefault="0039617E">
      <w:pPr>
        <w:pStyle w:val="Titulektabulky0"/>
        <w:framePr w:w="10406" w:h="547" w:hRule="exact" w:wrap="none" w:vAnchor="page" w:hAnchor="page" w:x="822" w:y="8954"/>
        <w:shd w:val="clear" w:color="auto" w:fill="auto"/>
        <w:spacing w:line="233" w:lineRule="auto"/>
      </w:pPr>
      <w:r>
        <w:t>*) projektovaná teplota dodávané a vracené látky při výpočtové venkovní teplotě -12°C</w:t>
      </w:r>
    </w:p>
    <w:p w:rsidR="00A50639" w:rsidRDefault="0039617E">
      <w:pPr>
        <w:pStyle w:val="Titulektabulky0"/>
        <w:framePr w:w="10406" w:h="547" w:hRule="exact" w:wrap="none" w:vAnchor="page" w:hAnchor="page" w:x="822" w:y="8954"/>
        <w:shd w:val="clear" w:color="auto" w:fill="auto"/>
        <w:spacing w:line="233" w:lineRule="auto"/>
      </w:pPr>
      <w:r>
        <w:t xml:space="preserve">**) </w:t>
      </w:r>
      <w:r>
        <w:t>podlahová plocha dle vyhlášky č. 405/2015 Sb., o způsobu dělení nákladů za dodávku tepelné energie při společném měření odebraného množství tepelné energie, specifikuje odběratele</w:t>
      </w:r>
    </w:p>
    <w:p w:rsidR="00A50639" w:rsidRDefault="0039617E">
      <w:pPr>
        <w:pStyle w:val="Titulektabulky0"/>
        <w:framePr w:wrap="none" w:vAnchor="page" w:hAnchor="page" w:x="817" w:y="9659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2. Nepovinné údaje: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2270"/>
        <w:gridCol w:w="3682"/>
        <w:gridCol w:w="1709"/>
      </w:tblGrid>
      <w:tr w:rsidR="00A506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58" w:h="955" w:wrap="none" w:vAnchor="page" w:hAnchor="page" w:x="846" w:y="9933"/>
              <w:shd w:val="clear" w:color="auto" w:fill="auto"/>
            </w:pPr>
            <w:r>
              <w:t>obestavěný prostor: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58" w:h="955" w:wrap="none" w:vAnchor="page" w:hAnchor="page" w:x="846" w:y="9933"/>
              <w:shd w:val="clear" w:color="auto" w:fill="auto"/>
              <w:jc w:val="center"/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58" w:h="955" w:wrap="none" w:vAnchor="page" w:hAnchor="page" w:x="846" w:y="9933"/>
              <w:shd w:val="clear" w:color="auto" w:fill="auto"/>
            </w:pPr>
            <w:r>
              <w:t xml:space="preserve">poměrové měření teplé vody (TV) </w:t>
            </w:r>
            <w:r>
              <w:t>dodavatele: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58" w:h="955" w:wrap="none" w:vAnchor="page" w:hAnchor="page" w:x="846" w:y="9933"/>
              <w:shd w:val="clear" w:color="auto" w:fill="auto"/>
              <w:jc w:val="center"/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358" w:h="955" w:wrap="none" w:vAnchor="page" w:hAnchor="page" w:x="846" w:y="9933"/>
              <w:shd w:val="clear" w:color="auto" w:fill="auto"/>
            </w:pPr>
            <w:r>
              <w:t>počet bytových jednotek: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58" w:h="955" w:wrap="none" w:vAnchor="page" w:hAnchor="page" w:x="846" w:y="9933"/>
              <w:shd w:val="clear" w:color="auto" w:fill="auto"/>
              <w:jc w:val="center"/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358" w:h="955" w:wrap="none" w:vAnchor="page" w:hAnchor="page" w:x="846" w:y="9933"/>
              <w:shd w:val="clear" w:color="auto" w:fill="auto"/>
            </w:pPr>
            <w:r>
              <w:t>regulace ústředního topení (ÚT):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A50639">
            <w:pPr>
              <w:pStyle w:val="Jin0"/>
              <w:framePr w:w="10358" w:h="955" w:wrap="none" w:vAnchor="page" w:hAnchor="page" w:x="846" w:y="9933"/>
              <w:shd w:val="clear" w:color="auto" w:fill="auto"/>
              <w:jc w:val="center"/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58" w:h="955" w:wrap="none" w:vAnchor="page" w:hAnchor="page" w:x="846" w:y="9933"/>
              <w:shd w:val="clear" w:color="auto" w:fill="auto"/>
            </w:pPr>
            <w:r>
              <w:t>skutečná podlahová plocha: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58" w:h="955" w:wrap="none" w:vAnchor="page" w:hAnchor="page" w:x="846" w:y="9933"/>
              <w:shd w:val="clear" w:color="auto" w:fill="auto"/>
              <w:jc w:val="center"/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58" w:h="955" w:wrap="none" w:vAnchor="page" w:hAnchor="page" w:x="846" w:y="9933"/>
              <w:shd w:val="clear" w:color="auto" w:fill="auto"/>
            </w:pPr>
            <w:r>
              <w:t>regulace teplé vody (TV):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58" w:h="955" w:wrap="none" w:vAnchor="page" w:hAnchor="page" w:x="846" w:y="9933"/>
              <w:shd w:val="clear" w:color="auto" w:fill="auto"/>
              <w:jc w:val="center"/>
            </w:pP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58" w:h="955" w:wrap="none" w:vAnchor="page" w:hAnchor="page" w:x="846" w:y="9933"/>
              <w:shd w:val="clear" w:color="auto" w:fill="auto"/>
            </w:pPr>
            <w:proofErr w:type="spellStart"/>
            <w:proofErr w:type="gramStart"/>
            <w:r>
              <w:t>tep</w:t>
            </w:r>
            <w:proofErr w:type="gramEnd"/>
            <w:r>
              <w:t>.</w:t>
            </w:r>
            <w:proofErr w:type="gramStart"/>
            <w:r>
              <w:t>přípojka</w:t>
            </w:r>
            <w:proofErr w:type="spellEnd"/>
            <w:proofErr w:type="gramEnd"/>
            <w:r>
              <w:t xml:space="preserve"> v majetku dodavatele: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58" w:h="955" w:wrap="none" w:vAnchor="page" w:hAnchor="page" w:x="846" w:y="9933"/>
              <w:shd w:val="clear" w:color="auto" w:fill="auto"/>
              <w:jc w:val="center"/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639" w:rsidRDefault="0039617E">
            <w:pPr>
              <w:pStyle w:val="Jin0"/>
              <w:framePr w:w="10358" w:h="955" w:wrap="none" w:vAnchor="page" w:hAnchor="page" w:x="846" w:y="9933"/>
              <w:shd w:val="clear" w:color="auto" w:fill="auto"/>
            </w:pPr>
            <w:r>
              <w:t>společná tepelná přípojka: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358" w:h="955" w:wrap="none" w:vAnchor="page" w:hAnchor="page" w:x="846" w:y="9933"/>
              <w:shd w:val="clear" w:color="auto" w:fill="auto"/>
              <w:jc w:val="center"/>
            </w:pPr>
          </w:p>
        </w:tc>
      </w:tr>
    </w:tbl>
    <w:p w:rsidR="00A50639" w:rsidRDefault="0039617E">
      <w:pPr>
        <w:pStyle w:val="Zkladntext1"/>
        <w:framePr w:w="10493" w:h="1104" w:hRule="exact" w:wrap="none" w:vAnchor="page" w:hAnchor="page" w:x="745" w:y="11042"/>
        <w:pBdr>
          <w:bottom w:val="single" w:sz="4" w:space="0" w:color="auto"/>
        </w:pBdr>
        <w:shd w:val="clear" w:color="auto" w:fill="auto"/>
        <w:spacing w:after="100" w:line="233" w:lineRule="auto"/>
      </w:pPr>
      <w:r>
        <w:rPr>
          <w:b/>
          <w:bCs/>
        </w:rPr>
        <w:t xml:space="preserve">Článek 2: Dohoda o přístupu k měřícím a </w:t>
      </w:r>
      <w:r>
        <w:rPr>
          <w:b/>
          <w:bCs/>
        </w:rPr>
        <w:t>ovládacím zařízením</w:t>
      </w:r>
    </w:p>
    <w:p w:rsidR="00A50639" w:rsidRDefault="0039617E">
      <w:pPr>
        <w:pStyle w:val="Zkladntext1"/>
        <w:framePr w:w="10493" w:h="1104" w:hRule="exact" w:wrap="none" w:vAnchor="page" w:hAnchor="page" w:x="745" w:y="11042"/>
        <w:numPr>
          <w:ilvl w:val="0"/>
          <w:numId w:val="1"/>
        </w:numPr>
        <w:shd w:val="clear" w:color="auto" w:fill="auto"/>
        <w:tabs>
          <w:tab w:val="left" w:pos="320"/>
        </w:tabs>
        <w:spacing w:after="100" w:line="233" w:lineRule="auto"/>
        <w:ind w:left="360" w:hanging="360"/>
        <w:jc w:val="both"/>
      </w:pPr>
      <w:r>
        <w:t>Smluvní strany se dohodly na přístupu k měřícím a ovládacím zařízením dle článku č. 4, bod 3. „části D - Všeobecných obchodních podmínek“.</w:t>
      </w:r>
    </w:p>
    <w:p w:rsidR="00A50639" w:rsidRDefault="0039617E">
      <w:pPr>
        <w:pStyle w:val="Zkladntext1"/>
        <w:framePr w:w="10493" w:h="1104" w:hRule="exact" w:wrap="none" w:vAnchor="page" w:hAnchor="page" w:x="745" w:y="11042"/>
        <w:pBdr>
          <w:bottom w:val="single" w:sz="4" w:space="0" w:color="auto"/>
        </w:pBdr>
        <w:shd w:val="clear" w:color="auto" w:fill="auto"/>
        <w:spacing w:line="233" w:lineRule="auto"/>
      </w:pPr>
      <w:r>
        <w:rPr>
          <w:b/>
          <w:bCs/>
        </w:rPr>
        <w:t>Článek 3: Odběrový diagram</w:t>
      </w:r>
    </w:p>
    <w:p w:rsidR="00A50639" w:rsidRDefault="0039617E">
      <w:pPr>
        <w:pStyle w:val="Titulektabulky0"/>
        <w:framePr w:w="3461" w:h="547" w:hRule="exact" w:wrap="none" w:vAnchor="page" w:hAnchor="page" w:x="827" w:y="12151"/>
        <w:shd w:val="clear" w:color="auto" w:fill="auto"/>
        <w:spacing w:line="276" w:lineRule="auto"/>
        <w:ind w:left="5"/>
        <w:rPr>
          <w:sz w:val="18"/>
          <w:szCs w:val="18"/>
        </w:rPr>
      </w:pPr>
      <w:r>
        <w:rPr>
          <w:sz w:val="18"/>
          <w:szCs w:val="18"/>
        </w:rPr>
        <w:t>1. Sjednané hodnoty odběru tepelné energie:</w:t>
      </w:r>
      <w:r>
        <w:rPr>
          <w:sz w:val="18"/>
          <w:szCs w:val="18"/>
        </w:rPr>
        <w:br/>
      </w:r>
      <w:r>
        <w:rPr>
          <w:b/>
          <w:bCs/>
          <w:sz w:val="18"/>
          <w:szCs w:val="18"/>
        </w:rPr>
        <w:t>Primární TE [GJ]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802"/>
        <w:gridCol w:w="797"/>
        <w:gridCol w:w="802"/>
        <w:gridCol w:w="797"/>
        <w:gridCol w:w="797"/>
        <w:gridCol w:w="821"/>
        <w:gridCol w:w="802"/>
        <w:gridCol w:w="797"/>
        <w:gridCol w:w="802"/>
        <w:gridCol w:w="797"/>
        <w:gridCol w:w="802"/>
        <w:gridCol w:w="802"/>
      </w:tblGrid>
      <w:tr w:rsidR="00A5063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  <w:r>
              <w:t>Leden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  <w:r>
              <w:t>Únor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  <w:r>
              <w:t>Březen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  <w:r>
              <w:t>Duben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  <w:r>
              <w:t>Květen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  <w:r>
              <w:t>Červen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  <w:r>
              <w:t>Červenec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  <w:r>
              <w:t>Srpen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  <w:r>
              <w:t>Září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  <w:r>
              <w:t>Říjen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  <w:r>
              <w:t>Listopad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  <w:r>
              <w:t>Prosinec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639" w:rsidRDefault="0039617E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  <w:r>
              <w:t>Celkem</w:t>
            </w:r>
          </w:p>
        </w:tc>
      </w:tr>
      <w:tr w:rsidR="00A5063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0639" w:rsidRDefault="00A50639">
            <w:pPr>
              <w:pStyle w:val="Jin0"/>
              <w:framePr w:w="10416" w:h="451" w:wrap="none" w:vAnchor="page" w:hAnchor="page" w:x="774" w:y="12611"/>
              <w:shd w:val="clear" w:color="auto" w:fill="auto"/>
              <w:jc w:val="center"/>
            </w:pPr>
          </w:p>
        </w:tc>
      </w:tr>
    </w:tbl>
    <w:p w:rsidR="00A50639" w:rsidRDefault="000C2DE8">
      <w:pPr>
        <w:pStyle w:val="Zkladntext1"/>
        <w:framePr w:w="10493" w:h="2146" w:hRule="exact" w:wrap="none" w:vAnchor="page" w:hAnchor="page" w:x="745" w:y="13144"/>
        <w:numPr>
          <w:ilvl w:val="0"/>
          <w:numId w:val="1"/>
        </w:numPr>
        <w:shd w:val="clear" w:color="auto" w:fill="auto"/>
        <w:tabs>
          <w:tab w:val="left" w:pos="330"/>
        </w:tabs>
        <w:ind w:left="360" w:hanging="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17145</wp:posOffset>
                </wp:positionV>
                <wp:extent cx="6648450" cy="137160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1.05pt;margin-top:1.35pt;width:523.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" fillcolor="black [3200]" strokecolor="black [1600]" strokeweight="2pt"/>
            </w:pict>
          </mc:Fallback>
        </mc:AlternateContent>
      </w:r>
      <w:r w:rsidR="0039617E">
        <w:t xml:space="preserve">Návrh na aktualizaci odběrového diagramu je odběratel oprávněn provádět v souladu s </w:t>
      </w:r>
      <w:r w:rsidR="0039617E">
        <w:t>ustanovením čl. 6 Všeobecných obchodních podmínek.</w:t>
      </w:r>
    </w:p>
    <w:p w:rsidR="00A50639" w:rsidRDefault="0039617E">
      <w:pPr>
        <w:pStyle w:val="Zkladntext1"/>
        <w:framePr w:w="10493" w:h="2146" w:hRule="exact" w:wrap="none" w:vAnchor="page" w:hAnchor="page" w:x="745" w:y="13144"/>
        <w:numPr>
          <w:ilvl w:val="0"/>
          <w:numId w:val="1"/>
        </w:numPr>
        <w:shd w:val="clear" w:color="auto" w:fill="auto"/>
        <w:tabs>
          <w:tab w:val="left" w:pos="330"/>
        </w:tabs>
        <w:spacing w:after="100"/>
        <w:ind w:left="360" w:hanging="360"/>
      </w:pPr>
      <w:r>
        <w:t>Množství je určeno přibližně dle čl. 5 smlouvy. Odchylka od sjednaného množství je ovlivněna klimatickými podmínkami i chováním odběratele a může překročit 5% sjednaného množství.</w:t>
      </w:r>
    </w:p>
    <w:p w:rsidR="00A50639" w:rsidRDefault="0039617E">
      <w:pPr>
        <w:pStyle w:val="Zkladntext1"/>
        <w:framePr w:w="10493" w:h="2146" w:hRule="exact" w:wrap="none" w:vAnchor="page" w:hAnchor="page" w:x="745" w:y="13144"/>
        <w:shd w:val="clear" w:color="auto" w:fill="auto"/>
        <w:tabs>
          <w:tab w:val="left" w:leader="underscore" w:pos="10354"/>
        </w:tabs>
        <w:jc w:val="both"/>
      </w:pPr>
      <w:r>
        <w:rPr>
          <w:b/>
          <w:bCs/>
          <w:u w:val="single"/>
        </w:rPr>
        <w:t xml:space="preserve">Článek 4: Ostatní </w:t>
      </w:r>
      <w:r>
        <w:rPr>
          <w:b/>
          <w:bCs/>
          <w:u w:val="single"/>
        </w:rPr>
        <w:t>ujednání a parametry</w:t>
      </w:r>
      <w:r>
        <w:rPr>
          <w:b/>
          <w:bCs/>
          <w:u w:val="single"/>
        </w:rPr>
        <w:tab/>
      </w:r>
    </w:p>
    <w:p w:rsidR="00A50639" w:rsidRDefault="0039617E">
      <w:pPr>
        <w:pStyle w:val="Zkladntext1"/>
        <w:framePr w:w="10493" w:h="2146" w:hRule="exact" w:wrap="none" w:vAnchor="page" w:hAnchor="page" w:x="745" w:y="13144"/>
        <w:numPr>
          <w:ilvl w:val="0"/>
          <w:numId w:val="2"/>
        </w:numPr>
        <w:shd w:val="clear" w:color="auto" w:fill="auto"/>
        <w:tabs>
          <w:tab w:val="left" w:pos="320"/>
        </w:tabs>
      </w:pPr>
      <w:r>
        <w:t>Odběratel je povinen vychlazovat teplonosnou látku na výstupu z odběrného místa na teplotu nepřesahující 60 °C.</w:t>
      </w:r>
    </w:p>
    <w:p w:rsidR="00A50639" w:rsidRDefault="0039617E">
      <w:pPr>
        <w:pStyle w:val="Zkladntext1"/>
        <w:framePr w:w="10493" w:h="2146" w:hRule="exact" w:wrap="none" w:vAnchor="page" w:hAnchor="page" w:x="745" w:y="13144"/>
        <w:numPr>
          <w:ilvl w:val="0"/>
          <w:numId w:val="2"/>
        </w:numPr>
        <w:shd w:val="clear" w:color="auto" w:fill="auto"/>
        <w:tabs>
          <w:tab w:val="left" w:pos="330"/>
        </w:tabs>
        <w:ind w:left="360" w:hanging="360"/>
      </w:pPr>
      <w:r>
        <w:t xml:space="preserve">V případě poruchy měřiče tepelné energie bude náhradní výpočet dodávky tepelné energie uveden v protokolu o Technickém </w:t>
      </w:r>
      <w:r>
        <w:t>dopočtu, jehož jeden výtisk bude předán odběrateli.</w:t>
      </w:r>
    </w:p>
    <w:p w:rsidR="00A50639" w:rsidRDefault="0039617E">
      <w:pPr>
        <w:pStyle w:val="Zkladntext1"/>
        <w:framePr w:w="10493" w:h="2146" w:hRule="exact" w:wrap="none" w:vAnchor="page" w:hAnchor="page" w:x="745" w:y="13144"/>
        <w:numPr>
          <w:ilvl w:val="0"/>
          <w:numId w:val="2"/>
        </w:numPr>
        <w:shd w:val="clear" w:color="auto" w:fill="auto"/>
        <w:tabs>
          <w:tab w:val="left" w:pos="330"/>
        </w:tabs>
      </w:pPr>
      <w:r>
        <w:t>Nejsou sjednány další ujednání a parametry odběrného místa.</w:t>
      </w:r>
    </w:p>
    <w:p w:rsidR="00A50639" w:rsidRDefault="0039617E">
      <w:pPr>
        <w:pStyle w:val="Zkladntext1"/>
        <w:framePr w:wrap="none" w:vAnchor="page" w:hAnchor="page" w:x="822" w:y="16149"/>
        <w:shd w:val="clear" w:color="auto" w:fill="auto"/>
      </w:pPr>
      <w:r>
        <w:t>Strana 1 z 1</w:t>
      </w:r>
    </w:p>
    <w:p w:rsidR="00A50639" w:rsidRDefault="0039617E">
      <w:pPr>
        <w:pStyle w:val="Zkladntext1"/>
        <w:framePr w:wrap="none" w:vAnchor="page" w:hAnchor="page" w:x="745" w:y="16149"/>
        <w:shd w:val="clear" w:color="auto" w:fill="auto"/>
        <w:ind w:left="1162" w:right="29" w:firstLine="700"/>
        <w:jc w:val="both"/>
      </w:pPr>
      <w:r>
        <w:t>údaje v části B smlouvy dodavatel považuje za obchodní tajemství a nedává souhlas ve smyslu zákona č. 106/1999 Sb.</w:t>
      </w:r>
    </w:p>
    <w:p w:rsidR="00A50639" w:rsidRDefault="00A50639">
      <w:pPr>
        <w:spacing w:line="1" w:lineRule="exact"/>
      </w:pPr>
    </w:p>
    <w:sectPr w:rsidR="00A5063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7E" w:rsidRDefault="0039617E">
      <w:r>
        <w:separator/>
      </w:r>
    </w:p>
  </w:endnote>
  <w:endnote w:type="continuationSeparator" w:id="0">
    <w:p w:rsidR="0039617E" w:rsidRDefault="0039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7E" w:rsidRDefault="0039617E"/>
  </w:footnote>
  <w:footnote w:type="continuationSeparator" w:id="0">
    <w:p w:rsidR="0039617E" w:rsidRDefault="003961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4589A"/>
    <w:multiLevelType w:val="multilevel"/>
    <w:tmpl w:val="C10694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AE22D0"/>
    <w:multiLevelType w:val="multilevel"/>
    <w:tmpl w:val="68480A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50639"/>
    <w:rsid w:val="000C2DE8"/>
    <w:rsid w:val="0039617E"/>
    <w:rsid w:val="00A5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auto"/>
      <w:jc w:val="right"/>
    </w:pPr>
    <w:rPr>
      <w:rFonts w:ascii="Calibri" w:eastAsia="Calibri" w:hAnsi="Calibri" w:cs="Calibri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4" w:lineRule="auto"/>
      <w:jc w:val="center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2D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DE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auto"/>
      <w:jc w:val="right"/>
    </w:pPr>
    <w:rPr>
      <w:rFonts w:ascii="Calibri" w:eastAsia="Calibri" w:hAnsi="Calibri" w:cs="Calibri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4" w:lineRule="auto"/>
      <w:jc w:val="center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2D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DE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Trégler David</dc:creator>
  <cp:keywords/>
  <cp:lastModifiedBy>Marcela Valová</cp:lastModifiedBy>
  <cp:revision>2</cp:revision>
  <dcterms:created xsi:type="dcterms:W3CDTF">2025-02-05T10:47:00Z</dcterms:created>
  <dcterms:modified xsi:type="dcterms:W3CDTF">2025-02-05T10:48:00Z</dcterms:modified>
</cp:coreProperties>
</file>