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0017911033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751084891" name="Picture">
</wp:docPr>
                  <a:graphic>
                    <a:graphicData uri="http://schemas.openxmlformats.org/drawingml/2006/picture">
                      <pic:pic>
                        <pic:nvPicPr>
                          <pic:cNvPr id="1751084891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26691728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CZ26691728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STA-CON s.r.o.</w:t>
                    <w:br/>
                    <w:t xml:space="preserve">Neklanova 120/18</w:t>
                    <w:br/>
                    <w:t xml:space="preserve">128 00 PRAHA 2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11.09.2017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v. i. - ELI Beamlines, Za Radnicí 835,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 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E1 - injektáž podlahových desek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90 000.00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18 900.00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18 900.00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108 900.00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108 900.00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27.07.2017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