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DB" w:rsidRDefault="00F57BDB">
      <w:pPr>
        <w:pStyle w:val="Zkladntext"/>
        <w:rPr>
          <w:rFonts w:ascii="Times New Roman"/>
        </w:rPr>
      </w:pPr>
      <w:bookmarkStart w:id="0" w:name="_GoBack"/>
      <w:bookmarkEnd w:id="0"/>
    </w:p>
    <w:p w:rsidR="00F57BDB" w:rsidRDefault="00F57BDB">
      <w:pPr>
        <w:pStyle w:val="Zkladntext"/>
        <w:spacing w:before="6"/>
        <w:rPr>
          <w:rFonts w:ascii="Times New Roman"/>
          <w:sz w:val="16"/>
        </w:rPr>
      </w:pPr>
    </w:p>
    <w:p w:rsidR="00F57BDB" w:rsidRDefault="00E1596B">
      <w:pPr>
        <w:pStyle w:val="Nzev"/>
        <w:spacing w:before="99"/>
        <w:ind w:left="3437" w:right="3456"/>
      </w:pPr>
      <w:r>
        <w:rPr>
          <w:color w:val="808080"/>
        </w:rPr>
        <w:t>Smlouva č. 7241100024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57BDB" w:rsidRDefault="00E1596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57BDB" w:rsidRDefault="00F57BDB">
      <w:pPr>
        <w:pStyle w:val="Zkladntext"/>
        <w:rPr>
          <w:sz w:val="60"/>
        </w:rPr>
      </w:pPr>
    </w:p>
    <w:p w:rsidR="00F57BDB" w:rsidRDefault="00E1596B">
      <w:pPr>
        <w:pStyle w:val="Zkladntext"/>
        <w:ind w:left="11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57BDB" w:rsidRDefault="00F57BDB">
      <w:pPr>
        <w:pStyle w:val="Zkladntext"/>
        <w:rPr>
          <w:sz w:val="26"/>
        </w:rPr>
      </w:pPr>
    </w:p>
    <w:p w:rsidR="00F57BDB" w:rsidRDefault="00E1596B">
      <w:pPr>
        <w:pStyle w:val="Nadpis2"/>
        <w:spacing w:before="186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57BDB" w:rsidRDefault="00E1596B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4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F57BDB" w:rsidRDefault="00E1596B">
      <w:pPr>
        <w:pStyle w:val="Zkladntext"/>
        <w:tabs>
          <w:tab w:val="left" w:pos="2993"/>
        </w:tabs>
        <w:ind w:left="11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57BDB" w:rsidRDefault="00E1596B">
      <w:pPr>
        <w:pStyle w:val="Zkladntext"/>
        <w:tabs>
          <w:tab w:val="right" w:pos="3857"/>
        </w:tabs>
        <w:spacing w:before="1"/>
        <w:ind w:left="11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57BDB" w:rsidRDefault="00E1596B">
      <w:pPr>
        <w:pStyle w:val="Zkladntext"/>
        <w:tabs>
          <w:tab w:val="left" w:pos="2993"/>
        </w:tabs>
        <w:spacing w:line="265" w:lineRule="exact"/>
        <w:ind w:left="11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F57BDB" w:rsidRDefault="00E1596B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57BDB" w:rsidRDefault="00E1596B">
      <w:pPr>
        <w:pStyle w:val="Zkladntext"/>
        <w:tabs>
          <w:tab w:val="left" w:pos="2993"/>
        </w:tabs>
        <w:ind w:left="112" w:right="53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57BDB" w:rsidRDefault="00F57BDB">
      <w:pPr>
        <w:pStyle w:val="Zkladntext"/>
        <w:spacing w:before="1"/>
      </w:pPr>
    </w:p>
    <w:p w:rsidR="00F57BDB" w:rsidRDefault="00E1596B">
      <w:pPr>
        <w:pStyle w:val="Zkladntext"/>
        <w:spacing w:before="1"/>
        <w:ind w:left="112"/>
      </w:pPr>
      <w:r>
        <w:rPr>
          <w:w w:val="99"/>
        </w:rPr>
        <w:t>a</w:t>
      </w:r>
    </w:p>
    <w:p w:rsidR="00F57BDB" w:rsidRDefault="00F57BDB">
      <w:pPr>
        <w:pStyle w:val="Zkladntext"/>
        <w:spacing w:before="11"/>
        <w:rPr>
          <w:sz w:val="19"/>
        </w:rPr>
      </w:pPr>
    </w:p>
    <w:p w:rsidR="00F57BDB" w:rsidRDefault="00E1596B">
      <w:pPr>
        <w:pStyle w:val="Nadpis2"/>
        <w:jc w:val="left"/>
      </w:pPr>
      <w:r>
        <w:t>KOWAG</w:t>
      </w:r>
      <w:r>
        <w:rPr>
          <w:spacing w:val="-4"/>
        </w:rPr>
        <w:t xml:space="preserve"> </w:t>
      </w:r>
      <w:r>
        <w:t>s.r.o.</w:t>
      </w:r>
    </w:p>
    <w:p w:rsidR="00F57BDB" w:rsidRDefault="00E1596B">
      <w:pPr>
        <w:pStyle w:val="Zkladntext"/>
        <w:tabs>
          <w:tab w:val="left" w:pos="2993"/>
        </w:tabs>
        <w:ind w:left="112" w:right="469"/>
      </w:pPr>
      <w:r>
        <w:t>obchodní společnost zapsaná v obchodním rejstříku vedeném Krajským soudem v Brně, oddíl C, vložka 27408</w:t>
      </w:r>
      <w:r>
        <w:rPr>
          <w:spacing w:val="-5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sídlem:</w:t>
      </w:r>
      <w:r>
        <w:tab/>
        <w:t>Rokytnice 202,</w:t>
      </w:r>
      <w:r>
        <w:rPr>
          <w:spacing w:val="-1"/>
        </w:rPr>
        <w:t xml:space="preserve"> </w:t>
      </w:r>
      <w:r>
        <w:t>763</w:t>
      </w:r>
      <w:r>
        <w:rPr>
          <w:spacing w:val="2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Slavičín</w:t>
      </w:r>
    </w:p>
    <w:p w:rsidR="00F57BDB" w:rsidRDefault="00E1596B">
      <w:pPr>
        <w:pStyle w:val="Zkladntext"/>
        <w:tabs>
          <w:tab w:val="left" w:pos="2993"/>
        </w:tabs>
        <w:spacing w:before="1"/>
        <w:ind w:left="112"/>
      </w:pPr>
      <w:r>
        <w:t>IČO:</w:t>
      </w:r>
      <w:r>
        <w:rPr>
          <w:rFonts w:ascii="Times New Roman" w:hAnsi="Times New Roman"/>
        </w:rPr>
        <w:tab/>
      </w:r>
      <w:r>
        <w:t>253</w:t>
      </w:r>
      <w:r>
        <w:rPr>
          <w:spacing w:val="-1"/>
        </w:rPr>
        <w:t xml:space="preserve"> </w:t>
      </w:r>
      <w:r>
        <w:t>48 230</w:t>
      </w:r>
    </w:p>
    <w:p w:rsidR="00F57BDB" w:rsidRDefault="00E1596B">
      <w:pPr>
        <w:pStyle w:val="Zkladntext"/>
        <w:tabs>
          <w:tab w:val="left" w:pos="2993"/>
        </w:tabs>
        <w:ind w:left="112"/>
      </w:pPr>
      <w:r>
        <w:t>zastoupená:</w:t>
      </w:r>
      <w:r>
        <w:tab/>
        <w:t>Jaroslavem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3"/>
        </w:rPr>
        <w:t xml:space="preserve"> </w:t>
      </w:r>
      <w:r>
        <w:t>jednatelem</w:t>
      </w:r>
    </w:p>
    <w:p w:rsidR="00F57BDB" w:rsidRDefault="00E1596B">
      <w:pPr>
        <w:pStyle w:val="Zkladntext"/>
        <w:tabs>
          <w:tab w:val="left" w:pos="2993"/>
        </w:tabs>
        <w:spacing w:before="1"/>
        <w:ind w:left="1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F57BDB" w:rsidRDefault="00E1596B">
      <w:pPr>
        <w:pStyle w:val="Zkladntext"/>
        <w:tabs>
          <w:tab w:val="left" w:pos="2993"/>
        </w:tabs>
        <w:spacing w:before="2" w:line="237" w:lineRule="auto"/>
        <w:ind w:left="112" w:right="5637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1566340287/0100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F57BDB" w:rsidRDefault="00F57BDB">
      <w:pPr>
        <w:pStyle w:val="Zkladntext"/>
        <w:spacing w:before="2"/>
      </w:pPr>
    </w:p>
    <w:p w:rsidR="00F57BDB" w:rsidRDefault="00E1596B">
      <w:pPr>
        <w:pStyle w:val="Zkladntext"/>
        <w:ind w:left="11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57BDB" w:rsidRDefault="00F57BDB">
      <w:pPr>
        <w:pStyle w:val="Zkladntext"/>
        <w:spacing w:before="1"/>
      </w:pPr>
    </w:p>
    <w:p w:rsidR="00F57BDB" w:rsidRDefault="00E1596B">
      <w:pPr>
        <w:pStyle w:val="Nadpis1"/>
      </w:pPr>
      <w:r>
        <w:t>I.</w:t>
      </w:r>
    </w:p>
    <w:p w:rsidR="00F57BDB" w:rsidRDefault="00E1596B">
      <w:pPr>
        <w:pStyle w:val="Nadpis2"/>
        <w:ind w:left="3435" w:right="345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57BDB" w:rsidRDefault="00F57BDB">
      <w:pPr>
        <w:pStyle w:val="Zkladntext"/>
        <w:spacing w:before="11"/>
        <w:rPr>
          <w:b/>
          <w:sz w:val="19"/>
        </w:rPr>
      </w:pPr>
    </w:p>
    <w:p w:rsidR="00F57BDB" w:rsidRDefault="00E1596B">
      <w:pPr>
        <w:pStyle w:val="Odstavecseseznamem"/>
        <w:numPr>
          <w:ilvl w:val="0"/>
          <w:numId w:val="8"/>
        </w:numPr>
        <w:tabs>
          <w:tab w:val="left" w:pos="397"/>
        </w:tabs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uzavírá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základě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Rozhodnutí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ministra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životního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prostředí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7241100024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finančních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ze Státního fondu životního prostředí ČR ze dne 14. 10. 2024 v rámci Programu financovaného 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-1"/>
          <w:sz w:val="20"/>
        </w:rPr>
        <w:t xml:space="preserve"> </w:t>
      </w:r>
      <w:r>
        <w:rPr>
          <w:sz w:val="20"/>
        </w:rPr>
        <w:t>fondu 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2"/>
          <w:sz w:val="20"/>
        </w:rPr>
        <w:t xml:space="preserve"> </w:t>
      </w:r>
      <w:r>
        <w:rPr>
          <w:sz w:val="20"/>
        </w:rPr>
        <w:t>„Rozhodnutí“).</w:t>
      </w:r>
    </w:p>
    <w:p w:rsidR="00F57BDB" w:rsidRDefault="00E1596B">
      <w:pPr>
        <w:pStyle w:val="Odstavecseseznamem"/>
        <w:numPr>
          <w:ilvl w:val="0"/>
          <w:numId w:val="8"/>
        </w:numPr>
        <w:tabs>
          <w:tab w:val="left" w:pos="397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Příjemce podpory potvrzuje, že se se</w:t>
      </w:r>
      <w:r>
        <w:rPr>
          <w:sz w:val="20"/>
        </w:rPr>
        <w:t>známil s Výzvou RES+ č. 1/2024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 z prostředků Modernizačního fondu (dále jen „Výzva“), a že náležitosti akce odpovídají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57BDB" w:rsidRDefault="00F57BDB">
      <w:pPr>
        <w:jc w:val="both"/>
        <w:rPr>
          <w:sz w:val="20"/>
        </w:rPr>
        <w:sectPr w:rsidR="00F57BDB">
          <w:headerReference w:type="default" r:id="rId7"/>
          <w:footerReference w:type="default" r:id="rId8"/>
          <w:type w:val="continuous"/>
          <w:pgSz w:w="12250" w:h="15850"/>
          <w:pgMar w:top="1560" w:right="1000" w:bottom="960" w:left="1020" w:header="709" w:footer="773" w:gutter="0"/>
          <w:pgNumType w:start="1"/>
          <w:cols w:space="708"/>
        </w:sectPr>
      </w:pPr>
    </w:p>
    <w:p w:rsidR="00F57BDB" w:rsidRDefault="00E1596B">
      <w:pPr>
        <w:pStyle w:val="Odstavecseseznamem"/>
        <w:numPr>
          <w:ilvl w:val="0"/>
          <w:numId w:val="8"/>
        </w:numPr>
        <w:tabs>
          <w:tab w:val="left" w:pos="397"/>
        </w:tabs>
        <w:spacing w:before="94"/>
        <w:ind w:hanging="285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akci:</w:t>
      </w:r>
    </w:p>
    <w:p w:rsidR="00F57BDB" w:rsidRDefault="00F57BDB">
      <w:pPr>
        <w:pStyle w:val="Zkladntext"/>
        <w:spacing w:before="1"/>
        <w:rPr>
          <w:sz w:val="38"/>
        </w:rPr>
      </w:pPr>
    </w:p>
    <w:p w:rsidR="00F57BDB" w:rsidRDefault="00E1596B">
      <w:pPr>
        <w:pStyle w:val="Zkladntext"/>
        <w:ind w:left="396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F57BDB" w:rsidRDefault="00E1596B">
      <w:pPr>
        <w:spacing w:before="1"/>
        <w:rPr>
          <w:sz w:val="36"/>
        </w:rPr>
      </w:pPr>
      <w:r>
        <w:br w:type="column"/>
      </w:r>
    </w:p>
    <w:p w:rsidR="00F57BDB" w:rsidRDefault="00E1596B">
      <w:pPr>
        <w:pStyle w:val="Nadpis2"/>
        <w:ind w:left="-12"/>
        <w:jc w:val="left"/>
      </w:pPr>
      <w:r>
        <w:t>„FVE</w:t>
      </w:r>
      <w:r>
        <w:rPr>
          <w:spacing w:val="-4"/>
        </w:rPr>
        <w:t xml:space="preserve"> </w:t>
      </w:r>
      <w:r>
        <w:t>společnosti</w:t>
      </w:r>
      <w:r>
        <w:rPr>
          <w:spacing w:val="-3"/>
        </w:rPr>
        <w:t xml:space="preserve"> </w:t>
      </w:r>
      <w:r>
        <w:t>KOWAG</w:t>
      </w:r>
      <w:r>
        <w:rPr>
          <w:spacing w:val="-1"/>
        </w:rPr>
        <w:t xml:space="preserve"> </w:t>
      </w:r>
      <w:r>
        <w:t>s.r.o.“</w:t>
      </w:r>
    </w:p>
    <w:p w:rsidR="00F57BDB" w:rsidRDefault="00F57BDB">
      <w:pPr>
        <w:sectPr w:rsidR="00F57BDB">
          <w:pgSz w:w="12250" w:h="15850"/>
          <w:pgMar w:top="1560" w:right="1000" w:bottom="960" w:left="1020" w:header="709" w:footer="773" w:gutter="0"/>
          <w:cols w:num="2" w:space="708" w:equalWidth="0">
            <w:col w:w="3580" w:space="40"/>
            <w:col w:w="6610"/>
          </w:cols>
        </w:sectPr>
      </w:pPr>
    </w:p>
    <w:p w:rsidR="00F57BDB" w:rsidRDefault="00F57BDB">
      <w:pPr>
        <w:pStyle w:val="Zkladntext"/>
        <w:spacing w:before="6"/>
        <w:rPr>
          <w:b/>
          <w:sz w:val="21"/>
        </w:rPr>
      </w:pPr>
    </w:p>
    <w:p w:rsidR="00F57BDB" w:rsidRDefault="00E1596B">
      <w:pPr>
        <w:pStyle w:val="Odstavecseseznamem"/>
        <w:numPr>
          <w:ilvl w:val="0"/>
          <w:numId w:val="8"/>
        </w:numPr>
        <w:tabs>
          <w:tab w:val="left" w:pos="452"/>
        </w:tabs>
        <w:spacing w:before="99"/>
        <w:ind w:right="136"/>
        <w:jc w:val="both"/>
        <w:rPr>
          <w:sz w:val="20"/>
        </w:rPr>
      </w:pPr>
      <w:r>
        <w:tab/>
      </w:r>
      <w:r>
        <w:rPr>
          <w:sz w:val="20"/>
        </w:rPr>
        <w:t>Podpora je poskytována v souladu s Nařízením Komise (EU) č. 651/2014 ze dne 17. června 2014, kterým se v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souladu 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s 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články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107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108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Smlouvy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prohlašují 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určité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kategorie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podpory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za   </w:t>
      </w:r>
      <w:r>
        <w:rPr>
          <w:spacing w:val="18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52"/>
          <w:sz w:val="20"/>
        </w:rPr>
        <w:t xml:space="preserve"> </w:t>
      </w:r>
      <w:r>
        <w:rPr>
          <w:sz w:val="20"/>
        </w:rPr>
        <w:t>s vnitřním trhem (obecné nařízení o blokových výjimkách), zveřejněném v Úředním věstníku EU dne 26. června</w:t>
      </w:r>
      <w:r>
        <w:rPr>
          <w:spacing w:val="-52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</w:t>
      </w:r>
      <w:r>
        <w:rPr>
          <w:spacing w:val="-2"/>
          <w:sz w:val="20"/>
        </w:rPr>
        <w:t xml:space="preserve"> </w:t>
      </w:r>
      <w:r>
        <w:rPr>
          <w:sz w:val="20"/>
        </w:rPr>
        <w:t>SA.109448 (článek</w:t>
      </w:r>
      <w:r>
        <w:rPr>
          <w:spacing w:val="-1"/>
          <w:sz w:val="20"/>
        </w:rPr>
        <w:t xml:space="preserve"> </w:t>
      </w:r>
      <w:r>
        <w:rPr>
          <w:sz w:val="20"/>
        </w:rPr>
        <w:t>41).</w:t>
      </w:r>
    </w:p>
    <w:p w:rsidR="00F57BDB" w:rsidRDefault="00F57BDB">
      <w:pPr>
        <w:pStyle w:val="Zkladntext"/>
      </w:pPr>
    </w:p>
    <w:p w:rsidR="00F57BDB" w:rsidRDefault="00E1596B">
      <w:pPr>
        <w:pStyle w:val="Nadpis1"/>
        <w:ind w:left="3437" w:right="3101"/>
      </w:pPr>
      <w:r>
        <w:t>II.</w:t>
      </w:r>
    </w:p>
    <w:p w:rsidR="00F57BDB" w:rsidRDefault="00E1596B">
      <w:pPr>
        <w:pStyle w:val="Nadpis2"/>
        <w:ind w:left="3437" w:right="310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57BDB" w:rsidRDefault="00F57BDB">
      <w:pPr>
        <w:pStyle w:val="Zkladntext"/>
        <w:spacing w:before="1"/>
        <w:rPr>
          <w:b/>
        </w:rPr>
      </w:pPr>
    </w:p>
    <w:p w:rsidR="00F57BDB" w:rsidRDefault="00E1596B">
      <w:pPr>
        <w:pStyle w:val="Odstavecseseznamem"/>
        <w:numPr>
          <w:ilvl w:val="0"/>
          <w:numId w:val="7"/>
        </w:numPr>
        <w:tabs>
          <w:tab w:val="left" w:pos="397"/>
        </w:tabs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formou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1 875 265,80 Kč </w:t>
      </w:r>
      <w:r>
        <w:rPr>
          <w:sz w:val="20"/>
        </w:rPr>
        <w:t>(slovy: jeden milion osm set sedmdesát pět tisíc dvě stě šedesát pět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57BDB" w:rsidRDefault="00E1596B">
      <w:pPr>
        <w:pStyle w:val="Odstavecseseznamem"/>
        <w:numPr>
          <w:ilvl w:val="0"/>
          <w:numId w:val="7"/>
        </w:numPr>
        <w:tabs>
          <w:tab w:val="left" w:pos="397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</w:t>
      </w:r>
      <w:r>
        <w:rPr>
          <w:sz w:val="20"/>
        </w:rPr>
        <w:t xml:space="preserve"> a</w:t>
      </w:r>
      <w:r>
        <w:rPr>
          <w:spacing w:val="-53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800 000,00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57BDB" w:rsidRDefault="00E1596B">
      <w:pPr>
        <w:pStyle w:val="Odstavecseseznamem"/>
        <w:numPr>
          <w:ilvl w:val="0"/>
          <w:numId w:val="7"/>
        </w:numPr>
        <w:tabs>
          <w:tab w:val="left" w:pos="397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Míra podpory nesmí přesáhnout 30 % ze způsobilých výdajů projektu a zároveň nesmí překročit 50 % z</w:t>
      </w:r>
      <w:r>
        <w:rPr>
          <w:spacing w:val="1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F57BDB" w:rsidRDefault="00E1596B">
      <w:pPr>
        <w:pStyle w:val="Odstavecseseznamem"/>
        <w:numPr>
          <w:ilvl w:val="0"/>
          <w:numId w:val="7"/>
        </w:numPr>
        <w:tabs>
          <w:tab w:val="left" w:pos="397"/>
        </w:tabs>
        <w:spacing w:before="121"/>
        <w:ind w:right="139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 (popřípadě jeho část odpovídající postupu realizace akce), uhradí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F57BDB" w:rsidRDefault="00E1596B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10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9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Výzvy.</w:t>
      </w:r>
    </w:p>
    <w:p w:rsidR="00F57BDB" w:rsidRDefault="00F57BDB">
      <w:pPr>
        <w:pStyle w:val="Zkladntext"/>
        <w:spacing w:before="1"/>
      </w:pPr>
    </w:p>
    <w:p w:rsidR="00F57BDB" w:rsidRDefault="00E1596B">
      <w:pPr>
        <w:pStyle w:val="Nadpis1"/>
        <w:ind w:left="4963" w:right="4982"/>
      </w:pPr>
      <w:r>
        <w:t>III.</w:t>
      </w:r>
    </w:p>
    <w:p w:rsidR="00F57BDB" w:rsidRDefault="00E1596B">
      <w:pPr>
        <w:pStyle w:val="Nadpis2"/>
        <w:spacing w:before="0"/>
        <w:ind w:left="3434" w:right="3456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57BDB" w:rsidRDefault="00F57BDB">
      <w:pPr>
        <w:pStyle w:val="Zkladntext"/>
        <w:spacing w:before="3"/>
        <w:rPr>
          <w:b/>
        </w:rPr>
      </w:pPr>
    </w:p>
    <w:p w:rsidR="00F57BDB" w:rsidRDefault="00E1596B">
      <w:pPr>
        <w:pStyle w:val="Odstavecseseznamem"/>
        <w:numPr>
          <w:ilvl w:val="0"/>
          <w:numId w:val="6"/>
        </w:numPr>
        <w:tabs>
          <w:tab w:val="left" w:pos="397"/>
        </w:tabs>
        <w:spacing w:line="237" w:lineRule="auto"/>
        <w:ind w:right="131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</w:t>
      </w:r>
      <w:r>
        <w:rPr>
          <w:spacing w:val="-5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57BDB" w:rsidRDefault="00E1596B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 systému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životního prostředí České republiky (dále jen „AIS SFŽP“). Změnu rozložení investic a neinvestic</w:t>
      </w:r>
      <w:r>
        <w:rPr>
          <w:spacing w:val="-5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možné</w:t>
      </w:r>
      <w:r>
        <w:rPr>
          <w:spacing w:val="-1"/>
          <w:sz w:val="20"/>
        </w:rPr>
        <w:t xml:space="preserve"> </w:t>
      </w:r>
      <w:r>
        <w:rPr>
          <w:sz w:val="20"/>
        </w:rPr>
        <w:t>provést</w:t>
      </w:r>
      <w:r>
        <w:rPr>
          <w:spacing w:val="-2"/>
          <w:sz w:val="20"/>
        </w:rPr>
        <w:t xml:space="preserve"> </w:t>
      </w:r>
      <w:r>
        <w:rPr>
          <w:sz w:val="20"/>
        </w:rPr>
        <w:t>změnovým</w:t>
      </w:r>
      <w:r>
        <w:rPr>
          <w:spacing w:val="-2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ním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57BDB" w:rsidRDefault="00E1596B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5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8"/>
          <w:sz w:val="20"/>
        </w:rPr>
        <w:t xml:space="preserve"> </w:t>
      </w:r>
      <w:r>
        <w:rPr>
          <w:sz w:val="20"/>
        </w:rPr>
        <w:t>doklady</w:t>
      </w:r>
      <w:r>
        <w:rPr>
          <w:spacing w:val="49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8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5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9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2"/>
          <w:sz w:val="20"/>
        </w:rPr>
        <w:t xml:space="preserve"> </w:t>
      </w:r>
      <w:r>
        <w:rPr>
          <w:sz w:val="20"/>
        </w:rPr>
        <w:t>Žádost</w:t>
      </w:r>
      <w:r>
        <w:rPr>
          <w:spacing w:val="-53"/>
          <w:sz w:val="20"/>
        </w:rPr>
        <w:t xml:space="preserve"> </w:t>
      </w:r>
      <w:r>
        <w:rPr>
          <w:sz w:val="20"/>
        </w:rPr>
        <w:t>o platbu musí obsahovat náležitosti stanovené Výzvou a Rozhodnutím a dále výpis z katastru nemovitostí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 zápis výhrady vlastnictví předmětu podpory podle § 508 občanského zákoníku, tj., že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podpory).</w:t>
      </w:r>
    </w:p>
    <w:p w:rsidR="00F57BDB" w:rsidRDefault="00E1596B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některou z povinností stanovených touto Smlou</w:t>
      </w:r>
      <w:r>
        <w:rPr>
          <w:sz w:val="20"/>
        </w:rPr>
        <w:t>vou, či je plnění některé povinnosti vážně ohroženo. To platí 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 případ, že příjemce podpory v průběhu realizace akce nehradí z vlastních zdrojů plně výdaje akce přesahující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 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57BDB" w:rsidRDefault="00F57BDB">
      <w:pPr>
        <w:jc w:val="both"/>
        <w:rPr>
          <w:sz w:val="20"/>
        </w:rPr>
        <w:sectPr w:rsidR="00F57BDB">
          <w:type w:val="continuous"/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E1596B">
      <w:pPr>
        <w:pStyle w:val="Odstavecseseznamem"/>
        <w:numPr>
          <w:ilvl w:val="0"/>
          <w:numId w:val="6"/>
        </w:numPr>
        <w:tabs>
          <w:tab w:val="left" w:pos="397"/>
        </w:tabs>
        <w:spacing w:before="94"/>
        <w:ind w:right="13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výdajů připadajících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F57BDB" w:rsidRDefault="00E1596B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 xml:space="preserve">Konkrétní částka podpory bude poskytnuta na základě plánovaného </w:t>
      </w:r>
      <w:r>
        <w:rPr>
          <w:sz w:val="20"/>
        </w:rPr>
        <w:t>čerpání podpory uvedeného ve 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 projektu v AIS SFŽP a žádosti o platbu podané příjemcem podpory prostřednictvím 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výdajového limitu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F57BDB" w:rsidRDefault="00E1596B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plné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doložena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bankovním</w:t>
      </w:r>
      <w:r>
        <w:rPr>
          <w:spacing w:val="-10"/>
          <w:sz w:val="20"/>
        </w:rPr>
        <w:t xml:space="preserve"> </w:t>
      </w:r>
      <w:r>
        <w:rPr>
          <w:sz w:val="20"/>
        </w:rPr>
        <w:t>výpisem),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0"/>
          <w:sz w:val="20"/>
        </w:rPr>
        <w:t xml:space="preserve"> </w:t>
      </w:r>
      <w:r>
        <w:rPr>
          <w:sz w:val="20"/>
        </w:rPr>
        <w:t>písemnou</w:t>
      </w:r>
      <w:r>
        <w:rPr>
          <w:spacing w:val="-7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započtení</w:t>
      </w:r>
      <w:r>
        <w:rPr>
          <w:spacing w:val="-52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stejného</w:t>
      </w:r>
      <w:r>
        <w:rPr>
          <w:spacing w:val="1"/>
          <w:sz w:val="20"/>
        </w:rPr>
        <w:t xml:space="preserve"> </w:t>
      </w:r>
      <w:r>
        <w:rPr>
          <w:sz w:val="20"/>
        </w:rPr>
        <w:t>druhu</w:t>
      </w:r>
      <w:r>
        <w:rPr>
          <w:spacing w:val="1"/>
          <w:sz w:val="20"/>
        </w:rPr>
        <w:t xml:space="preserve"> </w:t>
      </w:r>
      <w:r>
        <w:rPr>
          <w:sz w:val="20"/>
        </w:rPr>
        <w:t>(pohledávek a</w:t>
      </w:r>
      <w:r>
        <w:rPr>
          <w:spacing w:val="1"/>
          <w:sz w:val="20"/>
        </w:rPr>
        <w:t xml:space="preserve"> </w:t>
      </w:r>
      <w:r>
        <w:rPr>
          <w:sz w:val="20"/>
        </w:rPr>
        <w:t>závazků)</w:t>
      </w:r>
      <w:r>
        <w:rPr>
          <w:spacing w:val="1"/>
          <w:sz w:val="20"/>
        </w:rPr>
        <w:t xml:space="preserve"> </w:t>
      </w:r>
      <w:r>
        <w:rPr>
          <w:sz w:val="20"/>
        </w:rPr>
        <w:t>vzniklých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 faktury a fakturujícím zhotovitelem, podepsanou příjemcem podpory i zhotovitelem. Tato obou-</w:t>
      </w:r>
      <w:r>
        <w:rPr>
          <w:spacing w:val="1"/>
          <w:sz w:val="20"/>
        </w:rPr>
        <w:t xml:space="preserve"> </w:t>
      </w:r>
      <w:r>
        <w:rPr>
          <w:sz w:val="20"/>
        </w:rPr>
        <w:t>stranná vzájemná dohoda musí být uzavřena v souladu s občanským zákoníkem. V dohodě musí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5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vhodné uvést i variabilní symbol), vzájemně započtené částky a měny, datum podpisu smluvních stran a podpisy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 stran.</w:t>
      </w:r>
    </w:p>
    <w:p w:rsidR="00F57BDB" w:rsidRDefault="00F57BDB">
      <w:pPr>
        <w:pStyle w:val="Zkladntext"/>
        <w:rPr>
          <w:sz w:val="26"/>
        </w:rPr>
      </w:pPr>
    </w:p>
    <w:p w:rsidR="00F57BDB" w:rsidRDefault="00F57BDB">
      <w:pPr>
        <w:pStyle w:val="Zkladntext"/>
        <w:rPr>
          <w:sz w:val="26"/>
        </w:rPr>
      </w:pPr>
    </w:p>
    <w:p w:rsidR="00F57BDB" w:rsidRDefault="00E1596B">
      <w:pPr>
        <w:pStyle w:val="Nadpis1"/>
        <w:spacing w:before="226"/>
      </w:pPr>
      <w:r>
        <w:t>IV.</w:t>
      </w:r>
    </w:p>
    <w:p w:rsidR="00F57BDB" w:rsidRDefault="00E1596B">
      <w:pPr>
        <w:pStyle w:val="Nadpis2"/>
        <w:spacing w:before="0"/>
        <w:ind w:left="1314" w:right="134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57BDB" w:rsidRDefault="00F57BDB">
      <w:pPr>
        <w:pStyle w:val="Zkladntext"/>
        <w:spacing w:before="1"/>
        <w:rPr>
          <w:b/>
        </w:rPr>
      </w:pPr>
    </w:p>
    <w:p w:rsidR="00F57BDB" w:rsidRDefault="00E1596B">
      <w:pPr>
        <w:pStyle w:val="Odstavecseseznamem"/>
        <w:numPr>
          <w:ilvl w:val="0"/>
          <w:numId w:val="5"/>
        </w:numPr>
        <w:tabs>
          <w:tab w:val="left" w:pos="336"/>
        </w:tabs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right="134"/>
        <w:rPr>
          <w:sz w:val="20"/>
        </w:rPr>
      </w:pPr>
      <w:r>
        <w:rPr>
          <w:sz w:val="20"/>
        </w:rPr>
        <w:t>splní účel akce „FVE společnosti KOWAG s.r.o.“ tím, že akce bude provedena v souladu s Výzvou, žádostí 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ind w:right="139"/>
        <w:rPr>
          <w:sz w:val="20"/>
        </w:rPr>
      </w:pPr>
      <w:r>
        <w:rPr>
          <w:sz w:val="20"/>
        </w:rPr>
        <w:t>realizací</w:t>
      </w:r>
      <w:r>
        <w:rPr>
          <w:spacing w:val="37"/>
          <w:sz w:val="20"/>
        </w:rPr>
        <w:t xml:space="preserve"> </w:t>
      </w:r>
      <w:r>
        <w:rPr>
          <w:sz w:val="20"/>
        </w:rPr>
        <w:t>projektu</w:t>
      </w:r>
      <w:r>
        <w:rPr>
          <w:spacing w:val="38"/>
          <w:sz w:val="20"/>
        </w:rPr>
        <w:t xml:space="preserve"> </w:t>
      </w:r>
      <w:r>
        <w:rPr>
          <w:sz w:val="20"/>
        </w:rPr>
        <w:t>dojde</w:t>
      </w:r>
      <w:r>
        <w:rPr>
          <w:spacing w:val="37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realizací</w:t>
      </w:r>
      <w:r>
        <w:rPr>
          <w:spacing w:val="37"/>
          <w:sz w:val="20"/>
        </w:rPr>
        <w:t xml:space="preserve"> </w:t>
      </w:r>
      <w:r>
        <w:rPr>
          <w:sz w:val="20"/>
        </w:rPr>
        <w:t>projektu</w:t>
      </w:r>
      <w:r>
        <w:rPr>
          <w:spacing w:val="38"/>
          <w:sz w:val="20"/>
        </w:rPr>
        <w:t xml:space="preserve"> </w:t>
      </w:r>
      <w:r>
        <w:rPr>
          <w:sz w:val="20"/>
        </w:rPr>
        <w:t>dojde</w:t>
      </w:r>
      <w:r>
        <w:rPr>
          <w:spacing w:val="37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výstavbě</w:t>
      </w:r>
      <w:r>
        <w:rPr>
          <w:spacing w:val="37"/>
          <w:sz w:val="20"/>
        </w:rPr>
        <w:t xml:space="preserve"> </w:t>
      </w:r>
      <w:r>
        <w:rPr>
          <w:sz w:val="20"/>
        </w:rPr>
        <w:t>nové</w:t>
      </w:r>
      <w:r>
        <w:rPr>
          <w:spacing w:val="37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37"/>
          <w:sz w:val="20"/>
        </w:rPr>
        <w:t xml:space="preserve"> </w:t>
      </w:r>
      <w:r>
        <w:rPr>
          <w:sz w:val="20"/>
        </w:rPr>
        <w:t>elektrárny</w:t>
      </w:r>
      <w:r>
        <w:rPr>
          <w:spacing w:val="38"/>
          <w:sz w:val="20"/>
        </w:rPr>
        <w:t xml:space="preserve"> </w:t>
      </w:r>
      <w:r>
        <w:rPr>
          <w:sz w:val="20"/>
        </w:rPr>
        <w:t>s</w:t>
      </w:r>
      <w:r>
        <w:rPr>
          <w:spacing w:val="39"/>
          <w:sz w:val="20"/>
        </w:rPr>
        <w:t xml:space="preserve"> </w:t>
      </w:r>
      <w:r>
        <w:rPr>
          <w:sz w:val="20"/>
        </w:rPr>
        <w:t>pozemní</w:t>
      </w:r>
      <w:r>
        <w:rPr>
          <w:spacing w:val="-5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1"/>
          <w:sz w:val="20"/>
        </w:rPr>
        <w:t xml:space="preserve"> </w:t>
      </w:r>
      <w:r>
        <w:rPr>
          <w:sz w:val="20"/>
        </w:rPr>
        <w:t>výkonem</w:t>
      </w:r>
      <w:r>
        <w:rPr>
          <w:spacing w:val="-3"/>
          <w:sz w:val="20"/>
        </w:rPr>
        <w:t xml:space="preserve"> </w:t>
      </w:r>
      <w:r>
        <w:rPr>
          <w:sz w:val="20"/>
        </w:rPr>
        <w:t>158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2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1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3"/>
          <w:sz w:val="20"/>
        </w:rPr>
        <w:t xml:space="preserve"> </w:t>
      </w:r>
      <w:r>
        <w:rPr>
          <w:sz w:val="20"/>
        </w:rPr>
        <w:t>vyhodnocení akce</w:t>
      </w:r>
      <w:r>
        <w:rPr>
          <w:spacing w:val="-3"/>
          <w:sz w:val="20"/>
        </w:rPr>
        <w:t xml:space="preserve"> </w:t>
      </w:r>
      <w:r>
        <w:rPr>
          <w:sz w:val="20"/>
        </w:rPr>
        <w:t>(ZVA)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2"/>
          <w:sz w:val="20"/>
        </w:rPr>
        <w:t xml:space="preserve"> </w:t>
      </w:r>
      <w:r>
        <w:rPr>
          <w:sz w:val="20"/>
        </w:rPr>
        <w:t>f)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3"/>
          <w:sz w:val="20"/>
        </w:rPr>
        <w:t xml:space="preserve"> </w:t>
      </w:r>
      <w:r>
        <w:rPr>
          <w:sz w:val="20"/>
        </w:rPr>
        <w:t>tyt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parametry:</w:t>
      </w:r>
    </w:p>
    <w:p w:rsidR="00F57BDB" w:rsidRDefault="00F57BDB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F57BDB">
        <w:trPr>
          <w:trHeight w:val="505"/>
        </w:trPr>
        <w:tc>
          <w:tcPr>
            <w:tcW w:w="3680" w:type="dxa"/>
          </w:tcPr>
          <w:p w:rsidR="00F57BDB" w:rsidRDefault="00E1596B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61" w:type="dxa"/>
          </w:tcPr>
          <w:p w:rsidR="00F57BDB" w:rsidRDefault="00E1596B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44" w:type="dxa"/>
          </w:tcPr>
          <w:p w:rsidR="00F57BDB" w:rsidRDefault="00E1596B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45" w:type="dxa"/>
          </w:tcPr>
          <w:p w:rsidR="00F57BDB" w:rsidRDefault="00E1596B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57BDB">
        <w:trPr>
          <w:trHeight w:val="532"/>
        </w:trPr>
        <w:tc>
          <w:tcPr>
            <w:tcW w:w="3680" w:type="dxa"/>
          </w:tcPr>
          <w:p w:rsidR="00F57BDB" w:rsidRDefault="00E1596B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využitelná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</w:p>
          <w:p w:rsidR="00F57BDB" w:rsidRDefault="00E1596B">
            <w:pPr>
              <w:pStyle w:val="TableParagraph"/>
              <w:spacing w:before="0"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561" w:type="dxa"/>
          </w:tcPr>
          <w:p w:rsidR="00F57BDB" w:rsidRDefault="00E1596B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844" w:type="dxa"/>
          </w:tcPr>
          <w:p w:rsidR="00F57BDB" w:rsidRDefault="00E1596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F57BDB" w:rsidRDefault="00E1596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111.36</w:t>
            </w:r>
          </w:p>
        </w:tc>
      </w:tr>
      <w:tr w:rsidR="00F57BDB">
        <w:trPr>
          <w:trHeight w:val="505"/>
        </w:trPr>
        <w:tc>
          <w:tcPr>
            <w:tcW w:w="3680" w:type="dxa"/>
          </w:tcPr>
          <w:p w:rsidR="00F57BDB" w:rsidRDefault="00E1596B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561" w:type="dxa"/>
          </w:tcPr>
          <w:p w:rsidR="00F57BDB" w:rsidRDefault="00E1596B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844" w:type="dxa"/>
          </w:tcPr>
          <w:p w:rsidR="00F57BDB" w:rsidRDefault="00E1596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F57BDB" w:rsidRDefault="00E1596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158.11</w:t>
            </w:r>
          </w:p>
        </w:tc>
      </w:tr>
      <w:tr w:rsidR="00F57BDB">
        <w:trPr>
          <w:trHeight w:val="506"/>
        </w:trPr>
        <w:tc>
          <w:tcPr>
            <w:tcW w:w="3680" w:type="dxa"/>
          </w:tcPr>
          <w:p w:rsidR="00F57BDB" w:rsidRDefault="00E1596B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561" w:type="dxa"/>
          </w:tcPr>
          <w:p w:rsidR="00F57BDB" w:rsidRDefault="00E1596B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44" w:type="dxa"/>
          </w:tcPr>
          <w:p w:rsidR="00F57BDB" w:rsidRDefault="00E1596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F57BDB" w:rsidRDefault="00E1596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147.80</w:t>
            </w:r>
          </w:p>
        </w:tc>
      </w:tr>
      <w:tr w:rsidR="00F57BDB">
        <w:trPr>
          <w:trHeight w:val="532"/>
        </w:trPr>
        <w:tc>
          <w:tcPr>
            <w:tcW w:w="3680" w:type="dxa"/>
          </w:tcPr>
          <w:p w:rsidR="00F57BDB" w:rsidRDefault="00E1596B">
            <w:pPr>
              <w:pStyle w:val="TableParagraph"/>
              <w:spacing w:before="0" w:line="266" w:lineRule="exact"/>
              <w:ind w:left="390" w:right="161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561" w:type="dxa"/>
          </w:tcPr>
          <w:p w:rsidR="00F57BDB" w:rsidRDefault="00E1596B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4" w:type="dxa"/>
          </w:tcPr>
          <w:p w:rsidR="00F57BDB" w:rsidRDefault="00E1596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F57BDB" w:rsidRDefault="00E1596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446.80</w:t>
            </w:r>
          </w:p>
        </w:tc>
      </w:tr>
      <w:tr w:rsidR="00F57BDB">
        <w:trPr>
          <w:trHeight w:val="505"/>
        </w:trPr>
        <w:tc>
          <w:tcPr>
            <w:tcW w:w="3680" w:type="dxa"/>
          </w:tcPr>
          <w:p w:rsidR="00F57BDB" w:rsidRDefault="00E1596B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561" w:type="dxa"/>
          </w:tcPr>
          <w:p w:rsidR="00F57BDB" w:rsidRDefault="00E1596B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4" w:type="dxa"/>
          </w:tcPr>
          <w:p w:rsidR="00F57BDB" w:rsidRDefault="00E1596B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F57BDB" w:rsidRDefault="00E1596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171.80</w:t>
            </w:r>
          </w:p>
        </w:tc>
      </w:tr>
    </w:tbl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124"/>
        <w:ind w:right="133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 k 15. lednu</w:t>
      </w:r>
      <w:r>
        <w:rPr>
          <w:spacing w:val="-52"/>
          <w:sz w:val="20"/>
        </w:rPr>
        <w:t xml:space="preserve"> </w:t>
      </w:r>
      <w:r>
        <w:rPr>
          <w:sz w:val="20"/>
        </w:rPr>
        <w:t>za předchozí kalendářní rok (realizací projektu se rozumí období ode dne účinnosti této Smlouvy 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dodrží termín ukončení projektu do 3 let od vydání Rozhodnutí. Ukončením projektu se rozumí datum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dkladů pro ZVA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14.3 Výzvy,</w:t>
      </w:r>
    </w:p>
    <w:p w:rsidR="00F57BDB" w:rsidRDefault="00F57BDB">
      <w:pPr>
        <w:jc w:val="both"/>
        <w:rPr>
          <w:sz w:val="20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94"/>
        <w:ind w:hanging="361"/>
        <w:jc w:val="both"/>
        <w:rPr>
          <w:sz w:val="20"/>
        </w:rPr>
      </w:pPr>
      <w:r>
        <w:rPr>
          <w:sz w:val="20"/>
        </w:rPr>
        <w:lastRenderedPageBreak/>
        <w:t>předloží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pro ZVA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2"/>
          <w:sz w:val="20"/>
        </w:rPr>
        <w:t xml:space="preserve"> </w:t>
      </w:r>
      <w:r>
        <w:rPr>
          <w:sz w:val="20"/>
        </w:rPr>
        <w:t>žádost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1"/>
          <w:sz w:val="20"/>
        </w:rPr>
        <w:t xml:space="preserve"> </w:t>
      </w:r>
      <w:r>
        <w:rPr>
          <w:sz w:val="20"/>
        </w:rPr>
        <w:t>jím již není) vlastníkem předmětu podpory. Pro tento účel se předmětem podpory rozumí věci pořizované</w:t>
      </w:r>
      <w:r>
        <w:rPr>
          <w:spacing w:val="-52"/>
          <w:sz w:val="20"/>
        </w:rPr>
        <w:t xml:space="preserve"> </w:t>
      </w:r>
      <w:r>
        <w:rPr>
          <w:sz w:val="20"/>
        </w:rPr>
        <w:t>(či rekonstruované, upravené, nebo jinak výrazně zhodnocené) s podporou podle této Smlouvy, jakož i</w:t>
      </w:r>
      <w:r>
        <w:rPr>
          <w:spacing w:val="1"/>
          <w:sz w:val="20"/>
        </w:rPr>
        <w:t xml:space="preserve"> </w:t>
      </w:r>
      <w:r>
        <w:rPr>
          <w:sz w:val="20"/>
        </w:rPr>
        <w:t>nemovité věci, ve kterých (na kterých) mají být umístě</w:t>
      </w:r>
      <w:r>
        <w:rPr>
          <w:sz w:val="20"/>
        </w:rPr>
        <w:t>ny (s výjimkou nemovitých věcí, kterými je pouze</w:t>
      </w:r>
      <w:r>
        <w:rPr>
          <w:spacing w:val="1"/>
          <w:sz w:val="20"/>
        </w:rPr>
        <w:t xml:space="preserve"> </w:t>
      </w:r>
      <w:r>
        <w:rPr>
          <w:sz w:val="20"/>
        </w:rPr>
        <w:t>vedena liniová stavba a dále nemovitých věcí, ve kterých (na kterých) mají být umístěny,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9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dále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nebude</w:t>
      </w:r>
      <w:r>
        <w:rPr>
          <w:spacing w:val="-53"/>
          <w:sz w:val="20"/>
        </w:rPr>
        <w:t xml:space="preserve"> </w:t>
      </w:r>
      <w:r>
        <w:rPr>
          <w:sz w:val="20"/>
        </w:rPr>
        <w:t>převeden bez souhlasu Fondu na jinou osobu nejméně po dobu udržitelnosti. V případě, že Fond převod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předmětu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odsouhlasí,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účel,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3"/>
          <w:sz w:val="20"/>
        </w:rPr>
        <w:t xml:space="preserve"> </w:t>
      </w:r>
      <w:r>
        <w:rPr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bude řádně plněn po stanovenou dobu. Po tutéž dobu příjemce podpory zabezpečí řádný</w:t>
      </w:r>
      <w:r>
        <w:rPr>
          <w:spacing w:val="1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prospěch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53"/>
          <w:sz w:val="20"/>
        </w:rPr>
        <w:t xml:space="preserve"> </w:t>
      </w:r>
      <w:r>
        <w:rPr>
          <w:sz w:val="20"/>
        </w:rPr>
        <w:t>osoby (vyjma takových věcnýc</w:t>
      </w:r>
      <w:r>
        <w:rPr>
          <w:sz w:val="20"/>
        </w:rPr>
        <w:t>h břemen, u kterých výkon práv z nich odvozený neohrozí realizaci akce ani</w:t>
      </w:r>
      <w:r>
        <w:rPr>
          <w:spacing w:val="1"/>
          <w:sz w:val="20"/>
        </w:rPr>
        <w:t xml:space="preserve"> </w:t>
      </w:r>
      <w:r>
        <w:rPr>
          <w:sz w:val="20"/>
        </w:rPr>
        <w:t>plnění jejího účelu po stanovenou dobu) umožní pouze na základě předchozího souhlasu Fondu, a to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3"/>
          <w:sz w:val="20"/>
        </w:rPr>
        <w:t xml:space="preserve"> </w:t>
      </w:r>
      <w:r>
        <w:rPr>
          <w:sz w:val="20"/>
        </w:rPr>
        <w:t>žádosti</w:t>
      </w:r>
      <w:r>
        <w:rPr>
          <w:spacing w:val="36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zaslané</w:t>
      </w:r>
      <w:r>
        <w:rPr>
          <w:spacing w:val="33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4"/>
          <w:sz w:val="20"/>
        </w:rPr>
        <w:t xml:space="preserve"> </w:t>
      </w:r>
      <w:r>
        <w:rPr>
          <w:sz w:val="20"/>
        </w:rPr>
        <w:t>danou</w:t>
      </w:r>
      <w:r>
        <w:rPr>
          <w:spacing w:val="34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</w:t>
      </w:r>
      <w:r>
        <w:rPr>
          <w:sz w:val="20"/>
        </w:rPr>
        <w:t>í.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52"/>
          <w:sz w:val="20"/>
        </w:rPr>
        <w:t xml:space="preserve"> </w:t>
      </w:r>
      <w:r>
        <w:rPr>
          <w:sz w:val="20"/>
        </w:rPr>
        <w:t>možné,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 podpora podle této Smlouvy, bude řádně plněn po uvedenou dobu, ukončením projektu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5"/>
          <w:sz w:val="20"/>
        </w:rPr>
        <w:t xml:space="preserve"> </w:t>
      </w:r>
      <w:r>
        <w:rPr>
          <w:sz w:val="20"/>
        </w:rPr>
        <w:t>podkladů</w:t>
      </w:r>
      <w:r>
        <w:rPr>
          <w:spacing w:val="33"/>
          <w:sz w:val="20"/>
        </w:rPr>
        <w:t xml:space="preserve"> </w:t>
      </w:r>
      <w:r>
        <w:rPr>
          <w:sz w:val="20"/>
        </w:rPr>
        <w:t>pro</w:t>
      </w:r>
      <w:r>
        <w:rPr>
          <w:spacing w:val="34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5"/>
          <w:sz w:val="20"/>
        </w:rPr>
        <w:t xml:space="preserve"> </w:t>
      </w:r>
      <w:r>
        <w:rPr>
          <w:sz w:val="20"/>
        </w:rPr>
        <w:t>e).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3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3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3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39"/>
          <w:sz w:val="20"/>
        </w:rPr>
        <w:t xml:space="preserve"> </w:t>
      </w:r>
      <w:r>
        <w:rPr>
          <w:sz w:val="20"/>
        </w:rPr>
        <w:t>události</w:t>
      </w:r>
      <w:r>
        <w:rPr>
          <w:spacing w:val="42"/>
          <w:sz w:val="20"/>
        </w:rPr>
        <w:t xml:space="preserve"> </w:t>
      </w:r>
      <w:r>
        <w:rPr>
          <w:sz w:val="20"/>
        </w:rPr>
        <w:t>může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:rsidR="00F57BDB" w:rsidRDefault="00E1596B">
      <w:pPr>
        <w:pStyle w:val="Zkladntext"/>
        <w:spacing w:before="42" w:line="244" w:lineRule="auto"/>
        <w:ind w:left="756" w:right="135"/>
        <w:jc w:val="both"/>
      </w:pPr>
      <w:r>
        <w:t>příjemce podpory posoudit tuto situaci a rozhodnout tak o případném stavění uvedené lhůty. Příjemce</w:t>
      </w:r>
      <w:r>
        <w:rPr>
          <w:spacing w:val="1"/>
        </w:rPr>
        <w:t xml:space="preserve"> </w:t>
      </w:r>
      <w:r>
        <w:t>podpory je v takovém případě povinen zajistit, aby v době stavění běhu lhůty došlo k nápravě vzniklého</w:t>
      </w:r>
      <w:r>
        <w:rPr>
          <w:spacing w:val="1"/>
        </w:rPr>
        <w:t xml:space="preserve"> </w:t>
      </w:r>
      <w:r>
        <w:t>stavu,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116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z w:val="20"/>
        </w:rPr>
        <w:t xml:space="preserve"> podpory ponechá předmět podpory ve svém vlastnictví alespoň po dobu udržitelnosti - podle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1"/>
          <w:sz w:val="20"/>
        </w:rPr>
        <w:t xml:space="preserve"> </w:t>
      </w:r>
      <w:r>
        <w:rPr>
          <w:sz w:val="20"/>
        </w:rPr>
        <w:t>výdaje</w:t>
      </w:r>
      <w:r>
        <w:rPr>
          <w:spacing w:val="31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31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34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 zavazuje</w:t>
      </w:r>
      <w:r>
        <w:rPr>
          <w:spacing w:val="-52"/>
          <w:sz w:val="20"/>
        </w:rPr>
        <w:t xml:space="preserve"> </w:t>
      </w:r>
      <w:r>
        <w:rPr>
          <w:sz w:val="20"/>
        </w:rPr>
        <w:t>všechny transakce související s akcí odděleně identifikovat od ostatních účetních transakcí, které s akcí</w:t>
      </w:r>
      <w:r>
        <w:rPr>
          <w:spacing w:val="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vazbou ke</w:t>
      </w:r>
      <w:r>
        <w:rPr>
          <w:spacing w:val="-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4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4"/>
          <w:sz w:val="20"/>
        </w:rPr>
        <w:t xml:space="preserve"> </w:t>
      </w:r>
      <w:r>
        <w:rPr>
          <w:sz w:val="20"/>
        </w:rPr>
        <w:t>jiným příslušným</w:t>
      </w:r>
      <w:r>
        <w:rPr>
          <w:spacing w:val="-5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1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57BDB" w:rsidRDefault="00E1596B">
      <w:pPr>
        <w:pStyle w:val="Odstavecseseznamem"/>
        <w:numPr>
          <w:ilvl w:val="0"/>
          <w:numId w:val="5"/>
        </w:numPr>
        <w:tabs>
          <w:tab w:val="left" w:pos="336"/>
        </w:tabs>
        <w:spacing w:before="120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right="13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</w:t>
      </w:r>
      <w:r>
        <w:rPr>
          <w:spacing w:val="1"/>
          <w:sz w:val="20"/>
        </w:rPr>
        <w:t xml:space="preserve"> </w:t>
      </w:r>
      <w:r>
        <w:rPr>
          <w:sz w:val="20"/>
        </w:rPr>
        <w:t>akce, 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 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680"/>
        </w:tabs>
        <w:spacing w:before="118"/>
        <w:ind w:left="679" w:right="137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</w:t>
      </w:r>
      <w:r>
        <w:rPr>
          <w:spacing w:val="1"/>
          <w:sz w:val="20"/>
        </w:rPr>
        <w:t xml:space="preserve"> </w:t>
      </w:r>
      <w:r>
        <w:rPr>
          <w:sz w:val="20"/>
        </w:rPr>
        <w:t>to, zda DPH bude u finančního úřadu uplatněna, příjemce podpory je povinen částku DPH vrátit 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dnů 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F57BDB" w:rsidRDefault="00F57BDB">
      <w:pPr>
        <w:jc w:val="both"/>
        <w:rPr>
          <w:sz w:val="20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680"/>
        </w:tabs>
        <w:spacing w:before="94"/>
        <w:ind w:left="679" w:right="137" w:hanging="284"/>
        <w:jc w:val="both"/>
        <w:rPr>
          <w:sz w:val="20"/>
        </w:rPr>
      </w:pPr>
      <w:r>
        <w:rPr>
          <w:sz w:val="20"/>
        </w:rPr>
        <w:lastRenderedPageBreak/>
        <w:t>při případném překročení podílu dle článku II bodů 3 a 4, do 30 dnů vrátit tu část poskytnutých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1"/>
          <w:sz w:val="20"/>
        </w:rPr>
        <w:t xml:space="preserve"> </w:t>
      </w:r>
      <w:r>
        <w:rPr>
          <w:sz w:val="20"/>
        </w:rPr>
        <w:t>dle článku II</w:t>
      </w:r>
      <w:r>
        <w:rPr>
          <w:spacing w:val="-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right="133" w:hanging="284"/>
        <w:jc w:val="both"/>
        <w:rPr>
          <w:sz w:val="20"/>
        </w:rPr>
      </w:pPr>
      <w:r>
        <w:rPr>
          <w:sz w:val="20"/>
        </w:rPr>
        <w:t>bez zbytečného odkladu a před uply</w:t>
      </w:r>
      <w:r>
        <w:rPr>
          <w:sz w:val="20"/>
        </w:rPr>
        <w:t>nutím smluvního termínu požádat Fond o změnu Smlouvy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takových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skutečností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předpokládaných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Smlouvě,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2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(splnit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Smlouvou),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4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3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zabývá.</w:t>
      </w:r>
      <w:r>
        <w:rPr>
          <w:w w:val="95"/>
          <w:sz w:val="20"/>
        </w:rPr>
        <w:t xml:space="preserve"> V této souvislosti příjemce podpory prohlašuje, že rovněž veškeré podklady a informace, které Fondu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1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úplné.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5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52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680"/>
        </w:tabs>
        <w:spacing w:before="122" w:line="237" w:lineRule="auto"/>
        <w:ind w:left="679" w:right="13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dokumenty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</w:t>
      </w:r>
      <w:r>
        <w:rPr>
          <w:spacing w:val="-52"/>
          <w:sz w:val="20"/>
        </w:rPr>
        <w:t xml:space="preserve"> </w:t>
      </w:r>
      <w:r>
        <w:rPr>
          <w:sz w:val="20"/>
        </w:rPr>
        <w:t>právními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F57BDB" w:rsidRDefault="00E1596B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32" w:hanging="284"/>
        <w:jc w:val="both"/>
        <w:rPr>
          <w:sz w:val="20"/>
        </w:rPr>
      </w:pPr>
      <w:r>
        <w:rPr>
          <w:sz w:val="20"/>
        </w:rPr>
        <w:t>vrátit do 30 kalendářních dnů od výzvy Fondu k jejich vrácení poskytnuté finanční prostředky, 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 část ve výši, v jaké došlo k porušení podmínek Nařízení Komise (EU) č. 651/2014 ze dne 17. června</w:t>
      </w:r>
      <w:r>
        <w:rPr>
          <w:spacing w:val="1"/>
          <w:sz w:val="20"/>
        </w:rPr>
        <w:t xml:space="preserve"> </w:t>
      </w:r>
      <w:r>
        <w:rPr>
          <w:sz w:val="20"/>
        </w:rPr>
        <w:t>2014, kterým se v souladu s články 107 a 108 Sm</w:t>
      </w:r>
      <w:r>
        <w:rPr>
          <w:sz w:val="20"/>
        </w:rPr>
        <w:t>louvy (o fungování Evropské unie) prohlašují určité</w:t>
      </w:r>
      <w:r>
        <w:rPr>
          <w:spacing w:val="1"/>
          <w:sz w:val="20"/>
        </w:rPr>
        <w:t xml:space="preserve"> </w:t>
      </w:r>
      <w:r>
        <w:rPr>
          <w:sz w:val="20"/>
        </w:rPr>
        <w:t>kategorie podpory za slučitelné s vnitřním trhem, pokud se prokáže, že byly porušeny podmínky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úroků.</w:t>
      </w:r>
    </w:p>
    <w:p w:rsidR="00F57BDB" w:rsidRDefault="00F57BDB">
      <w:pPr>
        <w:pStyle w:val="Zkladntext"/>
      </w:pPr>
    </w:p>
    <w:p w:rsidR="00F57BDB" w:rsidRDefault="00E1596B">
      <w:pPr>
        <w:pStyle w:val="Nadpis1"/>
        <w:ind w:left="3436"/>
      </w:pPr>
      <w:r>
        <w:t>V.</w:t>
      </w:r>
    </w:p>
    <w:p w:rsidR="00F57BDB" w:rsidRDefault="00E1596B">
      <w:pPr>
        <w:pStyle w:val="Nadpis2"/>
        <w:ind w:left="1315" w:right="134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57BDB" w:rsidRDefault="00F57BDB">
      <w:pPr>
        <w:pStyle w:val="Zkladntext"/>
        <w:rPr>
          <w:b/>
        </w:rPr>
      </w:pPr>
    </w:p>
    <w:p w:rsidR="00F57BDB" w:rsidRDefault="00E1596B">
      <w:pPr>
        <w:pStyle w:val="Odstavecseseznamem"/>
        <w:numPr>
          <w:ilvl w:val="0"/>
          <w:numId w:val="4"/>
        </w:numPr>
        <w:tabs>
          <w:tab w:val="left" w:pos="397"/>
        </w:tabs>
        <w:ind w:right="132"/>
        <w:jc w:val="both"/>
        <w:rPr>
          <w:sz w:val="20"/>
        </w:rPr>
      </w:pPr>
      <w:r>
        <w:rPr>
          <w:sz w:val="20"/>
        </w:rPr>
        <w:t>Jestliže příjem</w:t>
      </w:r>
      <w:r>
        <w:rPr>
          <w:sz w:val="20"/>
        </w:rPr>
        <w:t>ce podpory nesplní některý ze závazků stanovených touto Smlouvou, bude Fond postupovat 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218/2000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1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F57BDB" w:rsidRDefault="00E1596B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2"/>
          <w:sz w:val="20"/>
        </w:rPr>
        <w:t xml:space="preserve"> </w:t>
      </w:r>
      <w:r>
        <w:rPr>
          <w:sz w:val="20"/>
        </w:rPr>
        <w:t>prostředkům.</w:t>
      </w:r>
    </w:p>
    <w:p w:rsidR="00F57BDB" w:rsidRDefault="00E1596B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</w:t>
      </w:r>
      <w:r>
        <w:rPr>
          <w:sz w:val="20"/>
        </w:rPr>
        <w:t>innosti</w:t>
      </w:r>
      <w:r>
        <w:rPr>
          <w:spacing w:val="1"/>
          <w:sz w:val="20"/>
        </w:rPr>
        <w:t xml:space="preserve"> </w:t>
      </w:r>
      <w:r>
        <w:rPr>
          <w:sz w:val="20"/>
        </w:rPr>
        <w:t>spočívající v nesplnění některého ze závazných indikátorů nebo jejich částečného naplnění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F57BDB" w:rsidRDefault="00E1596B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2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F57BDB" w:rsidRDefault="00E1596B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57BDB" w:rsidRDefault="00E1596B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57BDB" w:rsidRDefault="00E1596B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57BDB" w:rsidRDefault="00E1596B">
      <w:pPr>
        <w:pStyle w:val="Zkladntext"/>
        <w:spacing w:before="121"/>
        <w:ind w:left="396" w:right="134"/>
        <w:jc w:val="both"/>
      </w:pPr>
      <w:r>
        <w:t>V případě nesplnění nebo částečného naplnění více než jednoho ze závazných indikátorů akce podle článku IV</w:t>
      </w:r>
      <w:r>
        <w:rPr>
          <w:spacing w:val="-52"/>
        </w:rPr>
        <w:t xml:space="preserve"> </w:t>
      </w:r>
      <w:r>
        <w:t>bodu 1 písm. c) bude odvod uplatněn pouze v sazbě podle indikátoru, u něhož došlo k nejnižšímu naplnění</w:t>
      </w:r>
      <w:r>
        <w:rPr>
          <w:spacing w:val="1"/>
        </w:rPr>
        <w:t xml:space="preserve"> </w:t>
      </w:r>
      <w:r>
        <w:t>stanoveného účelu.</w:t>
      </w:r>
    </w:p>
    <w:p w:rsidR="00F57BDB" w:rsidRDefault="00F57BDB">
      <w:pPr>
        <w:jc w:val="both"/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E1596B">
      <w:pPr>
        <w:pStyle w:val="Odstavecseseznamem"/>
        <w:numPr>
          <w:ilvl w:val="0"/>
          <w:numId w:val="4"/>
        </w:numPr>
        <w:tabs>
          <w:tab w:val="left" w:pos="397"/>
        </w:tabs>
        <w:spacing w:before="94"/>
        <w:ind w:right="132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z w:val="20"/>
        </w:rPr>
        <w:t xml:space="preserve"> povinnosti podle článku IV bodu 1 písm. k) bude postiženo odvodem ve výši 0,1 – 25 % z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F57BDB" w:rsidRDefault="00E1596B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6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2"/>
          <w:sz w:val="20"/>
        </w:rPr>
        <w:t xml:space="preserve"> </w:t>
      </w:r>
      <w:r>
        <w:rPr>
          <w:sz w:val="20"/>
        </w:rPr>
        <w:t>takto: do 60 kalendářních dní bez postihu, od 61 do 120 kalendářních dní odvod 0,5 % z poskytnuté podpory,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57BDB" w:rsidRDefault="00E1596B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1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1"/>
          <w:sz w:val="20"/>
        </w:rPr>
        <w:t xml:space="preserve"> </w:t>
      </w:r>
      <w:r>
        <w:rPr>
          <w:sz w:val="20"/>
        </w:rPr>
        <w:t>nároku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57BDB" w:rsidRDefault="00E1596B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3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F57BDB" w:rsidRDefault="00E1596B">
      <w:pPr>
        <w:pStyle w:val="Odstavecseseznamem"/>
        <w:numPr>
          <w:ilvl w:val="0"/>
          <w:numId w:val="4"/>
        </w:numPr>
        <w:tabs>
          <w:tab w:val="left" w:pos="397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z w:val="20"/>
        </w:rPr>
        <w:t xml:space="preserve">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57BDB" w:rsidRDefault="00F57BDB">
      <w:pPr>
        <w:pStyle w:val="Zkladntext"/>
        <w:spacing w:before="1"/>
      </w:pPr>
    </w:p>
    <w:p w:rsidR="00F57BDB" w:rsidRDefault="00E1596B">
      <w:pPr>
        <w:pStyle w:val="Nadpis1"/>
      </w:pPr>
      <w:r>
        <w:t>VI.</w:t>
      </w:r>
    </w:p>
    <w:p w:rsidR="00F57BDB" w:rsidRDefault="00E1596B">
      <w:pPr>
        <w:pStyle w:val="Nadpis2"/>
        <w:ind w:left="3436" w:right="345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57BDB" w:rsidRDefault="00F57BDB">
      <w:pPr>
        <w:pStyle w:val="Zkladntext"/>
        <w:spacing w:before="11"/>
        <w:rPr>
          <w:b/>
          <w:sz w:val="19"/>
        </w:rPr>
      </w:pPr>
    </w:p>
    <w:p w:rsidR="00F57BDB" w:rsidRDefault="00E1596B">
      <w:pPr>
        <w:pStyle w:val="Odstavecseseznamem"/>
        <w:numPr>
          <w:ilvl w:val="0"/>
          <w:numId w:val="3"/>
        </w:numPr>
        <w:tabs>
          <w:tab w:val="left" w:pos="397"/>
        </w:tabs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</w:t>
      </w:r>
      <w:r>
        <w:rPr>
          <w:spacing w:val="1"/>
          <w:sz w:val="20"/>
        </w:rPr>
        <w:t xml:space="preserve"> </w:t>
      </w:r>
      <w:r>
        <w:rPr>
          <w:sz w:val="20"/>
        </w:rPr>
        <w:t>uzavřou smluvní strany k této Smlouvě dodatek, kterým bude zajištěn její soulad s obecně závaznými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a Směrnicí MŽP. V případě neuzavření takového dodatku má Fond právo uplatnit postup podle článku V bodu</w:t>
      </w:r>
      <w:r>
        <w:rPr>
          <w:spacing w:val="-52"/>
          <w:sz w:val="20"/>
        </w:rPr>
        <w:t xml:space="preserve"> </w:t>
      </w:r>
      <w:r>
        <w:rPr>
          <w:sz w:val="20"/>
        </w:rPr>
        <w:t>1.</w:t>
      </w:r>
    </w:p>
    <w:p w:rsidR="00F57BDB" w:rsidRDefault="00E1596B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1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číslo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 korespondence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týkat.</w:t>
      </w:r>
    </w:p>
    <w:p w:rsidR="00F57BDB" w:rsidRDefault="00E1596B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</w:t>
      </w:r>
      <w:r>
        <w:rPr>
          <w:spacing w:val="-52"/>
          <w:sz w:val="20"/>
        </w:rPr>
        <w:t xml:space="preserve"> </w:t>
      </w:r>
      <w:r>
        <w:rPr>
          <w:sz w:val="20"/>
        </w:rPr>
        <w:t>Smlouvy může Fond podmínit krácením nebo nepřiznáním nároku na zbývající část podpory podle článku III, 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to zejména tehdy, kdy bude docíleno nižších přínosů (nebo dojde k jejich opoždění), než jak tato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F57BDB" w:rsidRDefault="00E1596B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tuto</w:t>
      </w:r>
      <w:r>
        <w:rPr>
          <w:spacing w:val="-7"/>
          <w:sz w:val="20"/>
        </w:rPr>
        <w:t xml:space="preserve"> </w:t>
      </w:r>
      <w:r>
        <w:rPr>
          <w:sz w:val="20"/>
        </w:rPr>
        <w:t>Smlouvu</w:t>
      </w:r>
      <w:r>
        <w:rPr>
          <w:spacing w:val="-9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zákonem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Smlouvou.</w:t>
      </w:r>
    </w:p>
    <w:p w:rsidR="00F57BDB" w:rsidRDefault="00E1596B">
      <w:pPr>
        <w:pStyle w:val="Odstavecseseznamem"/>
        <w:numPr>
          <w:ilvl w:val="0"/>
          <w:numId w:val="3"/>
        </w:numPr>
        <w:tabs>
          <w:tab w:val="left" w:pos="397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</w:t>
      </w:r>
      <w:r>
        <w:rPr>
          <w:spacing w:val="1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F57BDB" w:rsidRDefault="00E1596B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57BDB" w:rsidRDefault="00E1596B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40"/>
        <w:jc w:val="both"/>
        <w:rPr>
          <w:sz w:val="20"/>
        </w:rPr>
      </w:pPr>
      <w:r>
        <w:rPr>
          <w:w w:val="95"/>
          <w:sz w:val="20"/>
        </w:rPr>
        <w:t>Pro účely této Smlouvy se informací (povinností informovat) rozumí podání informace prostřednictvím AIS SFŽP,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 schránkou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57BDB" w:rsidRDefault="00E1596B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4"/>
          <w:sz w:val="20"/>
        </w:rPr>
        <w:t xml:space="preserve"> </w:t>
      </w:r>
      <w:r>
        <w:rPr>
          <w:sz w:val="20"/>
        </w:rPr>
        <w:t>podpory</w:t>
      </w:r>
      <w:r>
        <w:rPr>
          <w:spacing w:val="76"/>
          <w:sz w:val="20"/>
        </w:rPr>
        <w:t xml:space="preserve"> </w:t>
      </w:r>
      <w:r>
        <w:rPr>
          <w:sz w:val="20"/>
        </w:rPr>
        <w:t>souhlasí</w:t>
      </w:r>
      <w:r>
        <w:rPr>
          <w:spacing w:val="76"/>
          <w:sz w:val="20"/>
        </w:rPr>
        <w:t xml:space="preserve"> </w:t>
      </w:r>
      <w:r>
        <w:rPr>
          <w:sz w:val="20"/>
        </w:rPr>
        <w:t>se</w:t>
      </w:r>
      <w:r>
        <w:rPr>
          <w:spacing w:val="7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7"/>
          <w:sz w:val="20"/>
        </w:rPr>
        <w:t xml:space="preserve"> </w:t>
      </w:r>
      <w:r>
        <w:rPr>
          <w:sz w:val="20"/>
        </w:rPr>
        <w:t>celého</w:t>
      </w:r>
      <w:r>
        <w:rPr>
          <w:spacing w:val="80"/>
          <w:sz w:val="20"/>
        </w:rPr>
        <w:t xml:space="preserve"> </w:t>
      </w:r>
      <w:r>
        <w:rPr>
          <w:sz w:val="20"/>
        </w:rPr>
        <w:t>textu</w:t>
      </w:r>
      <w:r>
        <w:rPr>
          <w:spacing w:val="78"/>
          <w:sz w:val="20"/>
        </w:rPr>
        <w:t xml:space="preserve"> </w:t>
      </w:r>
      <w:r>
        <w:rPr>
          <w:sz w:val="20"/>
        </w:rPr>
        <w:t>této</w:t>
      </w:r>
      <w:r>
        <w:rPr>
          <w:spacing w:val="78"/>
          <w:sz w:val="20"/>
        </w:rPr>
        <w:t xml:space="preserve"> </w:t>
      </w:r>
      <w:r>
        <w:rPr>
          <w:sz w:val="20"/>
        </w:rPr>
        <w:t>Smlouvy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77"/>
          <w:sz w:val="20"/>
        </w:rPr>
        <w:t xml:space="preserve"> </w:t>
      </w:r>
      <w:r>
        <w:rPr>
          <w:sz w:val="20"/>
        </w:rPr>
        <w:t>smluv</w:t>
      </w:r>
      <w:r>
        <w:rPr>
          <w:spacing w:val="78"/>
          <w:sz w:val="20"/>
        </w:rPr>
        <w:t xml:space="preserve"> </w:t>
      </w:r>
      <w:r>
        <w:rPr>
          <w:sz w:val="20"/>
        </w:rPr>
        <w:t>podle</w:t>
      </w:r>
      <w:r>
        <w:rPr>
          <w:spacing w:val="75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340/2015 Sb., o zvláštních podmínkách účinnosti některých smluv, uveřejňování těchto smluv a o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 (zákon o registru smluv), ve znění pozdějších předpisů, pokud zveřejnění této Smlouvy tento 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F57BDB" w:rsidRDefault="00F57BDB">
      <w:pPr>
        <w:jc w:val="both"/>
        <w:rPr>
          <w:sz w:val="20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E1596B">
      <w:pPr>
        <w:pStyle w:val="Odstavecseseznamem"/>
        <w:numPr>
          <w:ilvl w:val="0"/>
          <w:numId w:val="3"/>
        </w:numPr>
        <w:tabs>
          <w:tab w:val="left" w:pos="397"/>
        </w:tabs>
        <w:spacing w:before="94"/>
        <w:ind w:right="139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 zástupců smluvních stran, popřípadě je vyhotovena ve dvou listinných exemplářích a podepsána</w:t>
      </w:r>
      <w:r>
        <w:rPr>
          <w:spacing w:val="1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-3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exemplář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1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1"/>
          <w:sz w:val="20"/>
        </w:rPr>
        <w:t xml:space="preserve"> </w:t>
      </w:r>
      <w:r>
        <w:rPr>
          <w:sz w:val="20"/>
        </w:rPr>
        <w:t>Každ</w:t>
      </w:r>
      <w:r>
        <w:rPr>
          <w:sz w:val="20"/>
        </w:rPr>
        <w:t>á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-2"/>
          <w:sz w:val="20"/>
        </w:rPr>
        <w:t xml:space="preserve"> </w:t>
      </w:r>
      <w:r>
        <w:rPr>
          <w:sz w:val="20"/>
        </w:rPr>
        <w:t>strana</w:t>
      </w:r>
      <w:r>
        <w:rPr>
          <w:spacing w:val="-2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F57BDB" w:rsidRDefault="00F57BDB">
      <w:pPr>
        <w:pStyle w:val="Zkladntext"/>
        <w:rPr>
          <w:sz w:val="26"/>
        </w:rPr>
      </w:pPr>
    </w:p>
    <w:p w:rsidR="00F57BDB" w:rsidRDefault="00F57BDB">
      <w:pPr>
        <w:pStyle w:val="Zkladntext"/>
        <w:rPr>
          <w:sz w:val="23"/>
        </w:rPr>
      </w:pPr>
    </w:p>
    <w:p w:rsidR="00F57BDB" w:rsidRDefault="00E1596B">
      <w:pPr>
        <w:pStyle w:val="Zkladntext"/>
        <w:ind w:left="112"/>
      </w:pPr>
      <w:r>
        <w:t>V:</w:t>
      </w:r>
    </w:p>
    <w:p w:rsidR="00F57BDB" w:rsidRDefault="00F57BDB">
      <w:pPr>
        <w:pStyle w:val="Zkladntext"/>
      </w:pPr>
    </w:p>
    <w:p w:rsidR="00F57BDB" w:rsidRDefault="00E1596B">
      <w:pPr>
        <w:pStyle w:val="Zkladntext"/>
        <w:tabs>
          <w:tab w:val="left" w:pos="6594"/>
        </w:tabs>
        <w:spacing w:before="1"/>
        <w:ind w:left="11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57BDB" w:rsidRDefault="00F57BDB">
      <w:pPr>
        <w:pStyle w:val="Zkladntext"/>
        <w:rPr>
          <w:sz w:val="26"/>
        </w:rPr>
      </w:pPr>
    </w:p>
    <w:p w:rsidR="00F57BDB" w:rsidRDefault="00F57BDB">
      <w:pPr>
        <w:pStyle w:val="Zkladntext"/>
        <w:rPr>
          <w:sz w:val="26"/>
        </w:rPr>
      </w:pPr>
    </w:p>
    <w:p w:rsidR="00F57BDB" w:rsidRDefault="00F57BDB">
      <w:pPr>
        <w:pStyle w:val="Zkladntext"/>
        <w:rPr>
          <w:sz w:val="28"/>
        </w:rPr>
      </w:pPr>
    </w:p>
    <w:p w:rsidR="00F57BDB" w:rsidRDefault="00E1596B">
      <w:pPr>
        <w:tabs>
          <w:tab w:val="left" w:pos="6594"/>
        </w:tabs>
        <w:ind w:left="11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57BDB" w:rsidRDefault="00E1596B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57BDB" w:rsidRDefault="00F57BDB">
      <w:pPr>
        <w:pStyle w:val="Zkladntext"/>
        <w:spacing w:before="12"/>
        <w:rPr>
          <w:sz w:val="28"/>
        </w:rPr>
      </w:pPr>
    </w:p>
    <w:p w:rsidR="00F57BDB" w:rsidRDefault="00E1596B">
      <w:pPr>
        <w:pStyle w:val="Zkladntext"/>
        <w:ind w:left="112"/>
      </w:pPr>
      <w:r>
        <w:t>Příloha</w:t>
      </w:r>
      <w:r>
        <w:rPr>
          <w:spacing w:val="29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Stanovení</w:t>
      </w:r>
      <w:r>
        <w:rPr>
          <w:spacing w:val="30"/>
        </w:rPr>
        <w:t xml:space="preserve"> </w:t>
      </w:r>
      <w:r>
        <w:t>finančních</w:t>
      </w:r>
      <w:r>
        <w:rPr>
          <w:spacing w:val="29"/>
        </w:rPr>
        <w:t xml:space="preserve"> </w:t>
      </w:r>
      <w:r>
        <w:t>oprav,</w:t>
      </w:r>
      <w:r>
        <w:rPr>
          <w:spacing w:val="29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použijí</w:t>
      </w:r>
      <w:r>
        <w:rPr>
          <w:spacing w:val="2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28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8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57BDB" w:rsidRDefault="00F57BDB">
      <w:p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E1596B">
      <w:pPr>
        <w:spacing w:before="94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F57BDB" w:rsidRDefault="00F57BDB">
      <w:pPr>
        <w:pStyle w:val="Zkladntext"/>
        <w:rPr>
          <w:i/>
          <w:sz w:val="26"/>
        </w:rPr>
      </w:pPr>
    </w:p>
    <w:p w:rsidR="00F57BDB" w:rsidRDefault="00F57BDB">
      <w:pPr>
        <w:pStyle w:val="Zkladntext"/>
        <w:spacing w:before="1"/>
        <w:rPr>
          <w:i/>
          <w:sz w:val="21"/>
        </w:rPr>
      </w:pPr>
    </w:p>
    <w:p w:rsidR="00F57BDB" w:rsidRDefault="00E1596B">
      <w:pPr>
        <w:pStyle w:val="Nadpis2"/>
        <w:spacing w:line="264" w:lineRule="auto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2"/>
        </w:rPr>
        <w:t xml:space="preserve"> </w:t>
      </w:r>
      <w:r>
        <w:t>odvodů,</w:t>
      </w:r>
      <w:r>
        <w:rPr>
          <w:spacing w:val="32"/>
        </w:rPr>
        <w:t xml:space="preserve"> </w:t>
      </w:r>
      <w:r>
        <w:t>které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použijí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32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3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8"/>
        </w:rPr>
        <w:t xml:space="preserve"> </w:t>
      </w:r>
      <w:r>
        <w:t>zakázek/veřejných</w:t>
      </w:r>
      <w:r>
        <w:rPr>
          <w:spacing w:val="-53"/>
        </w:rPr>
        <w:t xml:space="preserve"> </w:t>
      </w:r>
      <w:r>
        <w:t>zakázek.</w:t>
      </w:r>
    </w:p>
    <w:p w:rsidR="00F57BDB" w:rsidRDefault="00F57BDB">
      <w:pPr>
        <w:pStyle w:val="Zkladntext"/>
        <w:spacing w:before="1"/>
        <w:rPr>
          <w:b/>
          <w:sz w:val="27"/>
        </w:rPr>
      </w:pPr>
    </w:p>
    <w:p w:rsidR="00F57BDB" w:rsidRDefault="00E1596B">
      <w:pPr>
        <w:pStyle w:val="Odstavecseseznamem"/>
        <w:numPr>
          <w:ilvl w:val="0"/>
          <w:numId w:val="2"/>
        </w:numPr>
        <w:tabs>
          <w:tab w:val="left" w:pos="397"/>
        </w:tabs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F57BDB" w:rsidRDefault="00F57BDB">
      <w:pPr>
        <w:pStyle w:val="Zkladntext"/>
        <w:spacing w:before="12"/>
        <w:rPr>
          <w:b/>
          <w:sz w:val="17"/>
        </w:rPr>
      </w:pPr>
    </w:p>
    <w:p w:rsidR="00F57BDB" w:rsidRDefault="00E1596B">
      <w:pPr>
        <w:pStyle w:val="Odstavecseseznamem"/>
        <w:numPr>
          <w:ilvl w:val="1"/>
          <w:numId w:val="2"/>
        </w:numPr>
        <w:tabs>
          <w:tab w:val="left" w:pos="680"/>
        </w:tabs>
        <w:ind w:right="13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zákonů, ve znění pozdějších předpisů, stanovuje výše odvodů za porušení rozpočtové kázně v</w:t>
      </w:r>
      <w:r>
        <w:rPr>
          <w:spacing w:val="-52"/>
          <w:sz w:val="20"/>
        </w:rPr>
        <w:t xml:space="preserve"> </w:t>
      </w:r>
      <w:r>
        <w:rPr>
          <w:sz w:val="20"/>
        </w:rPr>
        <w:t>případě pochybení, které spočívá v porušení povinností stanovených v čl. IV. odst. 2 písm. g) Smlouvy, při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zakázek/veřejných zakázek (souhrnně dále jen „veřejné zakázky“), zejména v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</w:t>
      </w:r>
      <w:r>
        <w:rPr>
          <w:sz w:val="20"/>
        </w:rPr>
        <w:t>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</w:t>
      </w:r>
      <w:r>
        <w:rPr>
          <w:sz w:val="20"/>
        </w:rPr>
        <w:t>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F57BDB" w:rsidRDefault="00F57BDB">
      <w:pPr>
        <w:pStyle w:val="Zkladntext"/>
        <w:spacing w:before="1"/>
      </w:pPr>
    </w:p>
    <w:p w:rsidR="00F57BDB" w:rsidRDefault="00E1596B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ind w:right="134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8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10"/>
          <w:sz w:val="20"/>
        </w:rPr>
        <w:t xml:space="preserve"> </w:t>
      </w:r>
      <w:r>
        <w:rPr>
          <w:sz w:val="20"/>
        </w:rPr>
        <w:t>žádný</w:t>
      </w:r>
      <w:r>
        <w:rPr>
          <w:spacing w:val="-52"/>
          <w:sz w:val="20"/>
        </w:rPr>
        <w:t xml:space="preserve"> </w:t>
      </w:r>
      <w:r>
        <w:rPr>
          <w:sz w:val="20"/>
        </w:rPr>
        <w:t>odvod.</w:t>
      </w:r>
    </w:p>
    <w:p w:rsidR="00F57BDB" w:rsidRDefault="00F57BDB">
      <w:pPr>
        <w:pStyle w:val="Zkladntext"/>
        <w:spacing w:before="12"/>
        <w:rPr>
          <w:sz w:val="19"/>
        </w:rPr>
      </w:pPr>
    </w:p>
    <w:p w:rsidR="00F57BDB" w:rsidRDefault="00E1596B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57BDB" w:rsidRDefault="00F57BDB">
      <w:pPr>
        <w:pStyle w:val="Zkladntext"/>
      </w:pPr>
    </w:p>
    <w:p w:rsidR="00F57BDB" w:rsidRDefault="00E1596B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right="136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 xml:space="preserve"> </w:t>
      </w:r>
      <w:r>
        <w:rPr>
          <w:sz w:val="20"/>
        </w:rPr>
        <w:t>odvodu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vypočte</w:t>
      </w:r>
      <w:r>
        <w:rPr>
          <w:spacing w:val="28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částky,</w:t>
      </w:r>
      <w:r>
        <w:rPr>
          <w:spacing w:val="31"/>
          <w:sz w:val="20"/>
        </w:rPr>
        <w:t xml:space="preserve"> </w:t>
      </w:r>
      <w:r>
        <w:rPr>
          <w:sz w:val="20"/>
        </w:rPr>
        <w:t>která</w:t>
      </w:r>
      <w:r>
        <w:rPr>
          <w:spacing w:val="29"/>
          <w:sz w:val="20"/>
        </w:rPr>
        <w:t xml:space="preserve"> </w:t>
      </w:r>
      <w:r>
        <w:rPr>
          <w:sz w:val="20"/>
        </w:rPr>
        <w:t>byla</w:t>
      </w:r>
      <w:r>
        <w:rPr>
          <w:spacing w:val="29"/>
          <w:sz w:val="20"/>
        </w:rPr>
        <w:t xml:space="preserve"> </w:t>
      </w:r>
      <w:r>
        <w:rPr>
          <w:sz w:val="20"/>
        </w:rPr>
        <w:t>nebo</w:t>
      </w:r>
      <w:r>
        <w:rPr>
          <w:spacing w:val="29"/>
          <w:sz w:val="20"/>
        </w:rPr>
        <w:t xml:space="preserve"> </w:t>
      </w:r>
      <w:r>
        <w:rPr>
          <w:sz w:val="20"/>
        </w:rPr>
        <w:t>má</w:t>
      </w:r>
      <w:r>
        <w:rPr>
          <w:spacing w:val="29"/>
          <w:sz w:val="20"/>
        </w:rPr>
        <w:t xml:space="preserve"> </w:t>
      </w:r>
      <w:r>
        <w:rPr>
          <w:sz w:val="20"/>
        </w:rPr>
        <w:t>být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rozpočtu</w:t>
      </w:r>
      <w:r>
        <w:rPr>
          <w:spacing w:val="29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poskytnuta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31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57BDB" w:rsidRDefault="00F57BDB">
      <w:pPr>
        <w:pStyle w:val="Zkladntext"/>
        <w:spacing w:before="12"/>
        <w:rPr>
          <w:sz w:val="19"/>
        </w:rPr>
      </w:pPr>
    </w:p>
    <w:p w:rsidR="00F57BDB" w:rsidRDefault="00E1596B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ind w:right="134" w:hanging="449"/>
        <w:jc w:val="left"/>
        <w:rPr>
          <w:sz w:val="20"/>
        </w:rPr>
      </w:pP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"/>
          <w:sz w:val="20"/>
        </w:rPr>
        <w:t xml:space="preserve"> </w:t>
      </w:r>
      <w:r>
        <w:rPr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z w:val="20"/>
        </w:rPr>
        <w:t>u</w:t>
      </w:r>
      <w:r>
        <w:rPr>
          <w:spacing w:val="4"/>
          <w:sz w:val="20"/>
        </w:rPr>
        <w:t xml:space="preserve"> </w:t>
      </w:r>
      <w:r>
        <w:rPr>
          <w:sz w:val="20"/>
        </w:rPr>
        <w:t>veřejné</w:t>
      </w:r>
      <w:r>
        <w:rPr>
          <w:spacing w:val="3"/>
          <w:sz w:val="20"/>
        </w:rPr>
        <w:t xml:space="preserve"> </w:t>
      </w:r>
      <w:r>
        <w:rPr>
          <w:sz w:val="20"/>
        </w:rPr>
        <w:t>zakázky</w:t>
      </w:r>
      <w:r>
        <w:rPr>
          <w:spacing w:val="4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"/>
          <w:sz w:val="20"/>
        </w:rPr>
        <w:t xml:space="preserve"> </w:t>
      </w:r>
      <w:r>
        <w:rPr>
          <w:sz w:val="20"/>
        </w:rPr>
        <w:t>více</w:t>
      </w:r>
      <w:r>
        <w:rPr>
          <w:spacing w:val="2"/>
          <w:sz w:val="20"/>
        </w:rPr>
        <w:t xml:space="preserve"> </w:t>
      </w:r>
      <w:r>
        <w:rPr>
          <w:sz w:val="20"/>
        </w:rPr>
        <w:t>porušení,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3"/>
          <w:sz w:val="20"/>
        </w:rPr>
        <w:t xml:space="preserve"> </w:t>
      </w:r>
      <w:r>
        <w:rPr>
          <w:sz w:val="20"/>
        </w:rPr>
        <w:t>odvodů</w:t>
      </w:r>
      <w:r>
        <w:rPr>
          <w:spacing w:val="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7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 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 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57BDB" w:rsidRDefault="00F57BDB">
      <w:pPr>
        <w:pStyle w:val="Zkladntext"/>
        <w:spacing w:before="1"/>
      </w:pPr>
    </w:p>
    <w:p w:rsidR="00F57BDB" w:rsidRDefault="00E1596B">
      <w:pPr>
        <w:pStyle w:val="Odstavecseseznamem"/>
        <w:numPr>
          <w:ilvl w:val="1"/>
          <w:numId w:val="2"/>
        </w:numPr>
        <w:tabs>
          <w:tab w:val="left" w:pos="680"/>
        </w:tabs>
        <w:ind w:right="13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 řízení, z hlediska míry porušení základních zásad zadávání veřejných zakázek a z</w:t>
      </w:r>
      <w:r>
        <w:rPr>
          <w:spacing w:val="1"/>
          <w:sz w:val="20"/>
        </w:rPr>
        <w:t xml:space="preserve"> </w:t>
      </w:r>
      <w:r>
        <w:rPr>
          <w:sz w:val="20"/>
        </w:rPr>
        <w:t>hlediska míry porušení principů hospodárnosti, efektivity a účelnosti při vynakládání veřejných prostředků.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je nutno považovat za závažné předev</w:t>
      </w:r>
      <w:r>
        <w:rPr>
          <w:sz w:val="20"/>
        </w:rPr>
        <w:t>ším v případech, kdy v jeho důsledku došlo k odrazení</w:t>
      </w:r>
      <w:r>
        <w:rPr>
          <w:spacing w:val="1"/>
          <w:sz w:val="20"/>
        </w:rPr>
        <w:t xml:space="preserve"> </w:t>
      </w:r>
      <w:r>
        <w:rPr>
          <w:sz w:val="20"/>
        </w:rPr>
        <w:t>potenciálních dodavatelů od účasti ve výběrovém/zadávacím řízení nebo k zadání veřejné zakázky jinému</w:t>
      </w:r>
      <w:r>
        <w:rPr>
          <w:spacing w:val="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57BDB" w:rsidRDefault="00F57BDB">
      <w:pPr>
        <w:pStyle w:val="Zkladntext"/>
        <w:spacing w:before="1"/>
      </w:pPr>
    </w:p>
    <w:p w:rsidR="00F57BDB" w:rsidRDefault="00E1596B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ind w:right="141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9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7"/>
          <w:sz w:val="20"/>
        </w:rPr>
        <w:t xml:space="preserve"> </w:t>
      </w:r>
      <w:r>
        <w:rPr>
          <w:sz w:val="20"/>
        </w:rPr>
        <w:t>které</w:t>
      </w:r>
      <w:r>
        <w:rPr>
          <w:spacing w:val="37"/>
          <w:sz w:val="20"/>
        </w:rPr>
        <w:t xml:space="preserve"> </w:t>
      </w:r>
      <w:r>
        <w:rPr>
          <w:sz w:val="20"/>
        </w:rPr>
        <w:t>nelze</w:t>
      </w:r>
      <w:r>
        <w:rPr>
          <w:spacing w:val="37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dřadit</w:t>
      </w:r>
      <w:r>
        <w:rPr>
          <w:spacing w:val="37"/>
          <w:sz w:val="20"/>
        </w:rPr>
        <w:t xml:space="preserve"> </w:t>
      </w:r>
      <w:r>
        <w:rPr>
          <w:sz w:val="20"/>
        </w:rPr>
        <w:t>pod</w:t>
      </w:r>
      <w:r>
        <w:rPr>
          <w:spacing w:val="38"/>
          <w:sz w:val="20"/>
        </w:rPr>
        <w:t xml:space="preserve"> </w:t>
      </w: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typ</w:t>
      </w:r>
      <w:r>
        <w:rPr>
          <w:spacing w:val="38"/>
          <w:sz w:val="20"/>
        </w:rPr>
        <w:t xml:space="preserve"> </w:t>
      </w: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kapitole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odvodů,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3"/>
          <w:sz w:val="20"/>
        </w:rPr>
        <w:t xml:space="preserve"> </w:t>
      </w:r>
      <w:r>
        <w:rPr>
          <w:sz w:val="20"/>
        </w:rPr>
        <w:t>a dle</w:t>
      </w:r>
      <w:r>
        <w:rPr>
          <w:spacing w:val="-3"/>
          <w:sz w:val="20"/>
        </w:rPr>
        <w:t xml:space="preserve"> </w:t>
      </w:r>
      <w:r>
        <w:rPr>
          <w:sz w:val="20"/>
        </w:rPr>
        <w:t>zásady</w:t>
      </w:r>
      <w:r>
        <w:rPr>
          <w:spacing w:val="-3"/>
          <w:sz w:val="20"/>
        </w:rPr>
        <w:t xml:space="preserve"> </w:t>
      </w:r>
      <w:r>
        <w:rPr>
          <w:sz w:val="20"/>
        </w:rPr>
        <w:t>přiměřenosti.</w:t>
      </w:r>
    </w:p>
    <w:p w:rsidR="00F57BDB" w:rsidRDefault="00F57BDB">
      <w:pPr>
        <w:rPr>
          <w:sz w:val="20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E1596B">
      <w:pPr>
        <w:pStyle w:val="Nadpis1"/>
        <w:numPr>
          <w:ilvl w:val="0"/>
          <w:numId w:val="2"/>
        </w:numPr>
        <w:tabs>
          <w:tab w:val="left" w:pos="397"/>
        </w:tabs>
        <w:spacing w:before="94"/>
        <w:ind w:right="0" w:hanging="285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57BDB" w:rsidRDefault="00F57BDB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F57BDB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7BDB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57BDB" w:rsidRDefault="00E1596B">
            <w:pPr>
              <w:pStyle w:val="TableParagraph"/>
              <w:spacing w:before="0"/>
              <w:ind w:left="117" w:right="278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57BDB" w:rsidRDefault="00E1596B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1"/>
              <w:ind w:left="117" w:right="60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57BDB" w:rsidRDefault="00E1596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76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7BDB" w:rsidRDefault="00E1596B">
            <w:pPr>
              <w:pStyle w:val="TableParagraph"/>
              <w:spacing w:before="0"/>
              <w:ind w:right="4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7BDB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57BDB" w:rsidRDefault="00E1596B">
            <w:pPr>
              <w:pStyle w:val="TableParagraph"/>
              <w:spacing w:before="0"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57BDB" w:rsidRDefault="00E1596B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57BDB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57BDB" w:rsidRDefault="00E1596B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57BDB" w:rsidRDefault="00E1596B">
            <w:pPr>
              <w:pStyle w:val="TableParagraph"/>
              <w:spacing w:before="0"/>
              <w:ind w:right="132"/>
              <w:rPr>
                <w:sz w:val="20"/>
              </w:rPr>
            </w:pPr>
            <w:r>
              <w:rPr>
                <w:sz w:val="20"/>
              </w:rPr>
              <w:t>předmět veřejné zakázky tak, že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57BDB" w:rsidRDefault="00E1596B">
            <w:pPr>
              <w:pStyle w:val="TableParagraph"/>
              <w:spacing w:before="0"/>
              <w:ind w:right="41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57BDB" w:rsidRDefault="00E1596B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 čímž nebylo zajištěno řádné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zakázka</w:t>
            </w:r>
          </w:p>
          <w:p w:rsidR="00F57BDB" w:rsidRDefault="00E1596B">
            <w:pPr>
              <w:pStyle w:val="TableParagraph"/>
              <w:spacing w:before="0"/>
              <w:ind w:left="106" w:right="110"/>
              <w:rPr>
                <w:sz w:val="20"/>
              </w:rPr>
            </w:pPr>
            <w:r>
              <w:rPr>
                <w:sz w:val="20"/>
              </w:rPr>
              <w:t>nebyla uveřejněna, ačkoliv se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57BDB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57BDB" w:rsidRDefault="00E1596B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57BDB" w:rsidRDefault="00E1596B"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57BDB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F57BDB" w:rsidRDefault="00E1596B">
            <w:pPr>
              <w:pStyle w:val="TableParagraph"/>
              <w:spacing w:before="3" w:line="237" w:lineRule="auto"/>
              <w:ind w:left="117" w:right="131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F57BDB" w:rsidRDefault="00E1596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F57BDB" w:rsidRDefault="00E1596B">
            <w:pPr>
              <w:pStyle w:val="TableParagraph"/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57BDB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 w:right="4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57BDB" w:rsidRDefault="00E1596B">
            <w:pPr>
              <w:pStyle w:val="TableParagraph"/>
              <w:spacing w:before="1"/>
              <w:ind w:left="117" w:right="5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57BDB" w:rsidRDefault="00E1596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right="33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F57BDB" w:rsidRDefault="00E1596B">
            <w:pPr>
              <w:pStyle w:val="TableParagraph"/>
              <w:spacing w:before="2"/>
              <w:ind w:right="203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 dnů.</w:t>
            </w:r>
          </w:p>
        </w:tc>
      </w:tr>
    </w:tbl>
    <w:p w:rsidR="00F57BDB" w:rsidRDefault="00F57BDB">
      <w:pPr>
        <w:rPr>
          <w:sz w:val="20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F57BDB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F57BDB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00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7BDB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57BDB" w:rsidRDefault="00E1596B">
            <w:pPr>
              <w:pStyle w:val="TableParagraph"/>
              <w:spacing w:before="1"/>
              <w:ind w:left="117" w:right="40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11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1"/>
              <w:ind w:right="367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57BDB" w:rsidRDefault="00E1596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 w:right="386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 délky</w:t>
            </w:r>
          </w:p>
          <w:p w:rsidR="00F57BDB" w:rsidRDefault="00E1596B">
            <w:pPr>
              <w:pStyle w:val="TableParagraph"/>
              <w:spacing w:before="3" w:line="237" w:lineRule="auto"/>
              <w:ind w:left="106" w:right="128"/>
              <w:rPr>
                <w:sz w:val="20"/>
              </w:rPr>
            </w:pPr>
            <w:r>
              <w:rPr>
                <w:sz w:val="20"/>
              </w:rPr>
              <w:t>minimální lhůty (ale nedosahuje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</w:tr>
      <w:tr w:rsidR="00F57BDB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 w:right="386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 délky</w:t>
            </w:r>
          </w:p>
          <w:p w:rsidR="00F57BDB" w:rsidRDefault="00E1596B">
            <w:pPr>
              <w:pStyle w:val="TableParagraph"/>
              <w:spacing w:before="4" w:line="237" w:lineRule="auto"/>
              <w:ind w:left="106" w:right="128"/>
              <w:rPr>
                <w:sz w:val="20"/>
              </w:rPr>
            </w:pPr>
            <w:r>
              <w:rPr>
                <w:sz w:val="20"/>
              </w:rPr>
              <w:t>minimální lhůty (ale nedosahuje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  <w:p w:rsidR="00F57BDB" w:rsidRDefault="00E1596B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0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57BDB" w:rsidRDefault="00E1596B">
            <w:pPr>
              <w:pStyle w:val="TableParagraph"/>
              <w:spacing w:before="0"/>
              <w:ind w:left="106" w:right="396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57BDB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 w:right="157"/>
              <w:rPr>
                <w:sz w:val="20"/>
              </w:rPr>
            </w:pPr>
            <w:r>
              <w:rPr>
                <w:sz w:val="20"/>
              </w:rPr>
              <w:t>5 %, pokud je zkrácení nižší 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30 %</w:t>
            </w:r>
          </w:p>
        </w:tc>
      </w:tr>
      <w:tr w:rsidR="00F57BDB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57BDB" w:rsidRDefault="00E1596B">
            <w:pPr>
              <w:pStyle w:val="TableParagraph"/>
              <w:spacing w:before="1"/>
              <w:ind w:left="117" w:right="129"/>
              <w:rPr>
                <w:sz w:val="20"/>
              </w:rPr>
            </w:pPr>
            <w:r>
              <w:rPr>
                <w:sz w:val="20"/>
              </w:rPr>
              <w:t>opatření zadávací dokumentace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1"/>
              <w:ind w:left="117" w:right="82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57BDB" w:rsidRDefault="00E1596B">
            <w:pPr>
              <w:pStyle w:val="TableParagraph"/>
              <w:spacing w:before="1"/>
              <w:ind w:right="444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</w:p>
          <w:p w:rsidR="00F57BDB" w:rsidRDefault="00E1596B">
            <w:pPr>
              <w:pStyle w:val="TableParagraph"/>
              <w:spacing w:before="1"/>
              <w:ind w:right="184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 w:right="413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57BDB" w:rsidRDefault="00E1596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F57BDB" w:rsidRDefault="00E1596B">
            <w:pPr>
              <w:pStyle w:val="TableParagraph"/>
              <w:spacing w:before="1"/>
              <w:ind w:left="106" w:right="134"/>
              <w:rPr>
                <w:sz w:val="20"/>
              </w:rPr>
            </w:pPr>
            <w:r>
              <w:rPr>
                <w:sz w:val="20"/>
              </w:rPr>
              <w:t>rovna 50 %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57BDB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02"/>
              <w:ind w:left="106" w:right="521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57BDB" w:rsidRDefault="00E1596B">
            <w:pPr>
              <w:pStyle w:val="TableParagraph"/>
              <w:spacing w:before="1"/>
              <w:ind w:left="106" w:right="134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57BDB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08" w:line="237" w:lineRule="auto"/>
              <w:ind w:left="106" w:right="117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</w:p>
          <w:p w:rsidR="00F57BDB" w:rsidRDefault="00E1596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57BDB" w:rsidRDefault="00E1596B">
            <w:pPr>
              <w:pStyle w:val="TableParagraph"/>
              <w:spacing w:before="1"/>
              <w:ind w:left="106" w:right="1016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57BDB" w:rsidRDefault="00E1596B">
            <w:pPr>
              <w:pStyle w:val="TableParagraph"/>
              <w:spacing w:before="0"/>
              <w:ind w:left="106" w:right="525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57BDB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00" w:right="159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F57BDB" w:rsidRDefault="00F57BDB">
      <w:pPr>
        <w:rPr>
          <w:sz w:val="20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F57BDB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F57BDB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7BDB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57BDB" w:rsidRDefault="00E1596B">
            <w:pPr>
              <w:pStyle w:val="TableParagraph"/>
              <w:spacing w:before="1"/>
              <w:ind w:left="117" w:right="5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57BDB" w:rsidRDefault="00E1596B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57BDB" w:rsidRDefault="00E1596B">
            <w:pPr>
              <w:pStyle w:val="TableParagraph"/>
              <w:spacing w:before="1"/>
              <w:ind w:left="117" w:right="14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32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57BDB" w:rsidRDefault="00E1596B">
            <w:pPr>
              <w:pStyle w:val="TableParagraph"/>
              <w:spacing w:before="3" w:line="237" w:lineRule="auto"/>
              <w:ind w:right="256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F57BDB" w:rsidRDefault="00E1596B">
            <w:pPr>
              <w:pStyle w:val="TableParagraph"/>
              <w:spacing w:before="2"/>
              <w:ind w:right="778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</w:p>
          <w:p w:rsidR="00F57BDB" w:rsidRDefault="00E1596B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 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</w:p>
          <w:p w:rsidR="00F57BDB" w:rsidRDefault="00E1596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0"/>
              <w:ind w:right="116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neuveřejnil, neodeslal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57BDB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 w:right="1076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57BDB" w:rsidRDefault="00E1596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57BDB" w:rsidRDefault="00E1596B">
            <w:pPr>
              <w:pStyle w:val="TableParagraph"/>
              <w:spacing w:before="1"/>
              <w:ind w:left="106" w:right="173"/>
              <w:rPr>
                <w:sz w:val="20"/>
              </w:rPr>
            </w:pPr>
            <w:r>
              <w:rPr>
                <w:sz w:val="20"/>
              </w:rPr>
              <w:t>k prodloužení lhůty pro 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57BDB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7BDB" w:rsidRDefault="00E1596B">
            <w:pPr>
              <w:pStyle w:val="TableParagraph"/>
              <w:spacing w:before="3" w:line="237" w:lineRule="auto"/>
              <w:ind w:left="117" w:right="18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right="714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7BDB" w:rsidRDefault="00E1596B">
            <w:pPr>
              <w:pStyle w:val="TableParagraph"/>
              <w:spacing w:before="0"/>
              <w:ind w:right="81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</w:p>
          <w:p w:rsidR="00F57BDB" w:rsidRDefault="00E1596B">
            <w:pPr>
              <w:pStyle w:val="TableParagraph"/>
              <w:spacing w:before="0"/>
              <w:ind w:right="277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57BDB" w:rsidRDefault="00E1596B">
            <w:pPr>
              <w:pStyle w:val="TableParagraph"/>
              <w:spacing w:before="1"/>
              <w:ind w:right="265"/>
              <w:rPr>
                <w:sz w:val="20"/>
              </w:rPr>
            </w:pPr>
            <w:r>
              <w:rPr>
                <w:sz w:val="20"/>
              </w:rPr>
              <w:t>jednacího řízení s uveřejněním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57BDB" w:rsidRDefault="00E1596B">
            <w:pPr>
              <w:pStyle w:val="TableParagraph"/>
              <w:spacing w:before="0"/>
              <w:ind w:right="62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7BDB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02"/>
              <w:ind w:left="106" w:right="502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57BDB" w:rsidRDefault="00E1596B">
            <w:pPr>
              <w:pStyle w:val="TableParagraph"/>
              <w:spacing w:before="4" w:line="237" w:lineRule="auto"/>
              <w:ind w:left="106" w:right="265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57BDB" w:rsidRDefault="00E1596B">
            <w:pPr>
              <w:pStyle w:val="TableParagraph"/>
              <w:spacing w:before="1"/>
              <w:ind w:left="106" w:right="115"/>
              <w:rPr>
                <w:sz w:val="20"/>
              </w:rPr>
            </w:pPr>
            <w:r>
              <w:rPr>
                <w:sz w:val="20"/>
              </w:rPr>
              <w:t>počet potenciálních dodavatelů,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 mohli podat nabídku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 o účast, a současně 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 rovný přístup ke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podali</w:t>
            </w:r>
          </w:p>
          <w:p w:rsidR="00F57BDB" w:rsidRDefault="00E1596B">
            <w:pPr>
              <w:pStyle w:val="TableParagraph"/>
              <w:spacing w:before="0"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 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F57BDB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F57BDB" w:rsidRDefault="00E1596B">
            <w:pPr>
              <w:pStyle w:val="TableParagraph"/>
              <w:spacing w:before="0"/>
              <w:ind w:left="117" w:right="24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F57BDB" w:rsidRDefault="00E1596B">
            <w:pPr>
              <w:pStyle w:val="TableParagraph"/>
              <w:spacing w:before="0"/>
              <w:ind w:right="222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 w:right="160"/>
              <w:rPr>
                <w:sz w:val="20"/>
              </w:rPr>
            </w:pPr>
            <w:r>
              <w:rPr>
                <w:sz w:val="20"/>
              </w:rPr>
              <w:t>10 %, pokud nedodržení mohlo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F57BDB" w:rsidRDefault="00E1596B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F57BDB" w:rsidRDefault="00E1596B">
            <w:pPr>
              <w:pStyle w:val="TableParagraph"/>
              <w:spacing w:before="0"/>
              <w:ind w:left="106" w:right="139"/>
              <w:rPr>
                <w:sz w:val="20"/>
              </w:rPr>
            </w:pPr>
            <w:r>
              <w:rPr>
                <w:sz w:val="20"/>
              </w:rPr>
              <w:t>účasti 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57BDB" w:rsidRDefault="00F57BDB">
      <w:pPr>
        <w:pStyle w:val="Zkladntext"/>
        <w:rPr>
          <w:b/>
        </w:rPr>
      </w:pPr>
    </w:p>
    <w:p w:rsidR="00F57BDB" w:rsidRDefault="00E1596B">
      <w:pPr>
        <w:pStyle w:val="Zkladntext"/>
        <w:spacing w:before="7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1829435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8A80" id="docshape2" o:spid="_x0000_s1026" style="position:absolute;margin-left:56.65pt;margin-top:10.85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57BDB" w:rsidRDefault="00F57BDB">
      <w:pPr>
        <w:pStyle w:val="Zkladntext"/>
        <w:rPr>
          <w:b/>
        </w:rPr>
      </w:pPr>
    </w:p>
    <w:p w:rsidR="00F57BDB" w:rsidRDefault="00F57BDB">
      <w:pPr>
        <w:pStyle w:val="Zkladntext"/>
        <w:spacing w:before="1"/>
        <w:rPr>
          <w:b/>
          <w:sz w:val="14"/>
        </w:rPr>
      </w:pPr>
    </w:p>
    <w:p w:rsidR="00F57BDB" w:rsidRDefault="00E1596B">
      <w:pPr>
        <w:pStyle w:val="Odstavecseseznamem"/>
        <w:numPr>
          <w:ilvl w:val="0"/>
          <w:numId w:val="1"/>
        </w:numPr>
        <w:tabs>
          <w:tab w:val="left" w:pos="239"/>
        </w:tabs>
        <w:spacing w:before="99"/>
        <w:ind w:hanging="127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57BDB" w:rsidRDefault="00F57BDB">
      <w:pPr>
        <w:rPr>
          <w:sz w:val="16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F57BDB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F57BDB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7BDB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140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</w:p>
          <w:p w:rsidR="00F57BDB" w:rsidRDefault="00E1596B">
            <w:pPr>
              <w:pStyle w:val="TableParagraph"/>
              <w:spacing w:before="3" w:line="237" w:lineRule="auto"/>
              <w:ind w:right="467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 centrálních</w:t>
            </w:r>
          </w:p>
          <w:p w:rsidR="00F57BDB" w:rsidRDefault="00E1596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jinému účastníkovi, 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57BDB" w:rsidRDefault="00E1596B">
            <w:pPr>
              <w:pStyle w:val="TableParagraph"/>
              <w:spacing w:before="0"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57BDB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 w:right="248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vymezení požadavků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F57BDB" w:rsidRDefault="00E1596B">
            <w:pPr>
              <w:pStyle w:val="TableParagraph"/>
              <w:spacing w:before="0"/>
              <w:ind w:left="117" w:right="368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 specifikace</w:t>
            </w:r>
          </w:p>
          <w:p w:rsidR="00F57BDB" w:rsidRDefault="00E1596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3" w:line="237" w:lineRule="auto"/>
              <w:ind w:left="117" w:right="41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57BDB" w:rsidRDefault="00E1596B">
            <w:pPr>
              <w:pStyle w:val="TableParagraph"/>
              <w:spacing w:before="1"/>
              <w:ind w:left="117" w:right="56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7"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57BDB" w:rsidRDefault="00E1596B">
            <w:pPr>
              <w:pStyle w:val="TableParagraph"/>
              <w:spacing w:before="2"/>
              <w:ind w:right="32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57BDB" w:rsidRDefault="00E1596B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hodnotící kritéria (vč. jejich vah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jasného způsobu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57BDB" w:rsidRDefault="00E1596B">
            <w:pPr>
              <w:pStyle w:val="TableParagraph"/>
              <w:spacing w:before="0"/>
              <w:ind w:right="107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0"/>
              <w:ind w:right="476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57BDB" w:rsidRDefault="00E1596B">
            <w:pPr>
              <w:pStyle w:val="TableParagraph"/>
              <w:spacing w:before="0"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57BDB" w:rsidRDefault="00E1596B">
            <w:pPr>
              <w:pStyle w:val="TableParagraph"/>
              <w:spacing w:before="0"/>
              <w:ind w:left="106" w:right="134"/>
              <w:rPr>
                <w:sz w:val="20"/>
              </w:rPr>
            </w:pPr>
            <w:r>
              <w:rPr>
                <w:sz w:val="20"/>
              </w:rPr>
              <w:t>k uveřejnění kvalifikačních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kritérií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57BDB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02"/>
              <w:ind w:left="106" w:right="192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 v 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2"/>
              <w:ind w:left="106" w:right="303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57BDB" w:rsidRDefault="00E1596B">
            <w:pPr>
              <w:pStyle w:val="TableParagraph"/>
              <w:spacing w:before="3" w:line="237" w:lineRule="auto"/>
              <w:ind w:left="106" w:right="169"/>
              <w:rPr>
                <w:sz w:val="20"/>
              </w:rPr>
            </w:pPr>
            <w:r>
              <w:rPr>
                <w:sz w:val="20"/>
              </w:rPr>
              <w:t>určitě, což mohlo mít odrazující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57BDB" w:rsidRDefault="00E1596B">
            <w:pPr>
              <w:pStyle w:val="TableParagraph"/>
              <w:spacing w:before="1"/>
              <w:ind w:left="106" w:right="110"/>
              <w:rPr>
                <w:sz w:val="20"/>
              </w:rPr>
            </w:pPr>
            <w:r>
              <w:rPr>
                <w:sz w:val="20"/>
              </w:rPr>
              <w:t>dodavatele, nebo vysvětlení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objasňující či doplňující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nebo hodnotící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F57BDB" w:rsidRDefault="00E1596B">
            <w:pPr>
              <w:pStyle w:val="TableParagraph"/>
              <w:spacing w:before="5" w:line="237" w:lineRule="auto"/>
              <w:ind w:left="106" w:right="285"/>
              <w:rPr>
                <w:sz w:val="20"/>
              </w:rPr>
            </w:pPr>
            <w:r>
              <w:rPr>
                <w:sz w:val="20"/>
              </w:rPr>
              <w:t>známým dodavatelům a/nebo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57BDB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  <w:p w:rsidR="00F57BDB" w:rsidRDefault="00E1596B">
            <w:pPr>
              <w:pStyle w:val="TableParagraph"/>
              <w:spacing w:before="1"/>
              <w:ind w:left="117" w:right="9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57BDB" w:rsidRDefault="00E1596B">
            <w:pPr>
              <w:pStyle w:val="TableParagraph"/>
              <w:spacing w:before="0"/>
              <w:ind w:left="117" w:right="199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 národním, regionálním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1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57BDB" w:rsidRDefault="00E1596B">
            <w:pPr>
              <w:pStyle w:val="TableParagraph"/>
              <w:spacing w:before="1"/>
              <w:ind w:right="261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57BDB" w:rsidRDefault="00E1596B">
            <w:pPr>
              <w:pStyle w:val="TableParagraph"/>
              <w:spacing w:before="0"/>
              <w:ind w:right="10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7BDB" w:rsidRDefault="00E1596B"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7BDB" w:rsidRDefault="00E1596B">
            <w:pPr>
              <w:pStyle w:val="TableParagraph"/>
              <w:spacing w:before="0"/>
              <w:ind w:right="11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7BDB" w:rsidRDefault="00E1596B">
            <w:pPr>
              <w:pStyle w:val="TableParagraph"/>
              <w:spacing w:before="0"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57BDB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05"/>
              <w:ind w:left="106" w:right="436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57BDB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  <w:p w:rsidR="00F57BDB" w:rsidRDefault="00E1596B">
            <w:pPr>
              <w:pStyle w:val="TableParagraph"/>
              <w:spacing w:before="0"/>
              <w:ind w:left="117"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57BDB" w:rsidRDefault="00E1596B">
            <w:pPr>
              <w:pStyle w:val="TableParagraph"/>
              <w:spacing w:before="1"/>
              <w:ind w:right="404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57BDB" w:rsidRDefault="00E1596B">
            <w:pPr>
              <w:pStyle w:val="TableParagraph"/>
              <w:spacing w:before="0"/>
              <w:ind w:left="106" w:right="127"/>
              <w:rPr>
                <w:sz w:val="20"/>
              </w:rPr>
            </w:pPr>
            <w:r>
              <w:rPr>
                <w:sz w:val="20"/>
              </w:rPr>
              <w:t>podmínky zjevně neodpovídají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</w:tr>
    </w:tbl>
    <w:p w:rsidR="00F57BDB" w:rsidRDefault="00F57BDB">
      <w:pPr>
        <w:rPr>
          <w:sz w:val="20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F57BDB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F57BDB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7BDB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 w:right="103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57BDB" w:rsidRDefault="00E1596B">
            <w:pPr>
              <w:pStyle w:val="TableParagraph"/>
              <w:spacing w:before="1"/>
              <w:ind w:left="117" w:right="513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104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7BDB" w:rsidRDefault="00E1596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7BDB" w:rsidRDefault="00E1596B">
            <w:pPr>
              <w:pStyle w:val="TableParagraph"/>
              <w:spacing w:before="1"/>
              <w:ind w:right="115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nevyjadřovala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F57BDB" w:rsidRDefault="00E1596B">
            <w:pPr>
              <w:pStyle w:val="TableParagraph"/>
              <w:spacing w:before="0"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 w:right="212"/>
              <w:rPr>
                <w:sz w:val="20"/>
              </w:rPr>
            </w:pPr>
            <w:r>
              <w:rPr>
                <w:sz w:val="20"/>
              </w:rPr>
              <w:t>umožnilo účast pouze jednoho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současně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57BDB" w:rsidRDefault="00E1596B">
            <w:pPr>
              <w:pStyle w:val="TableParagraph"/>
              <w:spacing w:before="3" w:line="237" w:lineRule="auto"/>
              <w:ind w:left="106" w:right="78"/>
              <w:rPr>
                <w:sz w:val="20"/>
              </w:rPr>
            </w:pPr>
            <w:r>
              <w:rPr>
                <w:sz w:val="20"/>
              </w:rPr>
              <w:t>tohoto jednoho dodavatele 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specifickým</w:t>
            </w:r>
          </w:p>
          <w:p w:rsidR="00F57BDB" w:rsidRDefault="00E1596B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57BDB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57BDB" w:rsidRDefault="00E1596B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57BDB" w:rsidRDefault="00E1596B"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57BDB" w:rsidRDefault="00E1596B"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 přímého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nepřímého odkazu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</w:t>
            </w:r>
          </w:p>
          <w:p w:rsidR="00F57BDB" w:rsidRDefault="00E1596B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 výrobky, patenty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F57BDB" w:rsidRDefault="00E1596B">
            <w:pPr>
              <w:pStyle w:val="TableParagraph"/>
              <w:spacing w:before="0"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</w:p>
          <w:p w:rsidR="00F57BDB" w:rsidRDefault="00E1596B"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 nebo označení původu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výjimkou případů, kdy použití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57BDB" w:rsidRDefault="00E1596B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 části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</w:p>
          <w:p w:rsidR="00F57BDB" w:rsidRDefault="00E1596B">
            <w:pPr>
              <w:pStyle w:val="TableParagraph"/>
              <w:spacing w:before="0"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F57BDB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95"/>
              <w:ind w:left="106" w:right="526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57BDB" w:rsidRDefault="00E1596B">
            <w:pPr>
              <w:pStyle w:val="TableParagraph"/>
              <w:spacing w:before="0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57BDB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3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3"/>
              <w:ind w:left="117" w:right="50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3"/>
              <w:ind w:right="35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7BDB" w:rsidRDefault="00E1596B">
            <w:pPr>
              <w:pStyle w:val="TableParagraph"/>
              <w:spacing w:before="0"/>
              <w:ind w:right="38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57BDB" w:rsidRDefault="00E1596B"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57BDB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57BDB" w:rsidRDefault="00F57BDB">
      <w:pPr>
        <w:rPr>
          <w:sz w:val="20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F57BDB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F57BDB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7BDB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57BDB" w:rsidRDefault="00E1596B">
            <w:pPr>
              <w:pStyle w:val="TableParagraph"/>
              <w:spacing w:before="0"/>
              <w:ind w:right="31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57BDB" w:rsidRDefault="00E1596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57BDB" w:rsidRDefault="00E1596B">
            <w:pPr>
              <w:pStyle w:val="TableParagraph"/>
              <w:spacing w:before="0"/>
              <w:ind w:right="286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57BDB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57BDB" w:rsidRDefault="00E1596B">
            <w:pPr>
              <w:pStyle w:val="TableParagraph"/>
              <w:spacing w:before="0"/>
              <w:ind w:left="117" w:right="402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57BDB" w:rsidRDefault="00E1596B">
            <w:pPr>
              <w:pStyle w:val="TableParagraph"/>
              <w:spacing w:before="4" w:line="237" w:lineRule="auto"/>
              <w:ind w:left="117" w:right="133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57BDB" w:rsidRDefault="00E1596B">
            <w:pPr>
              <w:pStyle w:val="TableParagraph"/>
              <w:spacing w:before="0"/>
              <w:ind w:right="16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F57BDB" w:rsidRDefault="00E1596B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57BDB" w:rsidRDefault="00E1596B">
            <w:pPr>
              <w:pStyle w:val="TableParagraph"/>
              <w:spacing w:before="0"/>
              <w:ind w:right="292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7BDB" w:rsidRDefault="00E1596B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57BDB" w:rsidRDefault="00E1596B">
            <w:pPr>
              <w:pStyle w:val="TableParagraph"/>
              <w:spacing w:before="1"/>
              <w:ind w:right="16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F57BDB" w:rsidRDefault="00E1596B">
            <w:pPr>
              <w:pStyle w:val="TableParagraph"/>
              <w:spacing w:before="1"/>
              <w:ind w:right="127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</w:p>
          <w:p w:rsidR="00F57BDB" w:rsidRDefault="00E1596B">
            <w:pPr>
              <w:pStyle w:val="TableParagraph"/>
              <w:spacing w:before="0"/>
              <w:ind w:right="133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přijaty/odmítnuty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7BDB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 w:right="309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57BDB" w:rsidRDefault="00E1596B">
            <w:pPr>
              <w:pStyle w:val="TableParagraph"/>
              <w:spacing w:before="0"/>
              <w:ind w:left="117" w:right="203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 která zadavatel stanovil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F57BDB" w:rsidRDefault="00E1596B"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 kritérií, která nebyla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57BDB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57BDB" w:rsidRDefault="00E1596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7BDB" w:rsidRDefault="00E1596B">
            <w:pPr>
              <w:pStyle w:val="TableParagraph"/>
              <w:spacing w:before="1"/>
              <w:ind w:left="106" w:right="140"/>
              <w:rPr>
                <w:sz w:val="20"/>
              </w:rPr>
            </w:pPr>
            <w:r>
              <w:rPr>
                <w:sz w:val="20"/>
              </w:rPr>
              <w:t>základě národních, regionálních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57BDB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 w:right="322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57BDB" w:rsidRDefault="00E1596B"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57BDB" w:rsidRDefault="00E1596B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F57BDB" w:rsidRDefault="00E1596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57BDB" w:rsidRDefault="00F57BDB">
      <w:pPr>
        <w:rPr>
          <w:sz w:val="20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F57BDB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F57BDB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7BDB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70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7BDB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 w:right="525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57BDB" w:rsidRDefault="00E1596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29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57BDB" w:rsidRDefault="00E1596B">
            <w:pPr>
              <w:pStyle w:val="TableParagraph"/>
              <w:spacing w:before="1"/>
              <w:ind w:right="20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57BDB" w:rsidRDefault="00E1596B">
            <w:pPr>
              <w:pStyle w:val="TableParagraph"/>
              <w:spacing w:before="0"/>
              <w:ind w:right="172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57BDB" w:rsidRDefault="00E1596B">
            <w:pPr>
              <w:pStyle w:val="TableParagraph"/>
              <w:spacing w:before="0"/>
              <w:ind w:right="291"/>
              <w:rPr>
                <w:sz w:val="20"/>
              </w:rPr>
            </w:pPr>
            <w:r>
              <w:rPr>
                <w:sz w:val="20"/>
              </w:rPr>
              <w:t>nabídek s účastníky řízení,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57BDB" w:rsidRDefault="00E1596B">
            <w:pPr>
              <w:pStyle w:val="TableParagraph"/>
              <w:spacing w:before="0"/>
              <w:ind w:right="55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7BDB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F57BDB" w:rsidRDefault="00E1596B">
            <w:pPr>
              <w:pStyle w:val="TableParagraph"/>
              <w:spacing w:before="1"/>
              <w:ind w:left="117" w:right="108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obdobná forma 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F57BDB" w:rsidRDefault="00E1596B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F57BDB" w:rsidRDefault="00E1596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7BDB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 w:right="21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57BDB" w:rsidRDefault="00E1596B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F57BDB" w:rsidRDefault="00E1596B">
            <w:pPr>
              <w:pStyle w:val="TableParagraph"/>
              <w:spacing w:before="1"/>
              <w:ind w:left="117" w:right="24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5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57BDB" w:rsidRDefault="00E1596B">
            <w:pPr>
              <w:pStyle w:val="TableParagraph"/>
              <w:spacing w:before="0"/>
              <w:ind w:right="92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57BDB" w:rsidRDefault="00E1596B"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57BDB" w:rsidRDefault="00F57BDB">
      <w:pPr>
        <w:rPr>
          <w:sz w:val="20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F57BDB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F57BDB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7BDB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 w:right="12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F57BDB" w:rsidRDefault="00E1596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543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F57BDB" w:rsidRDefault="00E1596B">
            <w:pPr>
              <w:pStyle w:val="TableParagraph"/>
              <w:spacing w:before="3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57BDB" w:rsidRDefault="00E1596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7BDB" w:rsidRDefault="00E1596B">
            <w:pPr>
              <w:pStyle w:val="TableParagraph"/>
              <w:spacing w:before="0"/>
              <w:ind w:right="198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případě, kdy 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F57BDB" w:rsidRDefault="00E1596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7BDB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 w:right="633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z w:val="20"/>
              </w:rPr>
              <w:t xml:space="preserve">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57BDB" w:rsidRDefault="00E1596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zadávacím/výběrovém</w:t>
            </w:r>
          </w:p>
          <w:p w:rsidR="00F57BDB" w:rsidRDefault="00E1596B">
            <w:pPr>
              <w:pStyle w:val="TableParagraph"/>
              <w:spacing w:before="2"/>
              <w:rPr>
                <w:sz w:val="13"/>
              </w:rPr>
            </w:pP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7BDB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 w:right="93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:rsidR="00F57BDB" w:rsidRDefault="00E1596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57BDB" w:rsidRDefault="00E1596B">
            <w:pPr>
              <w:pStyle w:val="TableParagraph"/>
              <w:spacing w:before="0"/>
              <w:ind w:right="176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106" w:right="226"/>
              <w:rPr>
                <w:sz w:val="20"/>
              </w:rPr>
            </w:pPr>
            <w:r>
              <w:rPr>
                <w:sz w:val="20"/>
              </w:rPr>
              <w:t>10 %, pokud účas</w:t>
            </w:r>
            <w:r>
              <w:rPr>
                <w:sz w:val="20"/>
              </w:rPr>
              <w:t>tníci, kteří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 osoby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 řídícího či kontrolního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systému nebo zadavatele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57BDB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25 %, pokud se na bid-riggingu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nepodíleli jiní dodavatelé než 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57BDB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57BDB" w:rsidRDefault="00E1596B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</w:p>
        </w:tc>
      </w:tr>
    </w:tbl>
    <w:p w:rsidR="00F57BDB" w:rsidRDefault="00E1596B">
      <w:pPr>
        <w:pStyle w:val="Zkladntext"/>
        <w:spacing w:before="6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103505</wp:posOffset>
                </wp:positionV>
                <wp:extent cx="1829435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985A5" id="docshape3" o:spid="_x0000_s1026" style="position:absolute;margin-left:56.65pt;margin-top:8.15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57BDB" w:rsidRDefault="00F57BDB">
      <w:pPr>
        <w:pStyle w:val="Zkladntext"/>
      </w:pPr>
    </w:p>
    <w:p w:rsidR="00F57BDB" w:rsidRDefault="00F57BDB">
      <w:pPr>
        <w:pStyle w:val="Zkladntext"/>
        <w:spacing w:before="1"/>
        <w:rPr>
          <w:sz w:val="14"/>
        </w:rPr>
      </w:pPr>
    </w:p>
    <w:p w:rsidR="00F57BDB" w:rsidRDefault="00E1596B">
      <w:pPr>
        <w:pStyle w:val="Odstavecseseznamem"/>
        <w:numPr>
          <w:ilvl w:val="0"/>
          <w:numId w:val="1"/>
        </w:numPr>
        <w:tabs>
          <w:tab w:val="left" w:pos="239"/>
        </w:tabs>
        <w:spacing w:before="99"/>
        <w:ind w:hanging="127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57BDB" w:rsidRDefault="00F57BDB">
      <w:pPr>
        <w:rPr>
          <w:sz w:val="16"/>
        </w:rPr>
        <w:sectPr w:rsidR="00F57BDB">
          <w:pgSz w:w="12250" w:h="15850"/>
          <w:pgMar w:top="1560" w:right="1000" w:bottom="960" w:left="1020" w:header="709" w:footer="773" w:gutter="0"/>
          <w:cols w:space="708"/>
        </w:sectPr>
      </w:pPr>
    </w:p>
    <w:p w:rsidR="00F57BDB" w:rsidRDefault="00F57BDB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F57BDB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7BDB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06" w:right="222"/>
              <w:rPr>
                <w:sz w:val="20"/>
              </w:rPr>
            </w:pPr>
            <w:r>
              <w:rPr>
                <w:sz w:val="20"/>
              </w:rPr>
              <w:t>řídícího či kontrolního systému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F57BDB" w:rsidRDefault="00E1596B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bid-riggingu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57BDB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7BDB" w:rsidRDefault="00E1596B">
            <w:pPr>
              <w:pStyle w:val="TableParagraph"/>
              <w:spacing w:before="0"/>
              <w:ind w:right="263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17" w:line="237" w:lineRule="auto"/>
              <w:ind w:left="106" w:right="417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7BDB" w:rsidRDefault="00F57BD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57BDB" w:rsidRDefault="00E1596B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57BDB" w:rsidRDefault="00F57BD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57BDB" w:rsidRDefault="00E1596B">
            <w:pPr>
              <w:pStyle w:val="TableParagraph"/>
              <w:spacing w:before="0"/>
              <w:ind w:left="106" w:right="14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57BDB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F57BDB" w:rsidRDefault="00E1596B">
            <w:pPr>
              <w:pStyle w:val="TableParagraph"/>
              <w:ind w:left="106" w:right="417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7BDB" w:rsidRDefault="00F57BD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57BDB" w:rsidRDefault="00E1596B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57BDB" w:rsidRDefault="00F57BD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57BDB" w:rsidRDefault="00E1596B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57BDB" w:rsidRDefault="00E1596B">
            <w:pPr>
              <w:pStyle w:val="TableParagraph"/>
              <w:spacing w:before="1"/>
              <w:ind w:left="106" w:right="121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 převyšuje 50 % hodnoty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 zakázky</w:t>
            </w:r>
          </w:p>
        </w:tc>
      </w:tr>
      <w:tr w:rsidR="00F57BDB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7BDB" w:rsidRDefault="00E1596B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F57BDB" w:rsidRDefault="00E1596B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jeho postupu s čl. IV. odst. 2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F57BDB" w:rsidRDefault="00E1596B"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</w:t>
            </w:r>
            <w:r>
              <w:rPr>
                <w:sz w:val="20"/>
              </w:rPr>
              <w:t>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F57BDB" w:rsidRDefault="00E1596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7BDB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7BDB" w:rsidRDefault="00F57BDB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F57BDB" w:rsidRDefault="00E1596B">
            <w:pPr>
              <w:pStyle w:val="TableParagraph"/>
              <w:spacing w:before="102"/>
              <w:ind w:left="106" w:right="395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00000" w:rsidRDefault="00E1596B"/>
    <w:sectPr w:rsidR="00000000">
      <w:pgSz w:w="12250" w:h="15850"/>
      <w:pgMar w:top="1560" w:right="100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596B">
      <w:r>
        <w:separator/>
      </w:r>
    </w:p>
  </w:endnote>
  <w:endnote w:type="continuationSeparator" w:id="0">
    <w:p w:rsidR="00000000" w:rsidRDefault="00E1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DB" w:rsidRDefault="00E1596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BDB" w:rsidRDefault="00E1596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65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A1yDSPiAAAADQEAAA8A&#10;AAAAAAAAAAAAAAAABAUAAGRycy9kb3ducmV2LnhtbFBLBQYAAAAABAAEAPMAAAATBgAAAAA=&#10;" filled="f" stroked="f">
              <v:textbox inset="0,0,0,0">
                <w:txbxContent>
                  <w:p w:rsidR="00F57BDB" w:rsidRDefault="00E1596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596B">
      <w:r>
        <w:separator/>
      </w:r>
    </w:p>
  </w:footnote>
  <w:footnote w:type="continuationSeparator" w:id="0">
    <w:p w:rsidR="00000000" w:rsidRDefault="00E1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DB" w:rsidRDefault="00E1596B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BF6"/>
    <w:multiLevelType w:val="hybridMultilevel"/>
    <w:tmpl w:val="6742D074"/>
    <w:lvl w:ilvl="0" w:tplc="9990B87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ECDA4C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51C8E7B8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38346EDE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B39C032E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75FCE6D0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643A91E2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FF8431F8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75408846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6993EC4"/>
    <w:multiLevelType w:val="hybridMultilevel"/>
    <w:tmpl w:val="6C0A4B9C"/>
    <w:lvl w:ilvl="0" w:tplc="2B6C57A6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D451B8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46477E8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99F49AAA">
      <w:numFmt w:val="bullet"/>
      <w:lvlText w:val="•"/>
      <w:lvlJc w:val="left"/>
      <w:pPr>
        <w:ind w:left="1942" w:hanging="360"/>
      </w:pPr>
      <w:rPr>
        <w:rFonts w:hint="default"/>
        <w:lang w:val="cs-CZ" w:eastAsia="en-US" w:bidi="ar-SA"/>
      </w:rPr>
    </w:lvl>
    <w:lvl w:ilvl="4" w:tplc="11D69F3C">
      <w:numFmt w:val="bullet"/>
      <w:lvlText w:val="•"/>
      <w:lvlJc w:val="left"/>
      <w:pPr>
        <w:ind w:left="3125" w:hanging="360"/>
      </w:pPr>
      <w:rPr>
        <w:rFonts w:hint="default"/>
        <w:lang w:val="cs-CZ" w:eastAsia="en-US" w:bidi="ar-SA"/>
      </w:rPr>
    </w:lvl>
    <w:lvl w:ilvl="5" w:tplc="2E025EFE">
      <w:numFmt w:val="bullet"/>
      <w:lvlText w:val="•"/>
      <w:lvlJc w:val="left"/>
      <w:pPr>
        <w:ind w:left="4308" w:hanging="360"/>
      </w:pPr>
      <w:rPr>
        <w:rFonts w:hint="default"/>
        <w:lang w:val="cs-CZ" w:eastAsia="en-US" w:bidi="ar-SA"/>
      </w:rPr>
    </w:lvl>
    <w:lvl w:ilvl="6" w:tplc="BF7A4B62">
      <w:numFmt w:val="bullet"/>
      <w:lvlText w:val="•"/>
      <w:lvlJc w:val="left"/>
      <w:pPr>
        <w:ind w:left="5491" w:hanging="360"/>
      </w:pPr>
      <w:rPr>
        <w:rFonts w:hint="default"/>
        <w:lang w:val="cs-CZ" w:eastAsia="en-US" w:bidi="ar-SA"/>
      </w:rPr>
    </w:lvl>
    <w:lvl w:ilvl="7" w:tplc="768EA642">
      <w:numFmt w:val="bullet"/>
      <w:lvlText w:val="•"/>
      <w:lvlJc w:val="left"/>
      <w:pPr>
        <w:ind w:left="6674" w:hanging="360"/>
      </w:pPr>
      <w:rPr>
        <w:rFonts w:hint="default"/>
        <w:lang w:val="cs-CZ" w:eastAsia="en-US" w:bidi="ar-SA"/>
      </w:rPr>
    </w:lvl>
    <w:lvl w:ilvl="8" w:tplc="9C6C7F6C">
      <w:numFmt w:val="bullet"/>
      <w:lvlText w:val="•"/>
      <w:lvlJc w:val="left"/>
      <w:pPr>
        <w:ind w:left="785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5312C8B"/>
    <w:multiLevelType w:val="hybridMultilevel"/>
    <w:tmpl w:val="1C4C024A"/>
    <w:lvl w:ilvl="0" w:tplc="412ED942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F589EB2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55A456E">
      <w:numFmt w:val="bullet"/>
      <w:lvlText w:val="•"/>
      <w:lvlJc w:val="left"/>
      <w:pPr>
        <w:ind w:left="1740" w:hanging="380"/>
      </w:pPr>
      <w:rPr>
        <w:rFonts w:hint="default"/>
        <w:lang w:val="cs-CZ" w:eastAsia="en-US" w:bidi="ar-SA"/>
      </w:rPr>
    </w:lvl>
    <w:lvl w:ilvl="3" w:tplc="22EAF5DA">
      <w:numFmt w:val="bullet"/>
      <w:lvlText w:val="•"/>
      <w:lvlJc w:val="left"/>
      <w:pPr>
        <w:ind w:left="2800" w:hanging="380"/>
      </w:pPr>
      <w:rPr>
        <w:rFonts w:hint="default"/>
        <w:lang w:val="cs-CZ" w:eastAsia="en-US" w:bidi="ar-SA"/>
      </w:rPr>
    </w:lvl>
    <w:lvl w:ilvl="4" w:tplc="497A23B0">
      <w:numFmt w:val="bullet"/>
      <w:lvlText w:val="•"/>
      <w:lvlJc w:val="left"/>
      <w:pPr>
        <w:ind w:left="3860" w:hanging="380"/>
      </w:pPr>
      <w:rPr>
        <w:rFonts w:hint="default"/>
        <w:lang w:val="cs-CZ" w:eastAsia="en-US" w:bidi="ar-SA"/>
      </w:rPr>
    </w:lvl>
    <w:lvl w:ilvl="5" w:tplc="63788866">
      <w:numFmt w:val="bullet"/>
      <w:lvlText w:val="•"/>
      <w:lvlJc w:val="left"/>
      <w:pPr>
        <w:ind w:left="4921" w:hanging="380"/>
      </w:pPr>
      <w:rPr>
        <w:rFonts w:hint="default"/>
        <w:lang w:val="cs-CZ" w:eastAsia="en-US" w:bidi="ar-SA"/>
      </w:rPr>
    </w:lvl>
    <w:lvl w:ilvl="6" w:tplc="473A12C2">
      <w:numFmt w:val="bullet"/>
      <w:lvlText w:val="•"/>
      <w:lvlJc w:val="left"/>
      <w:pPr>
        <w:ind w:left="5981" w:hanging="380"/>
      </w:pPr>
      <w:rPr>
        <w:rFonts w:hint="default"/>
        <w:lang w:val="cs-CZ" w:eastAsia="en-US" w:bidi="ar-SA"/>
      </w:rPr>
    </w:lvl>
    <w:lvl w:ilvl="7" w:tplc="0C2A1D98">
      <w:numFmt w:val="bullet"/>
      <w:lvlText w:val="•"/>
      <w:lvlJc w:val="left"/>
      <w:pPr>
        <w:ind w:left="7041" w:hanging="380"/>
      </w:pPr>
      <w:rPr>
        <w:rFonts w:hint="default"/>
        <w:lang w:val="cs-CZ" w:eastAsia="en-US" w:bidi="ar-SA"/>
      </w:rPr>
    </w:lvl>
    <w:lvl w:ilvl="8" w:tplc="AB3E0AEE">
      <w:numFmt w:val="bullet"/>
      <w:lvlText w:val="•"/>
      <w:lvlJc w:val="left"/>
      <w:pPr>
        <w:ind w:left="8101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6D97D66"/>
    <w:multiLevelType w:val="hybridMultilevel"/>
    <w:tmpl w:val="F7A0403A"/>
    <w:lvl w:ilvl="0" w:tplc="685ADFE2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A5E24850">
      <w:numFmt w:val="bullet"/>
      <w:lvlText w:val="•"/>
      <w:lvlJc w:val="left"/>
      <w:pPr>
        <w:ind w:left="1238" w:hanging="126"/>
      </w:pPr>
      <w:rPr>
        <w:rFonts w:hint="default"/>
        <w:lang w:val="cs-CZ" w:eastAsia="en-US" w:bidi="ar-SA"/>
      </w:rPr>
    </w:lvl>
    <w:lvl w:ilvl="2" w:tplc="81983644">
      <w:numFmt w:val="bullet"/>
      <w:lvlText w:val="•"/>
      <w:lvlJc w:val="left"/>
      <w:pPr>
        <w:ind w:left="2236" w:hanging="126"/>
      </w:pPr>
      <w:rPr>
        <w:rFonts w:hint="default"/>
        <w:lang w:val="cs-CZ" w:eastAsia="en-US" w:bidi="ar-SA"/>
      </w:rPr>
    </w:lvl>
    <w:lvl w:ilvl="3" w:tplc="3E3A99D6">
      <w:numFmt w:val="bullet"/>
      <w:lvlText w:val="•"/>
      <w:lvlJc w:val="left"/>
      <w:pPr>
        <w:ind w:left="3234" w:hanging="126"/>
      </w:pPr>
      <w:rPr>
        <w:rFonts w:hint="default"/>
        <w:lang w:val="cs-CZ" w:eastAsia="en-US" w:bidi="ar-SA"/>
      </w:rPr>
    </w:lvl>
    <w:lvl w:ilvl="4" w:tplc="100E2E32">
      <w:numFmt w:val="bullet"/>
      <w:lvlText w:val="•"/>
      <w:lvlJc w:val="left"/>
      <w:pPr>
        <w:ind w:left="4232" w:hanging="126"/>
      </w:pPr>
      <w:rPr>
        <w:rFonts w:hint="default"/>
        <w:lang w:val="cs-CZ" w:eastAsia="en-US" w:bidi="ar-SA"/>
      </w:rPr>
    </w:lvl>
    <w:lvl w:ilvl="5" w:tplc="7D8490B0">
      <w:numFmt w:val="bullet"/>
      <w:lvlText w:val="•"/>
      <w:lvlJc w:val="left"/>
      <w:pPr>
        <w:ind w:left="5231" w:hanging="126"/>
      </w:pPr>
      <w:rPr>
        <w:rFonts w:hint="default"/>
        <w:lang w:val="cs-CZ" w:eastAsia="en-US" w:bidi="ar-SA"/>
      </w:rPr>
    </w:lvl>
    <w:lvl w:ilvl="6" w:tplc="552E4B1A">
      <w:numFmt w:val="bullet"/>
      <w:lvlText w:val="•"/>
      <w:lvlJc w:val="left"/>
      <w:pPr>
        <w:ind w:left="6229" w:hanging="126"/>
      </w:pPr>
      <w:rPr>
        <w:rFonts w:hint="default"/>
        <w:lang w:val="cs-CZ" w:eastAsia="en-US" w:bidi="ar-SA"/>
      </w:rPr>
    </w:lvl>
    <w:lvl w:ilvl="7" w:tplc="B63465EA">
      <w:numFmt w:val="bullet"/>
      <w:lvlText w:val="•"/>
      <w:lvlJc w:val="left"/>
      <w:pPr>
        <w:ind w:left="7227" w:hanging="126"/>
      </w:pPr>
      <w:rPr>
        <w:rFonts w:hint="default"/>
        <w:lang w:val="cs-CZ" w:eastAsia="en-US" w:bidi="ar-SA"/>
      </w:rPr>
    </w:lvl>
    <w:lvl w:ilvl="8" w:tplc="32D221C6">
      <w:numFmt w:val="bullet"/>
      <w:lvlText w:val="•"/>
      <w:lvlJc w:val="left"/>
      <w:pPr>
        <w:ind w:left="8225" w:hanging="126"/>
      </w:pPr>
      <w:rPr>
        <w:rFonts w:hint="default"/>
        <w:lang w:val="cs-CZ" w:eastAsia="en-US" w:bidi="ar-SA"/>
      </w:rPr>
    </w:lvl>
  </w:abstractNum>
  <w:abstractNum w:abstractNumId="4" w15:restartNumberingAfterBreak="0">
    <w:nsid w:val="3BFC027F"/>
    <w:multiLevelType w:val="hybridMultilevel"/>
    <w:tmpl w:val="F4642376"/>
    <w:lvl w:ilvl="0" w:tplc="E0247FF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00181C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5F0A733C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66543FBE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C602D394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6F1853DE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D6EA6A0E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066CA30C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78EC9224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C792433"/>
    <w:multiLevelType w:val="hybridMultilevel"/>
    <w:tmpl w:val="F1CE20EA"/>
    <w:lvl w:ilvl="0" w:tplc="0396EDA2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58E634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8DE3850">
      <w:numFmt w:val="bullet"/>
      <w:lvlText w:val="•"/>
      <w:lvlJc w:val="left"/>
      <w:pPr>
        <w:ind w:left="1882" w:hanging="360"/>
      </w:pPr>
      <w:rPr>
        <w:rFonts w:hint="default"/>
        <w:lang w:val="cs-CZ" w:eastAsia="en-US" w:bidi="ar-SA"/>
      </w:rPr>
    </w:lvl>
    <w:lvl w:ilvl="3" w:tplc="C436D270">
      <w:numFmt w:val="bullet"/>
      <w:lvlText w:val="•"/>
      <w:lvlJc w:val="left"/>
      <w:pPr>
        <w:ind w:left="2924" w:hanging="360"/>
      </w:pPr>
      <w:rPr>
        <w:rFonts w:hint="default"/>
        <w:lang w:val="cs-CZ" w:eastAsia="en-US" w:bidi="ar-SA"/>
      </w:rPr>
    </w:lvl>
    <w:lvl w:ilvl="4" w:tplc="C1EE72DC">
      <w:numFmt w:val="bullet"/>
      <w:lvlText w:val="•"/>
      <w:lvlJc w:val="left"/>
      <w:pPr>
        <w:ind w:left="3967" w:hanging="360"/>
      </w:pPr>
      <w:rPr>
        <w:rFonts w:hint="default"/>
        <w:lang w:val="cs-CZ" w:eastAsia="en-US" w:bidi="ar-SA"/>
      </w:rPr>
    </w:lvl>
    <w:lvl w:ilvl="5" w:tplc="068ECAF6">
      <w:numFmt w:val="bullet"/>
      <w:lvlText w:val="•"/>
      <w:lvlJc w:val="left"/>
      <w:pPr>
        <w:ind w:left="5009" w:hanging="360"/>
      </w:pPr>
      <w:rPr>
        <w:rFonts w:hint="default"/>
        <w:lang w:val="cs-CZ" w:eastAsia="en-US" w:bidi="ar-SA"/>
      </w:rPr>
    </w:lvl>
    <w:lvl w:ilvl="6" w:tplc="C44C0B7E">
      <w:numFmt w:val="bullet"/>
      <w:lvlText w:val="•"/>
      <w:lvlJc w:val="left"/>
      <w:pPr>
        <w:ind w:left="6052" w:hanging="360"/>
      </w:pPr>
      <w:rPr>
        <w:rFonts w:hint="default"/>
        <w:lang w:val="cs-CZ" w:eastAsia="en-US" w:bidi="ar-SA"/>
      </w:rPr>
    </w:lvl>
    <w:lvl w:ilvl="7" w:tplc="2B9A0D88">
      <w:numFmt w:val="bullet"/>
      <w:lvlText w:val="•"/>
      <w:lvlJc w:val="left"/>
      <w:pPr>
        <w:ind w:left="7094" w:hanging="360"/>
      </w:pPr>
      <w:rPr>
        <w:rFonts w:hint="default"/>
        <w:lang w:val="cs-CZ" w:eastAsia="en-US" w:bidi="ar-SA"/>
      </w:rPr>
    </w:lvl>
    <w:lvl w:ilvl="8" w:tplc="91D4F476">
      <w:numFmt w:val="bullet"/>
      <w:lvlText w:val="•"/>
      <w:lvlJc w:val="left"/>
      <w:pPr>
        <w:ind w:left="8137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53B6D2B"/>
    <w:multiLevelType w:val="hybridMultilevel"/>
    <w:tmpl w:val="923ECBBA"/>
    <w:lvl w:ilvl="0" w:tplc="50A0950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D0DA68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699C0834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FDAC6AB8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73DC2F10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D6C846A6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C4940A62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97E80DB0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92B223D2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FB30DD0"/>
    <w:multiLevelType w:val="hybridMultilevel"/>
    <w:tmpl w:val="4C549540"/>
    <w:lvl w:ilvl="0" w:tplc="3BE8C03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72C866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88DA91F2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6C9ADDA6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CEC86FEA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06880C3E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18BE81E2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5FCED9A2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C8A881E0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DB"/>
    <w:rsid w:val="00E1596B"/>
    <w:rsid w:val="00F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9D717C26-7EBA-4075-B936-AFB5B802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34" w:right="345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315" w:right="134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4812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2025-02-05T07:19:00Z</dcterms:created>
  <dcterms:modified xsi:type="dcterms:W3CDTF">2025-02-05T07:19:00Z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</Properties>
</file>