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c.JH300061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8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Zimmer Czech, </w:t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z w:val="20"/>
                              <w:szCs w:val="20"/>
                            </w:rPr>
                            <w:t>s.r.o.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hyperlink r:id="rId103" w:history="1">
                          <w:r>
                            <w:rPr lang="cs-CZ" sz="20" baseline="0" dirty="0">
                              <w:jc w:val="left"/>
                              <w:rFonts w:ascii="Arial" w:hAnsi="Arial" w:cs="Arial"/>
                              <w:color w:val="000000"/>
                              <w:spacing w:val="-8"/>
                              <w:sz w:val="20"/>
                              <w:szCs w:val="20"/>
                            </w:rPr>
                            <w:t>Na</w:t>
                          </w:r>
                        </w:hyperlink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 strži 2097/63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14000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14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Vendula Pundová,Email: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CZ25107976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261394203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244463597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445"/>
            <w:col w:w="459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10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customerservice.cz@zimmer.com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> </w:t>
      </w:r>
      <w:r/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customerservice.cz@zimmerbiomet.com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010000589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COMPREHENSIVE, baseplate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6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25mm LOT: 66323806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80" w:space="2320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113630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COMPREHENSIVE, dřík mini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9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&amp;Oslash,10mm-83mm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66673845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115320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COMPREHENSIVE,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glenosféra std. 41mm LOT: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7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3"/>
          <w:sz w:val="16"/>
          <w:szCs w:val="16"/>
        </w:rPr>
        <w:t>J7424373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40" w:space="255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115370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COMPREHENSIVE, plato std.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5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44mm LOT: 67003936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038"/>
        </w:tabs>
        <w:spacing w:before="23" w:after="0" w:line="200" w:lineRule="exact"/>
        <w:ind w:left="3038" w:right="40" w:hanging="128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115395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COMPREHENSIVE, šroub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6.5X25mm LOT: 66868674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73" w:space="252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180553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3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COMPREHENSIVE, šroub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zamykací 4.75X30mm LOT: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8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66890509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180554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COMPREHENSIVE, šroub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zamykací 4.75X35mm LOT: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66817201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6" w:space="248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EP-115396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COMPREHENSIVE, vložka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4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44-41 STD LOT: 66166152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7065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63 787,33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Vendula Pundová,Email: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Pundová Vendula, 2025-02-04 15:18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6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6394410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http://s.r.o.Na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customerservice.cz@zimmerbiomet.com"/><Relationship Id="rId110" Type="http://schemas.openxmlformats.org/officeDocument/2006/relationships/hyperlink" TargetMode="External" Target="mailto:customerservice.cz@zimmer.com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2025-02-04T14:22:35Z</dcterms:created>
  <dcterms:modified xsi:type="dcterms:W3CDTF">2025-02-04T14:22:35Z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