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19" w:lineRule="exact"/>
        <w:rPr>
          <w:sz w:val="10"/>
          <w:szCs w:val="10"/>
        </w:rPr>
      </w:pPr>
    </w:p>
    <w:p>
      <w:pPr>
        <w:widowControl w:val="0"/>
        <w:spacing w:line="1" w:lineRule="exact"/>
        <w:sectPr>
          <w:footerReference w:type="default" r:id="rId5"/>
          <w:footnotePr>
            <w:pos w:val="pageBottom"/>
            <w:numFmt w:val="decimal"/>
            <w:numRestart w:val="continuous"/>
          </w:footnotePr>
          <w:pgSz w:w="11909" w:h="16838"/>
          <w:pgMar w:top="907" w:left="1392" w:right="1387" w:bottom="1245" w:header="0" w:footer="3" w:gutter="0"/>
          <w:pgNumType w:start="1"/>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1"/>
        <w:keepNext/>
        <w:keepLines/>
        <w:widowControl w:val="0"/>
        <w:shd w:val="clear" w:color="auto" w:fill="auto"/>
        <w:bidi w:val="0"/>
        <w:spacing w:before="0" w:after="180" w:line="240" w:lineRule="auto"/>
        <w:ind w:left="0" w:right="0" w:firstLine="0"/>
        <w:jc w:val="left"/>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
      <w:bookmarkEnd w:id="2"/>
      <w:bookmarkEnd w:id="3"/>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23/2025</w:t>
      </w:r>
    </w:p>
    <w:p>
      <w:pPr>
        <w:pStyle w:val="Style6"/>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406400</wp:posOffset>
                </wp:positionV>
                <wp:extent cx="1085215" cy="1112520"/>
                <wp:wrapSquare wrapText="bothSides"/>
                <wp:docPr id="3" name="Shape 3"/>
                <a:graphic xmlns:a="http://schemas.openxmlformats.org/drawingml/2006/main">
                  <a:graphicData uri="http://schemas.microsoft.com/office/word/2010/wordprocessingShape">
                    <wps:wsp>
                      <wps:cNvSpPr txBox="1"/>
                      <wps:spPr>
                        <a:xfrm>
                          <a:ext cx="1085215" cy="1112520"/>
                        </a:xfrm>
                        <a:prstGeom prst="rect"/>
                        <a:noFill/>
                      </wps:spPr>
                      <wps:txbx>
                        <w:txbxContent>
                          <w:p>
                            <w:pPr>
                              <w:pStyle w:val="Style6"/>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29" type="#_x0000_t202" style="position:absolute;margin-left:69.950000000000003pt;margin-top:32.pt;width:85.450000000000003pt;height:87.60000000000000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VD Stráž pod Ralskem - kácení nebezpečných stromů na pravém břehu</w:t>
      </w:r>
    </w:p>
    <w:p>
      <w:pPr>
        <w:pStyle w:val="Style6"/>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6"/>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557530"/>
                <wp:wrapSquare wrapText="bothSides"/>
                <wp:docPr id="5" name="Shape 5"/>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31" type="#_x0000_t202" style="position:absolute;margin-left:69.950000000000003pt;margin-top:1.pt;width:59.050000000000004pt;height:43.899999999999999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Jan Sobota</w:t>
      </w:r>
    </w:p>
    <w:p>
      <w:pPr>
        <w:pStyle w:val="Style6"/>
        <w:keepNext w:val="0"/>
        <w:keepLines w:val="0"/>
        <w:widowControl w:val="0"/>
        <w:shd w:val="clear" w:color="auto" w:fill="auto"/>
        <w:bidi w:val="0"/>
        <w:spacing w:before="0" w:after="320" w:line="240" w:lineRule="auto"/>
        <w:ind w:left="2620" w:right="0" w:firstLine="0"/>
        <w:jc w:val="both"/>
      </w:pPr>
      <w:r>
        <w:rPr>
          <w:color w:val="000000"/>
          <w:spacing w:val="0"/>
          <w:w w:val="100"/>
          <w:position w:val="0"/>
          <w:shd w:val="clear" w:color="auto" w:fill="auto"/>
          <w:lang w:val="cs-CZ" w:eastAsia="cs-CZ" w:bidi="cs-CZ"/>
        </w:rPr>
        <w:t>Horní Libchava č.p. 24, 47111 Horní Libchava 02986205</w:t>
      </w:r>
    </w:p>
    <w:p>
      <w:pPr>
        <w:pStyle w:val="Style6"/>
        <w:keepNext w:val="0"/>
        <w:keepLines w:val="0"/>
        <w:widowControl w:val="0"/>
        <w:shd w:val="clear" w:color="auto" w:fill="auto"/>
        <w:bidi w:val="0"/>
        <w:spacing w:before="0" w:after="58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1"/>
        <w:keepNext/>
        <w:keepLines/>
        <w:widowControl w:val="0"/>
        <w:numPr>
          <w:ilvl w:val="0"/>
          <w:numId w:val="1"/>
        </w:numPr>
        <w:shd w:val="clear" w:color="auto" w:fill="auto"/>
        <w:tabs>
          <w:tab w:pos="382" w:val="left"/>
        </w:tabs>
        <w:bidi w:val="0"/>
        <w:spacing w:before="0" w:after="180" w:line="240" w:lineRule="auto"/>
        <w:ind w:left="380" w:right="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VD Stráž pod Ralskem - kácení nebezpečných stromů na pravém břehu</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1"/>
        <w:keepNext/>
        <w:keepLines/>
        <w:widowControl w:val="0"/>
        <w:shd w:val="clear" w:color="auto" w:fill="auto"/>
        <w:bidi w:val="0"/>
        <w:spacing w:before="0" w:after="180" w:line="240" w:lineRule="auto"/>
        <w:ind w:left="380" w:right="0"/>
        <w:jc w:val="both"/>
      </w:pPr>
      <w:bookmarkStart w:id="10" w:name="bookmark10"/>
      <w:bookmarkStart w:id="8" w:name="bookmark8"/>
      <w:bookmarkStart w:id="9" w:name="bookmark9"/>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Předmětem veřejné zakázky je </w:t>
      </w:r>
      <w:r>
        <w:rPr>
          <w:b/>
          <w:bCs/>
          <w:color w:val="000000"/>
          <w:spacing w:val="0"/>
          <w:w w:val="100"/>
          <w:position w:val="0"/>
          <w:shd w:val="clear" w:color="auto" w:fill="auto"/>
          <w:lang w:val="cs-CZ" w:eastAsia="cs-CZ" w:bidi="cs-CZ"/>
        </w:rPr>
        <w:t>kácení 21 ks nebezpečných stromů</w:t>
      </w:r>
      <w:r>
        <w:rPr>
          <w:color w:val="000000"/>
          <w:spacing w:val="0"/>
          <w:w w:val="100"/>
          <w:position w:val="0"/>
          <w:shd w:val="clear" w:color="auto" w:fill="auto"/>
          <w:lang w:val="cs-CZ" w:eastAsia="cs-CZ" w:bidi="cs-CZ"/>
        </w:rPr>
        <w:t>, které tvoří břehový porost na pravém břehu vodní nádrže Stráž pod Ralskem v k. ú. Stráž pod Ralskem podél silnice II/278. Předmětné stromy jsou v terénu označeny reflexní barvou a byly zhotoviteli ukázány fyzicky v terénu.</w:t>
      </w:r>
      <w:bookmarkEnd w:id="10"/>
      <w:bookmarkEnd w:id="8"/>
      <w:bookmarkEnd w:id="9"/>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 xml:space="preserve">Jedná se tyto o rizikové práce s předpokladem využití lezecké techniky nebo plošiny: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kácení 1 ks stromu o průměru kmene do 20 cm (bříza)</w:t>
      </w:r>
    </w:p>
    <w:p>
      <w:pPr>
        <w:pStyle w:val="Style6"/>
        <w:keepNext w:val="0"/>
        <w:keepLines w:val="0"/>
        <w:widowControl w:val="0"/>
        <w:shd w:val="clear" w:color="auto" w:fill="auto"/>
        <w:bidi w:val="0"/>
        <w:spacing w:before="0" w:after="0" w:line="233"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kácení 3 ks stromů o průměru kmene do 30 cm (1 ks bříza, 2 ks olše)</w:t>
      </w:r>
    </w:p>
    <w:p>
      <w:pPr>
        <w:pStyle w:val="Style6"/>
        <w:keepNext w:val="0"/>
        <w:keepLines w:val="0"/>
        <w:widowControl w:val="0"/>
        <w:shd w:val="clear" w:color="auto" w:fill="auto"/>
        <w:bidi w:val="0"/>
        <w:spacing w:before="0" w:after="0" w:line="233"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kácení 7 ks stromů o průměru kmene do 40 cm (3 ks olše, 3 ks topol, 1 ks bříza)</w:t>
      </w:r>
    </w:p>
    <w:p>
      <w:pPr>
        <w:pStyle w:val="Style6"/>
        <w:keepNext w:val="0"/>
        <w:keepLines w:val="0"/>
        <w:widowControl w:val="0"/>
        <w:shd w:val="clear" w:color="auto" w:fill="auto"/>
        <w:bidi w:val="0"/>
        <w:spacing w:before="0" w:after="0" w:line="233"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kácení 5 ks stromů o průměru kmene do 50 cm (5 ks olše)</w:t>
      </w:r>
    </w:p>
    <w:p>
      <w:pPr>
        <w:pStyle w:val="Style6"/>
        <w:keepNext w:val="0"/>
        <w:keepLines w:val="0"/>
        <w:widowControl w:val="0"/>
        <w:shd w:val="clear" w:color="auto" w:fill="auto"/>
        <w:bidi w:val="0"/>
        <w:spacing w:before="0" w:after="0" w:line="233"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kácení 1 ks stromu o průměru kmene do 60 cm (olše)</w:t>
      </w:r>
    </w:p>
    <w:p>
      <w:pPr>
        <w:pStyle w:val="Style6"/>
        <w:keepNext w:val="0"/>
        <w:keepLines w:val="0"/>
        <w:widowControl w:val="0"/>
        <w:shd w:val="clear" w:color="auto" w:fill="auto"/>
        <w:bidi w:val="0"/>
        <w:spacing w:before="0" w:after="0" w:line="233"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kácení 2 ks stromů o průměru kmene do 70 cm (2 ks topol)</w:t>
      </w:r>
    </w:p>
    <w:p>
      <w:pPr>
        <w:pStyle w:val="Style6"/>
        <w:keepNext w:val="0"/>
        <w:keepLines w:val="0"/>
        <w:widowControl w:val="0"/>
        <w:shd w:val="clear" w:color="auto" w:fill="auto"/>
        <w:bidi w:val="0"/>
        <w:spacing w:before="0" w:after="0" w:line="233"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kácení 1 ks stromu o průměru kmene do 80 cm (topol)</w:t>
      </w:r>
    </w:p>
    <w:p>
      <w:pPr>
        <w:pStyle w:val="Style6"/>
        <w:keepNext w:val="0"/>
        <w:keepLines w:val="0"/>
        <w:widowControl w:val="0"/>
        <w:shd w:val="clear" w:color="auto" w:fill="auto"/>
        <w:bidi w:val="0"/>
        <w:spacing w:before="0" w:line="233"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kácení 1 ks stromu o průměru kmene do 90 cm (topol)</w:t>
      </w:r>
    </w:p>
    <w:p>
      <w:pPr>
        <w:pStyle w:val="Style6"/>
        <w:keepNext w:val="0"/>
        <w:keepLines w:val="0"/>
        <w:widowControl w:val="0"/>
        <w:shd w:val="clear" w:color="auto" w:fill="auto"/>
        <w:tabs>
          <w:tab w:pos="2873" w:val="left"/>
        </w:tabs>
        <w:bidi w:val="0"/>
        <w:spacing w:before="0" w:after="0" w:line="254" w:lineRule="auto"/>
        <w:ind w:left="380" w:right="0" w:firstLine="40"/>
        <w:jc w:val="both"/>
      </w:pPr>
      <w:r>
        <w:rPr>
          <w:color w:val="000000"/>
          <w:spacing w:val="0"/>
          <w:w w:val="100"/>
          <w:position w:val="0"/>
          <w:shd w:val="clear" w:color="auto" w:fill="auto"/>
          <w:lang w:val="cs-CZ" w:eastAsia="cs-CZ" w:bidi="cs-CZ"/>
        </w:rPr>
        <w:t>GPS začátek úseku:</w:t>
        <w:tab/>
        <w:t>…………..</w:t>
      </w:r>
    </w:p>
    <w:p>
      <w:pPr>
        <w:pStyle w:val="Style6"/>
        <w:keepNext w:val="0"/>
        <w:keepLines w:val="0"/>
        <w:widowControl w:val="0"/>
        <w:shd w:val="clear" w:color="auto" w:fill="auto"/>
        <w:tabs>
          <w:tab w:pos="2873" w:val="left"/>
        </w:tabs>
        <w:bidi w:val="0"/>
        <w:spacing w:before="0" w:line="254" w:lineRule="auto"/>
        <w:ind w:left="380" w:right="0" w:firstLine="40"/>
        <w:jc w:val="both"/>
      </w:pPr>
      <w:r>
        <w:rPr>
          <w:color w:val="000000"/>
          <w:spacing w:val="0"/>
          <w:w w:val="100"/>
          <w:position w:val="0"/>
          <w:shd w:val="clear" w:color="auto" w:fill="auto"/>
          <w:lang w:val="cs-CZ" w:eastAsia="cs-CZ" w:bidi="cs-CZ"/>
        </w:rPr>
        <w:t>GPS konec úseku:</w:t>
        <w:tab/>
        <w:t>…………..</w:t>
      </w:r>
    </w:p>
    <w:p>
      <w:pPr>
        <w:pStyle w:val="Style11"/>
        <w:keepNext/>
        <w:keepLines/>
        <w:widowControl w:val="0"/>
        <w:shd w:val="clear" w:color="auto" w:fill="auto"/>
        <w:bidi w:val="0"/>
        <w:spacing w:before="0" w:after="0" w:line="240" w:lineRule="auto"/>
        <w:ind w:left="380" w:right="0" w:firstLine="4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 xml:space="preserve">Zhotovitel odkoupí vytěženou dřevní hmotu o celkovém objemu </w:t>
      </w:r>
      <w:r>
        <w:rPr>
          <w:b/>
          <w:bCs/>
          <w:color w:val="000000"/>
          <w:spacing w:val="0"/>
          <w:w w:val="100"/>
          <w:position w:val="0"/>
          <w:shd w:val="clear" w:color="auto" w:fill="auto"/>
          <w:lang w:val="cs-CZ" w:eastAsia="cs-CZ" w:bidi="cs-CZ"/>
        </w:rPr>
        <w:t xml:space="preserve">20 plm (m3) </w:t>
      </w:r>
      <w:r>
        <w:rPr>
          <w:color w:val="000000"/>
          <w:spacing w:val="0"/>
          <w:w w:val="100"/>
          <w:position w:val="0"/>
          <w:shd w:val="clear" w:color="auto" w:fill="auto"/>
          <w:lang w:val="cs-CZ" w:eastAsia="cs-CZ" w:bidi="cs-CZ"/>
        </w:rPr>
        <w:t>za jednotkovou cenu 600 Kč bez DPH za 1 plm</w:t>
      </w:r>
      <w:bookmarkEnd w:id="11"/>
      <w:bookmarkEnd w:id="12"/>
      <w:bookmarkEnd w:id="13"/>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Nevyužitelná dřevní hmota bude štěpkována v místě plnění nebo odvezena z místa plnění a zlikvidována v souladu s příslušnými právními předpisy.</w:t>
      </w:r>
    </w:p>
    <w:p>
      <w:pPr>
        <w:pStyle w:val="Style11"/>
        <w:keepNext/>
        <w:keepLines/>
        <w:widowControl w:val="0"/>
        <w:numPr>
          <w:ilvl w:val="0"/>
          <w:numId w:val="3"/>
        </w:numPr>
        <w:shd w:val="clear" w:color="auto" w:fill="auto"/>
        <w:tabs>
          <w:tab w:pos="382" w:val="left"/>
        </w:tabs>
        <w:bidi w:val="0"/>
        <w:spacing w:before="0" w:after="0" w:line="240" w:lineRule="auto"/>
        <w:ind w:left="0" w:right="0" w:firstLine="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Za předmět díla se dále považuje:</w:t>
      </w:r>
      <w:bookmarkEnd w:id="14"/>
      <w:bookmarkEnd w:id="15"/>
      <w:bookmarkEnd w:id="17"/>
    </w:p>
    <w:p>
      <w:pPr>
        <w:pStyle w:val="Style11"/>
        <w:keepNext/>
        <w:keepLines/>
        <w:widowControl w:val="0"/>
        <w:numPr>
          <w:ilvl w:val="0"/>
          <w:numId w:val="5"/>
        </w:numPr>
        <w:shd w:val="clear" w:color="auto" w:fill="auto"/>
        <w:tabs>
          <w:tab w:pos="772" w:val="left"/>
        </w:tabs>
        <w:bidi w:val="0"/>
        <w:spacing w:before="0" w:after="0" w:line="240" w:lineRule="auto"/>
        <w:ind w:left="0" w:right="0" w:firstLine="38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zdokumentování současného stavu, pro pozdější porovnání stavu po dokončení díla.</w:t>
      </w:r>
      <w:bookmarkEnd w:id="18"/>
      <w:bookmarkEnd w:id="19"/>
      <w:bookmarkEnd w:id="21"/>
    </w:p>
    <w:p>
      <w:pPr>
        <w:pStyle w:val="Style11"/>
        <w:keepNext/>
        <w:keepLines/>
        <w:widowControl w:val="0"/>
        <w:numPr>
          <w:ilvl w:val="0"/>
          <w:numId w:val="5"/>
        </w:numPr>
        <w:shd w:val="clear" w:color="auto" w:fill="auto"/>
        <w:tabs>
          <w:tab w:pos="786" w:val="left"/>
        </w:tabs>
        <w:bidi w:val="0"/>
        <w:spacing w:before="0" w:after="0" w:line="240" w:lineRule="auto"/>
        <w:ind w:left="0" w:right="0" w:firstLine="38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pravidelné čištění a úklid příjezdových a manipulačních ploch,</w:t>
      </w:r>
      <w:bookmarkEnd w:id="22"/>
      <w:bookmarkEnd w:id="23"/>
      <w:bookmarkEnd w:id="25"/>
    </w:p>
    <w:p>
      <w:pPr>
        <w:pStyle w:val="Style11"/>
        <w:keepNext/>
        <w:keepLines/>
        <w:widowControl w:val="0"/>
        <w:numPr>
          <w:ilvl w:val="0"/>
          <w:numId w:val="5"/>
        </w:numPr>
        <w:shd w:val="clear" w:color="auto" w:fill="auto"/>
        <w:tabs>
          <w:tab w:pos="826" w:val="left"/>
        </w:tabs>
        <w:bidi w:val="0"/>
        <w:spacing w:before="0" w:after="0" w:line="240" w:lineRule="auto"/>
        <w:ind w:left="800"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opatření na zabezpečení místa plnění, povolení ke vstupu a vjezdu na pozemky (mimo pozemků ve vlastnictví objednatele), skladování a odvoz vytěžené dřevní hmoty,</w:t>
      </w:r>
      <w:bookmarkEnd w:id="26"/>
      <w:bookmarkEnd w:id="27"/>
      <w:bookmarkEnd w:id="29"/>
    </w:p>
    <w:p>
      <w:pPr>
        <w:pStyle w:val="Style11"/>
        <w:keepNext/>
        <w:keepLines/>
        <w:widowControl w:val="0"/>
        <w:numPr>
          <w:ilvl w:val="0"/>
          <w:numId w:val="5"/>
        </w:numPr>
        <w:shd w:val="clear" w:color="auto" w:fill="auto"/>
        <w:tabs>
          <w:tab w:pos="826" w:val="left"/>
        </w:tabs>
        <w:bidi w:val="0"/>
        <w:spacing w:before="0" w:after="0" w:line="240" w:lineRule="auto"/>
        <w:ind w:left="800" w:right="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0"/>
      <w:bookmarkEnd w:id="31"/>
      <w:bookmarkEnd w:id="33"/>
    </w:p>
    <w:p>
      <w:pPr>
        <w:pStyle w:val="Style11"/>
        <w:keepNext/>
        <w:keepLines/>
        <w:widowControl w:val="0"/>
        <w:numPr>
          <w:ilvl w:val="0"/>
          <w:numId w:val="5"/>
        </w:numPr>
        <w:shd w:val="clear" w:color="auto" w:fill="auto"/>
        <w:tabs>
          <w:tab w:pos="786" w:val="left"/>
        </w:tabs>
        <w:bidi w:val="0"/>
        <w:spacing w:before="0" w:after="0" w:line="240" w:lineRule="auto"/>
        <w:ind w:left="0" w:right="0" w:firstLine="38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zajištění povolení zvláštního užívání silnic, bude-li potřeba,</w:t>
      </w:r>
      <w:bookmarkEnd w:id="34"/>
      <w:bookmarkEnd w:id="35"/>
      <w:bookmarkEnd w:id="37"/>
    </w:p>
    <w:p>
      <w:pPr>
        <w:pStyle w:val="Style11"/>
        <w:keepNext/>
        <w:keepLines/>
        <w:widowControl w:val="0"/>
        <w:numPr>
          <w:ilvl w:val="0"/>
          <w:numId w:val="5"/>
        </w:numPr>
        <w:shd w:val="clear" w:color="auto" w:fill="auto"/>
        <w:tabs>
          <w:tab w:pos="786" w:val="left"/>
        </w:tabs>
        <w:bidi w:val="0"/>
        <w:spacing w:before="0" w:after="0" w:line="240" w:lineRule="auto"/>
        <w:ind w:left="0" w:right="0" w:firstLine="38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zajištění povolení pálení a nahlášení pálení dřevní hmoty příslušným orgánům,</w:t>
      </w:r>
      <w:bookmarkEnd w:id="38"/>
      <w:bookmarkEnd w:id="39"/>
      <w:bookmarkEnd w:id="41"/>
    </w:p>
    <w:p>
      <w:pPr>
        <w:pStyle w:val="Style11"/>
        <w:keepNext/>
        <w:keepLines/>
        <w:widowControl w:val="0"/>
        <w:numPr>
          <w:ilvl w:val="0"/>
          <w:numId w:val="5"/>
        </w:numPr>
        <w:shd w:val="clear" w:color="auto" w:fill="auto"/>
        <w:tabs>
          <w:tab w:pos="786" w:val="left"/>
        </w:tabs>
        <w:bidi w:val="0"/>
        <w:spacing w:before="0" w:after="0" w:line="240" w:lineRule="auto"/>
        <w:ind w:left="0" w:right="0" w:firstLine="38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průběžná taxace vytěžené dřevní hmoty,</w:t>
      </w:r>
      <w:bookmarkEnd w:id="42"/>
      <w:bookmarkEnd w:id="43"/>
      <w:bookmarkEnd w:id="45"/>
    </w:p>
    <w:p>
      <w:pPr>
        <w:pStyle w:val="Style11"/>
        <w:keepNext/>
        <w:keepLines/>
        <w:widowControl w:val="0"/>
        <w:numPr>
          <w:ilvl w:val="0"/>
          <w:numId w:val="5"/>
        </w:numPr>
        <w:shd w:val="clear" w:color="auto" w:fill="auto"/>
        <w:tabs>
          <w:tab w:pos="826" w:val="left"/>
        </w:tabs>
        <w:bidi w:val="0"/>
        <w:spacing w:before="0" w:after="0" w:line="240" w:lineRule="auto"/>
        <w:ind w:left="800" w:right="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zajištění bezpečnosti a ochrany zdraví při práci, požární ochrany, ochrany životního prostředí, zařízení a ostraha pracoviště,</w:t>
      </w:r>
      <w:bookmarkEnd w:id="46"/>
      <w:bookmarkEnd w:id="47"/>
      <w:bookmarkEnd w:id="49"/>
    </w:p>
    <w:p>
      <w:pPr>
        <w:pStyle w:val="Style11"/>
        <w:keepNext/>
        <w:keepLines/>
        <w:widowControl w:val="0"/>
        <w:numPr>
          <w:ilvl w:val="0"/>
          <w:numId w:val="5"/>
        </w:numPr>
        <w:shd w:val="clear" w:color="auto" w:fill="auto"/>
        <w:tabs>
          <w:tab w:pos="826" w:val="left"/>
        </w:tabs>
        <w:bidi w:val="0"/>
        <w:spacing w:before="0" w:after="0" w:line="240" w:lineRule="auto"/>
        <w:ind w:left="800"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50"/>
      <w:bookmarkEnd w:id="51"/>
      <w:bookmarkEnd w:id="53"/>
    </w:p>
    <w:p>
      <w:pPr>
        <w:pStyle w:val="Style11"/>
        <w:keepNext/>
        <w:keepLines/>
        <w:widowControl w:val="0"/>
        <w:numPr>
          <w:ilvl w:val="0"/>
          <w:numId w:val="5"/>
        </w:numPr>
        <w:shd w:val="clear" w:color="auto" w:fill="auto"/>
        <w:tabs>
          <w:tab w:pos="826" w:val="left"/>
        </w:tabs>
        <w:bidi w:val="0"/>
        <w:spacing w:before="0" w:after="0" w:line="240" w:lineRule="auto"/>
        <w:ind w:left="800" w:right="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54"/>
      <w:bookmarkEnd w:id="55"/>
      <w:bookmarkEnd w:id="57"/>
    </w:p>
    <w:p>
      <w:pPr>
        <w:pStyle w:val="Style11"/>
        <w:keepNext/>
        <w:keepLines/>
        <w:widowControl w:val="0"/>
        <w:numPr>
          <w:ilvl w:val="0"/>
          <w:numId w:val="5"/>
        </w:numPr>
        <w:shd w:val="clear" w:color="auto" w:fill="auto"/>
        <w:tabs>
          <w:tab w:pos="826" w:val="left"/>
        </w:tabs>
        <w:bidi w:val="0"/>
        <w:spacing w:before="0" w:after="100" w:line="240" w:lineRule="auto"/>
        <w:ind w:left="800"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8"/>
      <w:bookmarkEnd w:id="59"/>
      <w:bookmarkEnd w:id="61"/>
    </w:p>
    <w:p>
      <w:pPr>
        <w:pStyle w:val="Style11"/>
        <w:keepNext/>
        <w:keepLines/>
        <w:widowControl w:val="0"/>
        <w:numPr>
          <w:ilvl w:val="0"/>
          <w:numId w:val="5"/>
        </w:numPr>
        <w:shd w:val="clear" w:color="auto" w:fill="auto"/>
        <w:tabs>
          <w:tab w:pos="730" w:val="left"/>
        </w:tabs>
        <w:bidi w:val="0"/>
        <w:spacing w:before="0" w:after="0" w:line="240" w:lineRule="auto"/>
        <w:ind w:left="800" w:right="0" w:hanging="40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62"/>
      <w:bookmarkEnd w:id="63"/>
      <w:bookmarkEnd w:id="65"/>
    </w:p>
    <w:p>
      <w:pPr>
        <w:pStyle w:val="Style11"/>
        <w:keepNext/>
        <w:keepLines/>
        <w:widowControl w:val="0"/>
        <w:numPr>
          <w:ilvl w:val="0"/>
          <w:numId w:val="5"/>
        </w:numPr>
        <w:shd w:val="clear" w:color="auto" w:fill="auto"/>
        <w:tabs>
          <w:tab w:pos="864" w:val="left"/>
        </w:tabs>
        <w:bidi w:val="0"/>
        <w:spacing w:before="0" w:after="0" w:line="240" w:lineRule="auto"/>
        <w:ind w:left="800" w:right="0" w:hanging="40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w:t>
      </w:r>
      <w:bookmarkEnd w:id="66"/>
      <w:bookmarkEnd w:id="67"/>
      <w:bookmarkEnd w:id="69"/>
    </w:p>
    <w:p>
      <w:pPr>
        <w:pStyle w:val="Style11"/>
        <w:keepNext/>
        <w:keepLines/>
        <w:widowControl w:val="0"/>
        <w:numPr>
          <w:ilvl w:val="0"/>
          <w:numId w:val="5"/>
        </w:numPr>
        <w:shd w:val="clear" w:color="auto" w:fill="auto"/>
        <w:tabs>
          <w:tab w:pos="844" w:val="left"/>
        </w:tabs>
        <w:bidi w:val="0"/>
        <w:spacing w:before="0" w:after="0" w:line="240" w:lineRule="auto"/>
        <w:ind w:left="0" w:right="0" w:firstLine="38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zhotovitel zodpovídá za místo realizace zakázky i v době přerušení prací,</w:t>
      </w:r>
      <w:bookmarkEnd w:id="70"/>
      <w:bookmarkEnd w:id="71"/>
      <w:bookmarkEnd w:id="73"/>
    </w:p>
    <w:p>
      <w:pPr>
        <w:pStyle w:val="Style11"/>
        <w:keepNext/>
        <w:keepLines/>
        <w:widowControl w:val="0"/>
        <w:numPr>
          <w:ilvl w:val="0"/>
          <w:numId w:val="5"/>
        </w:numPr>
        <w:shd w:val="clear" w:color="auto" w:fill="auto"/>
        <w:tabs>
          <w:tab w:pos="864" w:val="left"/>
        </w:tabs>
        <w:bidi w:val="0"/>
        <w:spacing w:before="0" w:after="180" w:line="240" w:lineRule="auto"/>
        <w:ind w:left="800" w:right="0" w:hanging="40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74"/>
      <w:bookmarkEnd w:id="75"/>
      <w:bookmarkEnd w:id="77"/>
    </w:p>
    <w:p>
      <w:pPr>
        <w:pStyle w:val="Style11"/>
        <w:keepNext/>
        <w:keepLines/>
        <w:widowControl w:val="0"/>
        <w:numPr>
          <w:ilvl w:val="0"/>
          <w:numId w:val="3"/>
        </w:numPr>
        <w:shd w:val="clear" w:color="auto" w:fill="auto"/>
        <w:tabs>
          <w:tab w:pos="382" w:val="left"/>
        </w:tabs>
        <w:bidi w:val="0"/>
        <w:spacing w:before="0" w:after="180" w:line="240" w:lineRule="auto"/>
        <w:ind w:left="380" w:right="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8"/>
      <w:bookmarkEnd w:id="79"/>
      <w:bookmarkEnd w:id="81"/>
    </w:p>
    <w:p>
      <w:pPr>
        <w:pStyle w:val="Style11"/>
        <w:keepNext/>
        <w:keepLines/>
        <w:widowControl w:val="0"/>
        <w:numPr>
          <w:ilvl w:val="0"/>
          <w:numId w:val="3"/>
        </w:numPr>
        <w:shd w:val="clear" w:color="auto" w:fill="auto"/>
        <w:tabs>
          <w:tab w:pos="382" w:val="left"/>
        </w:tabs>
        <w:bidi w:val="0"/>
        <w:spacing w:before="0" w:after="180" w:line="240" w:lineRule="auto"/>
        <w:ind w:left="380" w:right="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Zhotovitel dále prohlašuje, že si prohlédl pracoviště díla a že se přesvědčil o jeho skutečném stavu a že jsou mu známé všechny okolnosti pro řádné plnění díla.</w:t>
      </w:r>
      <w:bookmarkEnd w:id="82"/>
      <w:bookmarkEnd w:id="83"/>
      <w:bookmarkEnd w:id="85"/>
    </w:p>
    <w:p>
      <w:pPr>
        <w:pStyle w:val="Style11"/>
        <w:keepNext/>
        <w:keepLines/>
        <w:widowControl w:val="0"/>
        <w:numPr>
          <w:ilvl w:val="0"/>
          <w:numId w:val="3"/>
        </w:numPr>
        <w:shd w:val="clear" w:color="auto" w:fill="auto"/>
        <w:tabs>
          <w:tab w:pos="382" w:val="left"/>
        </w:tabs>
        <w:bidi w:val="0"/>
        <w:spacing w:before="0" w:after="0" w:line="240" w:lineRule="auto"/>
        <w:ind w:left="380"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Objednatel předá zhotoviteli pracoviště (nebo jeho ucelenou část) prosté práv třetích osob.</w:t>
      </w:r>
      <w:bookmarkEnd w:id="86"/>
      <w:bookmarkEnd w:id="87"/>
      <w:bookmarkEnd w:id="89"/>
    </w:p>
    <w:p>
      <w:pPr>
        <w:pStyle w:val="Style11"/>
        <w:keepNext/>
        <w:keepLines/>
        <w:widowControl w:val="0"/>
        <w:shd w:val="clear" w:color="auto" w:fill="auto"/>
        <w:bidi w:val="0"/>
        <w:spacing w:before="0" w:after="180" w:line="240" w:lineRule="auto"/>
        <w:ind w:left="380" w:right="0" w:firstLine="2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90"/>
      <w:bookmarkEnd w:id="91"/>
      <w:bookmarkEnd w:id="92"/>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6"/>
        <w:keepNext w:val="0"/>
        <w:keepLines w:val="0"/>
        <w:widowControl w:val="0"/>
        <w:numPr>
          <w:ilvl w:val="0"/>
          <w:numId w:val="7"/>
        </w:numPr>
        <w:shd w:val="clear" w:color="auto" w:fill="auto"/>
        <w:tabs>
          <w:tab w:pos="382" w:val="left"/>
        </w:tabs>
        <w:bidi w:val="0"/>
        <w:spacing w:before="0" w:line="240" w:lineRule="auto"/>
        <w:ind w:left="0" w:right="0" w:firstLine="0"/>
        <w:jc w:val="both"/>
      </w:pPr>
      <w:bookmarkStart w:id="93" w:name="bookmark93"/>
      <w:bookmarkEnd w:id="93"/>
      <w:r>
        <w:rPr>
          <w:color w:val="000000"/>
          <w:spacing w:val="0"/>
          <w:w w:val="100"/>
          <w:position w:val="0"/>
          <w:shd w:val="clear" w:color="auto" w:fill="auto"/>
          <w:lang w:val="cs-CZ" w:eastAsia="cs-CZ" w:bidi="cs-CZ"/>
        </w:rPr>
        <w:t>Smluvní strany se dohodly na následujících lhůtách a podmínkách pro realizaci díla.</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94" w:name="bookmark94"/>
      <w:bookmarkEnd w:id="94"/>
      <w:r>
        <w:rPr>
          <w:b/>
          <w:bCs/>
          <w:color w:val="000000"/>
          <w:spacing w:val="0"/>
          <w:w w:val="100"/>
          <w:position w:val="0"/>
          <w:shd w:val="clear" w:color="auto" w:fill="auto"/>
          <w:lang w:val="cs-CZ" w:eastAsia="cs-CZ" w:bidi="cs-CZ"/>
        </w:rPr>
        <w:t>převzetí pracoviště</w:t>
      </w:r>
      <w:r>
        <w:rPr>
          <w:b/>
          <w:bCs/>
          <w:color w:val="80808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240" w:line="240" w:lineRule="auto"/>
        <w:ind w:left="800" w:right="0" w:firstLine="0"/>
        <w:jc w:val="both"/>
      </w:pPr>
      <w:r>
        <w:rPr>
          <w:color w:val="000000"/>
          <w:spacing w:val="0"/>
          <w:w w:val="100"/>
          <w:position w:val="0"/>
          <w:shd w:val="clear" w:color="auto" w:fill="auto"/>
          <w:lang w:val="cs-CZ" w:eastAsia="cs-CZ" w:bidi="cs-CZ"/>
        </w:rPr>
        <w:t>Zhotovitel je povinen si převzít pracoviště nejpozději do 7 kalendářních dnů od písemné výzvy TDI Výzva bude odeslána na e-mail zhotovitele: …………….</w:t>
      </w:r>
    </w:p>
    <w:p>
      <w:pPr>
        <w:pStyle w:val="Style6"/>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95" w:name="bookmark95"/>
      <w:bookmarkEnd w:id="95"/>
      <w:r>
        <w:rPr>
          <w:b/>
          <w:bCs/>
          <w:color w:val="000000"/>
          <w:spacing w:val="0"/>
          <w:w w:val="100"/>
          <w:position w:val="0"/>
          <w:shd w:val="clear" w:color="auto" w:fill="auto"/>
          <w:lang w:val="cs-CZ" w:eastAsia="cs-CZ" w:bidi="cs-CZ"/>
        </w:rPr>
        <w:t>zahájení prací:</w:t>
      </w:r>
    </w:p>
    <w:p>
      <w:pPr>
        <w:pStyle w:val="Style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6"/>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96" w:name="bookmark96"/>
      <w:bookmarkEnd w:id="96"/>
      <w:r>
        <w:rPr>
          <w:b/>
          <w:bCs/>
          <w:color w:val="000000"/>
          <w:spacing w:val="0"/>
          <w:w w:val="100"/>
          <w:position w:val="0"/>
          <w:shd w:val="clear" w:color="auto" w:fill="auto"/>
          <w:lang w:val="cs-CZ" w:eastAsia="cs-CZ" w:bidi="cs-CZ"/>
        </w:rPr>
        <w:t>předání a převzetí dokončeného díla:</w:t>
      </w:r>
    </w:p>
    <w:p>
      <w:pPr>
        <w:pStyle w:val="Style6"/>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31.03.2025</w:t>
      </w:r>
    </w:p>
    <w:p>
      <w:pPr>
        <w:pStyle w:val="Style6"/>
        <w:keepNext w:val="0"/>
        <w:keepLines w:val="0"/>
        <w:widowControl w:val="0"/>
        <w:numPr>
          <w:ilvl w:val="0"/>
          <w:numId w:val="9"/>
        </w:numPr>
        <w:shd w:val="clear" w:color="auto" w:fill="auto"/>
        <w:tabs>
          <w:tab w:pos="772" w:val="left"/>
        </w:tabs>
        <w:bidi w:val="0"/>
        <w:spacing w:before="0" w:after="0" w:line="240" w:lineRule="auto"/>
        <w:ind w:left="0" w:right="0" w:firstLine="380"/>
        <w:jc w:val="both"/>
      </w:pPr>
      <w:bookmarkStart w:id="97" w:name="bookmark97"/>
      <w:bookmarkEnd w:id="97"/>
      <w:r>
        <w:rPr>
          <w:b/>
          <w:bCs/>
          <w:color w:val="000000"/>
          <w:spacing w:val="0"/>
          <w:w w:val="100"/>
          <w:position w:val="0"/>
          <w:shd w:val="clear" w:color="auto" w:fill="auto"/>
          <w:lang w:val="cs-CZ" w:eastAsia="cs-CZ" w:bidi="cs-CZ"/>
        </w:rPr>
        <w:t>vyklizení pracoviště:</w:t>
      </w:r>
    </w:p>
    <w:p>
      <w:pPr>
        <w:pStyle w:val="Style6"/>
        <w:keepNext w:val="0"/>
        <w:keepLines w:val="0"/>
        <w:widowControl w:val="0"/>
        <w:shd w:val="clear" w:color="auto" w:fill="auto"/>
        <w:bidi w:val="0"/>
        <w:spacing w:before="0" w:after="32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pracoviště a upravit do původního stavu nebo do stavu, který odsouhlasí TDI.</w:t>
      </w:r>
    </w:p>
    <w:p>
      <w:pPr>
        <w:pStyle w:val="Style6"/>
        <w:keepNext w:val="0"/>
        <w:keepLines w:val="0"/>
        <w:widowControl w:val="0"/>
        <w:numPr>
          <w:ilvl w:val="0"/>
          <w:numId w:val="7"/>
        </w:numPr>
        <w:shd w:val="clear" w:color="auto" w:fill="auto"/>
        <w:tabs>
          <w:tab w:pos="382" w:val="left"/>
        </w:tabs>
        <w:bidi w:val="0"/>
        <w:spacing w:before="0" w:line="288" w:lineRule="auto"/>
        <w:ind w:left="380" w:right="0" w:hanging="380"/>
        <w:jc w:val="both"/>
      </w:pPr>
      <w:bookmarkStart w:id="98" w:name="bookmark98"/>
      <w:bookmarkEnd w:id="9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6"/>
        <w:keepNext w:val="0"/>
        <w:keepLines w:val="0"/>
        <w:widowControl w:val="0"/>
        <w:numPr>
          <w:ilvl w:val="0"/>
          <w:numId w:val="7"/>
        </w:numPr>
        <w:shd w:val="clear" w:color="auto" w:fill="auto"/>
        <w:tabs>
          <w:tab w:pos="382" w:val="left"/>
        </w:tabs>
        <w:bidi w:val="0"/>
        <w:spacing w:before="0" w:after="80" w:line="293" w:lineRule="auto"/>
        <w:ind w:left="380" w:right="0" w:hanging="380"/>
        <w:jc w:val="both"/>
      </w:pPr>
      <w:bookmarkStart w:id="99" w:name="bookmark99"/>
      <w:bookmarkEnd w:id="99"/>
      <w:r>
        <w:rPr>
          <w:color w:val="000000"/>
          <w:spacing w:val="0"/>
          <w:w w:val="100"/>
          <w:position w:val="0"/>
          <w:shd w:val="clear" w:color="auto" w:fill="auto"/>
          <w:lang w:val="cs-CZ" w:eastAsia="cs-CZ" w:bidi="cs-CZ"/>
        </w:rPr>
        <w:t>Dohoda smluvních stran o prodloužení termínu dokončení díla musí mít formu dodatku k této smlouvě.</w:t>
      </w:r>
    </w:p>
    <w:p>
      <w:pPr>
        <w:pStyle w:val="Style6"/>
        <w:keepNext w:val="0"/>
        <w:keepLines w:val="0"/>
        <w:widowControl w:val="0"/>
        <w:numPr>
          <w:ilvl w:val="0"/>
          <w:numId w:val="7"/>
        </w:numPr>
        <w:shd w:val="clear" w:color="auto" w:fill="auto"/>
        <w:tabs>
          <w:tab w:pos="382" w:val="left"/>
        </w:tabs>
        <w:bidi w:val="0"/>
        <w:spacing w:before="0" w:after="340" w:line="293" w:lineRule="auto"/>
        <w:ind w:left="380" w:right="0" w:hanging="380"/>
        <w:jc w:val="both"/>
      </w:pPr>
      <w:bookmarkStart w:id="100" w:name="bookmark100"/>
      <w:bookmarkEnd w:id="100"/>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bidi w:val="0"/>
        <w:spacing w:before="0" w:line="240" w:lineRule="auto"/>
        <w:ind w:left="380" w:right="0" w:firstLine="20"/>
        <w:jc w:val="both"/>
      </w:pPr>
      <w:r>
        <w:rPr>
          <w:b/>
          <w:bCs/>
          <w:color w:val="000000"/>
          <w:spacing w:val="0"/>
          <w:w w:val="100"/>
          <w:position w:val="0"/>
          <w:shd w:val="clear" w:color="auto" w:fill="auto"/>
          <w:lang w:val="cs-CZ" w:eastAsia="cs-CZ" w:bidi="cs-CZ"/>
        </w:rPr>
        <w:t>Celková smluvní cena za dílo: 97.000,00 Kč bez DPH</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4" w:name="bookmark104"/>
      <w:bookmarkEnd w:id="104"/>
      <w:r>
        <w:rPr>
          <w:b/>
          <w:bCs/>
          <w:color w:val="000000"/>
          <w:spacing w:val="0"/>
          <w:w w:val="100"/>
          <w:position w:val="0"/>
          <w:shd w:val="clear" w:color="auto" w:fill="auto"/>
          <w:lang w:val="cs-CZ" w:eastAsia="cs-CZ" w:bidi="cs-CZ"/>
        </w:rPr>
        <w:t xml:space="preserve">Odkoupení dřevní hmoty </w:t>
      </w:r>
      <w:r>
        <w:rPr>
          <w:color w:val="000000"/>
          <w:spacing w:val="0"/>
          <w:w w:val="100"/>
          <w:position w:val="0"/>
          <w:shd w:val="clear" w:color="auto" w:fill="auto"/>
          <w:lang w:val="cs-CZ" w:eastAsia="cs-CZ" w:bidi="cs-CZ"/>
        </w:rPr>
        <w:t xml:space="preserve">– Vytěženou dřevní hmotu odkoupí zhotovitel od objednatele </w:t>
      </w:r>
      <w:r>
        <w:rPr>
          <w:b/>
          <w:bCs/>
          <w:color w:val="000000"/>
          <w:spacing w:val="0"/>
          <w:w w:val="100"/>
          <w:position w:val="0"/>
          <w:shd w:val="clear" w:color="auto" w:fill="auto"/>
          <w:lang w:val="cs-CZ" w:eastAsia="cs-CZ" w:bidi="cs-CZ"/>
        </w:rPr>
        <w:t xml:space="preserve">za cenu 12.000,00 Kč bez DPH </w:t>
      </w:r>
      <w:r>
        <w:rPr>
          <w:color w:val="000000"/>
          <w:spacing w:val="0"/>
          <w:w w:val="100"/>
          <w:position w:val="0"/>
          <w:shd w:val="clear" w:color="auto" w:fill="auto"/>
          <w:lang w:val="cs-CZ" w:eastAsia="cs-CZ" w:bidi="cs-CZ"/>
        </w:rPr>
        <w:t>(výpočet: 600,00 Kč bez DPH x 20 plm). K ceně vytěžené dřevní hmoty bude připočtena DPH ve výši odpovídající zákonné úpravě v době uskutečnění zdanitelného plnění.</w:t>
      </w:r>
    </w:p>
    <w:p>
      <w:pPr>
        <w:pStyle w:val="Style6"/>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3"/>
        </w:numPr>
        <w:shd w:val="clear" w:color="auto" w:fill="auto"/>
        <w:tabs>
          <w:tab w:pos="382" w:val="left"/>
        </w:tabs>
        <w:bidi w:val="0"/>
        <w:spacing w:before="0" w:line="240" w:lineRule="auto"/>
        <w:ind w:left="0" w:right="0" w:firstLine="0"/>
        <w:jc w:val="both"/>
      </w:pPr>
      <w:bookmarkStart w:id="106" w:name="bookmark106"/>
      <w:bookmarkEnd w:id="106"/>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3"/>
        </w:numPr>
        <w:shd w:val="clear" w:color="auto" w:fill="auto"/>
        <w:tabs>
          <w:tab w:pos="382" w:val="left"/>
        </w:tabs>
        <w:bidi w:val="0"/>
        <w:spacing w:before="0" w:after="0" w:line="240" w:lineRule="auto"/>
        <w:ind w:left="0" w:right="0" w:firstLine="0"/>
        <w:jc w:val="both"/>
      </w:pPr>
      <w:bookmarkStart w:id="107" w:name="bookmark107"/>
      <w:bookmarkEnd w:id="107"/>
      <w:r>
        <w:rPr>
          <w:color w:val="000000"/>
          <w:spacing w:val="0"/>
          <w:w w:val="100"/>
          <w:position w:val="0"/>
          <w:shd w:val="clear" w:color="auto" w:fill="auto"/>
          <w:lang w:val="cs-CZ" w:eastAsia="cs-CZ" w:bidi="cs-CZ"/>
        </w:rPr>
        <w:t>Cena díla bude hrazena po dokončení, předání a převzetí díla bez vad a nedodělků.</w:t>
      </w:r>
    </w:p>
    <w:p>
      <w:pPr>
        <w:pStyle w:val="Style6"/>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 xml:space="preserve">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6"/>
        <w:keepNext w:val="0"/>
        <w:keepLines w:val="0"/>
        <w:widowControl w:val="0"/>
        <w:numPr>
          <w:ilvl w:val="0"/>
          <w:numId w:val="13"/>
        </w:numPr>
        <w:shd w:val="clear" w:color="auto" w:fill="auto"/>
        <w:tabs>
          <w:tab w:pos="382" w:val="left"/>
        </w:tabs>
        <w:bidi w:val="0"/>
        <w:spacing w:before="0" w:line="240" w:lineRule="auto"/>
        <w:ind w:left="0" w:right="0" w:firstLine="0"/>
        <w:jc w:val="both"/>
      </w:pPr>
      <w:bookmarkStart w:id="108" w:name="bookmark108"/>
      <w:bookmarkEnd w:id="108"/>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6"/>
        <w:keepNext w:val="0"/>
        <w:keepLines w:val="0"/>
        <w:widowControl w:val="0"/>
        <w:numPr>
          <w:ilvl w:val="0"/>
          <w:numId w:val="13"/>
        </w:numPr>
        <w:shd w:val="clear" w:color="auto" w:fill="auto"/>
        <w:tabs>
          <w:tab w:pos="382" w:val="left"/>
        </w:tabs>
        <w:bidi w:val="0"/>
        <w:spacing w:before="0" w:after="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w:t>
      </w:r>
      <w:r>
        <w:rPr>
          <w:color w:val="000000"/>
          <w:spacing w:val="0"/>
          <w:w w:val="100"/>
          <w:position w:val="0"/>
          <w:shd w:val="clear" w:color="auto" w:fill="auto"/>
          <w:lang w:val="cs-CZ" w:eastAsia="cs-CZ" w:bidi="cs-CZ"/>
        </w:rPr>
        <w:t>objednatel zhotoviteli fakturu k opravě. Lhůta pro zaplacení pak počíná běžet od doby vrácení opravené faktury.</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6"/>
        <w:keepNext w:val="0"/>
        <w:keepLines w:val="0"/>
        <w:widowControl w:val="0"/>
        <w:numPr>
          <w:ilvl w:val="0"/>
          <w:numId w:val="13"/>
        </w:numPr>
        <w:shd w:val="clear" w:color="auto" w:fill="auto"/>
        <w:tabs>
          <w:tab w:pos="362"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6"/>
        <w:keepNext w:val="0"/>
        <w:keepLines w:val="0"/>
        <w:widowControl w:val="0"/>
        <w:numPr>
          <w:ilvl w:val="0"/>
          <w:numId w:val="13"/>
        </w:numPr>
        <w:shd w:val="clear" w:color="auto" w:fill="auto"/>
        <w:tabs>
          <w:tab w:pos="362"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3"/>
        </w:numPr>
        <w:shd w:val="clear" w:color="auto" w:fill="auto"/>
        <w:tabs>
          <w:tab w:pos="362" w:val="left"/>
        </w:tabs>
        <w:bidi w:val="0"/>
        <w:spacing w:before="0" w:line="240" w:lineRule="auto"/>
        <w:ind w:left="0" w:right="0" w:firstLine="0"/>
        <w:jc w:val="both"/>
      </w:pPr>
      <w:bookmarkStart w:id="113" w:name="bookmark113"/>
      <w:bookmarkEnd w:id="113"/>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6"/>
        <w:keepNext w:val="0"/>
        <w:keepLines w:val="0"/>
        <w:widowControl w:val="0"/>
        <w:numPr>
          <w:ilvl w:val="0"/>
          <w:numId w:val="13"/>
        </w:numPr>
        <w:shd w:val="clear" w:color="auto" w:fill="auto"/>
        <w:tabs>
          <w:tab w:pos="362"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6"/>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6"/>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6"/>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5"/>
        </w:numPr>
        <w:shd w:val="clear" w:color="auto" w:fill="auto"/>
        <w:tabs>
          <w:tab w:pos="362"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6"/>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126" w:name="bookmark126"/>
      <w:bookmarkEnd w:id="126"/>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9"/>
        </w:numPr>
        <w:shd w:val="clear" w:color="auto" w:fill="auto"/>
        <w:tabs>
          <w:tab w:pos="973" w:val="left"/>
        </w:tabs>
        <w:bidi w:val="0"/>
        <w:spacing w:before="0" w:after="0" w:line="240" w:lineRule="auto"/>
        <w:ind w:left="0" w:right="0" w:firstLine="380"/>
        <w:jc w:val="both"/>
      </w:pPr>
      <w:bookmarkStart w:id="127" w:name="bookmark127"/>
      <w:bookmarkEnd w:id="127"/>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28" w:name="bookmark128"/>
      <w:bookmarkEnd w:id="12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9"/>
        </w:numPr>
        <w:shd w:val="clear" w:color="auto" w:fill="auto"/>
        <w:tabs>
          <w:tab w:pos="973" w:val="left"/>
        </w:tabs>
        <w:bidi w:val="0"/>
        <w:spacing w:before="0" w:after="0" w:line="240" w:lineRule="auto"/>
        <w:ind w:left="1020" w:right="0" w:hanging="600"/>
        <w:jc w:val="both"/>
      </w:pPr>
      <w:bookmarkStart w:id="129" w:name="bookmark129"/>
      <w:bookmarkEnd w:id="12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6"/>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6"/>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shd w:val="clear" w:color="auto" w:fill="auto"/>
        <w:bidi w:val="0"/>
        <w:spacing w:before="0" w:after="20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17"/>
        </w:numPr>
        <w:shd w:val="clear" w:color="auto" w:fill="auto"/>
        <w:tabs>
          <w:tab w:pos="358"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17"/>
        </w:numPr>
        <w:shd w:val="clear" w:color="auto" w:fill="auto"/>
        <w:tabs>
          <w:tab w:pos="358" w:val="left"/>
        </w:tabs>
        <w:bidi w:val="0"/>
        <w:spacing w:before="0" w:after="20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6"/>
        <w:keepNext w:val="0"/>
        <w:keepLines w:val="0"/>
        <w:widowControl w:val="0"/>
        <w:numPr>
          <w:ilvl w:val="0"/>
          <w:numId w:val="17"/>
        </w:numPr>
        <w:shd w:val="clear" w:color="auto" w:fill="auto"/>
        <w:tabs>
          <w:tab w:pos="358" w:val="left"/>
        </w:tabs>
        <w:bidi w:val="0"/>
        <w:spacing w:before="0" w:after="20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2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6"/>
        <w:keepNext w:val="0"/>
        <w:keepLines w:val="0"/>
        <w:widowControl w:val="0"/>
        <w:numPr>
          <w:ilvl w:val="0"/>
          <w:numId w:val="17"/>
        </w:numPr>
        <w:shd w:val="clear" w:color="auto" w:fill="auto"/>
        <w:tabs>
          <w:tab w:pos="358" w:val="left"/>
        </w:tabs>
        <w:bidi w:val="0"/>
        <w:spacing w:before="0" w:after="3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6"/>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6"/>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1"/>
        <w:keepNext/>
        <w:keepLines/>
        <w:widowControl w:val="0"/>
        <w:numPr>
          <w:ilvl w:val="0"/>
          <w:numId w:val="25"/>
        </w:numPr>
        <w:shd w:val="clear" w:color="auto" w:fill="auto"/>
        <w:tabs>
          <w:tab w:pos="1174" w:val="left"/>
        </w:tabs>
        <w:bidi w:val="0"/>
        <w:spacing w:before="0" w:after="0" w:line="240" w:lineRule="auto"/>
        <w:ind w:left="1160" w:right="0" w:hanging="36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39"/>
      <w:bookmarkEnd w:id="140"/>
      <w:bookmarkEnd w:id="142"/>
    </w:p>
    <w:p>
      <w:pPr>
        <w:pStyle w:val="Style11"/>
        <w:keepNext/>
        <w:keepLines/>
        <w:widowControl w:val="0"/>
        <w:numPr>
          <w:ilvl w:val="0"/>
          <w:numId w:val="25"/>
        </w:numPr>
        <w:shd w:val="clear" w:color="auto" w:fill="auto"/>
        <w:tabs>
          <w:tab w:pos="1174" w:val="left"/>
        </w:tabs>
        <w:bidi w:val="0"/>
        <w:spacing w:before="0" w:after="0" w:line="240" w:lineRule="auto"/>
        <w:ind w:left="0" w:right="0" w:firstLine="80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bezdůvodném přerušení prací zhotovitele, které trvá více než 14 dnů,</w:t>
      </w:r>
      <w:bookmarkEnd w:id="143"/>
      <w:bookmarkEnd w:id="144"/>
      <w:bookmarkEnd w:id="146"/>
    </w:p>
    <w:p>
      <w:pPr>
        <w:pStyle w:val="Style11"/>
        <w:keepNext/>
        <w:keepLines/>
        <w:widowControl w:val="0"/>
        <w:numPr>
          <w:ilvl w:val="0"/>
          <w:numId w:val="25"/>
        </w:numPr>
        <w:shd w:val="clear" w:color="auto" w:fill="auto"/>
        <w:tabs>
          <w:tab w:pos="1376" w:val="left"/>
        </w:tabs>
        <w:bidi w:val="0"/>
        <w:spacing w:before="0" w:after="0" w:line="240" w:lineRule="auto"/>
        <w:ind w:left="1160" w:right="0" w:hanging="36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47"/>
      <w:bookmarkEnd w:id="148"/>
      <w:bookmarkEnd w:id="150"/>
    </w:p>
    <w:p>
      <w:pPr>
        <w:pStyle w:val="Style11"/>
        <w:keepNext/>
        <w:keepLines/>
        <w:widowControl w:val="0"/>
        <w:numPr>
          <w:ilvl w:val="0"/>
          <w:numId w:val="25"/>
        </w:numPr>
        <w:shd w:val="clear" w:color="auto" w:fill="auto"/>
        <w:tabs>
          <w:tab w:pos="1376" w:val="left"/>
        </w:tabs>
        <w:bidi w:val="0"/>
        <w:spacing w:before="0" w:after="200" w:line="240" w:lineRule="auto"/>
        <w:ind w:left="0" w:right="0" w:firstLine="80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neplněním povinností zhotovitele vést řádně zápisy do stavebního deníku.</w:t>
      </w:r>
      <w:bookmarkEnd w:id="151"/>
      <w:bookmarkEnd w:id="152"/>
      <w:bookmarkEnd w:id="154"/>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3"/>
        </w:numPr>
        <w:shd w:val="clear" w:color="auto" w:fill="auto"/>
        <w:tabs>
          <w:tab w:pos="359" w:val="left"/>
        </w:tabs>
        <w:bidi w:val="0"/>
        <w:spacing w:before="0" w:after="0" w:line="240" w:lineRule="auto"/>
        <w:ind w:left="0" w:right="0" w:firstLine="0"/>
        <w:jc w:val="both"/>
      </w:pPr>
      <w:bookmarkStart w:id="160" w:name="bookmark160"/>
      <w:bookmarkEnd w:id="160"/>
      <w:r>
        <w:rPr>
          <w:color w:val="000000"/>
          <w:spacing w:val="0"/>
          <w:w w:val="100"/>
          <w:position w:val="0"/>
          <w:shd w:val="clear" w:color="auto" w:fill="auto"/>
          <w:lang w:val="cs-CZ" w:eastAsia="cs-CZ" w:bidi="cs-CZ"/>
        </w:rPr>
        <w:t>Zhotovitel prohlašuje, že se seznámil se zásadami, hodnotami a cíli Compliance</w:t>
      </w:r>
    </w:p>
    <w:p>
      <w:pPr>
        <w:pStyle w:val="Style6"/>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6"/>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0"/>
          <w:numId w:val="23"/>
        </w:numPr>
        <w:shd w:val="clear" w:color="auto" w:fill="auto"/>
        <w:tabs>
          <w:tab w:pos="442" w:val="left"/>
        </w:tabs>
        <w:bidi w:val="0"/>
        <w:spacing w:before="0" w:after="200" w:line="240" w:lineRule="auto"/>
        <w:ind w:left="0" w:right="0" w:firstLine="0"/>
        <w:jc w:val="both"/>
      </w:pPr>
      <w:bookmarkStart w:id="163" w:name="bookmark163"/>
      <w:bookmarkEnd w:id="163"/>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3"/>
        </w:numPr>
        <w:shd w:val="clear" w:color="auto" w:fill="auto"/>
        <w:tabs>
          <w:tab w:pos="502" w:val="left"/>
        </w:tabs>
        <w:bidi w:val="0"/>
        <w:spacing w:before="0" w:after="0" w:line="240" w:lineRule="auto"/>
        <w:ind w:left="380" w:right="0" w:hanging="380"/>
        <w:jc w:val="left"/>
      </w:pPr>
      <w:bookmarkStart w:id="166" w:name="bookmark166"/>
      <w:bookmarkEnd w:id="16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1: Čestné prohlášení k finančním sankcím</w:t>
      </w:r>
    </w:p>
    <w:p>
      <w:pPr>
        <w:pStyle w:val="Style6"/>
        <w:keepNext w:val="0"/>
        <w:keepLines w:val="0"/>
        <w:widowControl w:val="0"/>
        <w:shd w:val="clear" w:color="auto" w:fill="auto"/>
        <w:bidi w:val="0"/>
        <w:spacing w:before="0" w:after="0" w:line="240" w:lineRule="auto"/>
        <w:ind w:left="1460" w:right="0" w:hanging="1080"/>
        <w:jc w:val="left"/>
        <w:sectPr>
          <w:footnotePr>
            <w:pos w:val="pageBottom"/>
            <w:numFmt w:val="decimal"/>
            <w:numRestart w:val="continuous"/>
          </w:footnotePr>
          <w:type w:val="continuous"/>
          <w:pgSz w:w="11909" w:h="16838"/>
          <w:pgMar w:top="907" w:left="1392" w:right="1387" w:bottom="1245" w:header="479" w:footer="3" w:gutter="0"/>
          <w:cols w:space="720"/>
          <w:noEndnote/>
          <w:rtlGutter w:val="0"/>
          <w:docGrid w:linePitch="360"/>
        </w:sectPr>
      </w:pPr>
      <w:r>
        <w:rPr>
          <w:color w:val="000000"/>
          <w:spacing w:val="0"/>
          <w:w w:val="100"/>
          <w:position w:val="0"/>
          <w:shd w:val="clear" w:color="auto" w:fill="auto"/>
          <w:lang w:val="cs-CZ" w:eastAsia="cs-CZ" w:bidi="cs-CZ"/>
        </w:rPr>
        <w:t>Priorita 1) Příloha č. 2: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34" w:left="0" w:right="0" w:bottom="1334"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34" w:left="1394" w:right="2335" w:bottom="1334" w:header="0" w:footer="3" w:gutter="0"/>
          <w:cols w:num="2" w:space="1901"/>
          <w:noEndnote/>
          <w:rtlGutter w:val="0"/>
          <w:docGrid w:linePitch="360"/>
        </w:sectPr>
      </w:pPr>
      <w:r>
        <w:rPr>
          <w:color w:val="000000"/>
          <w:spacing w:val="0"/>
          <w:w w:val="100"/>
          <w:position w:val="0"/>
          <w:shd w:val="clear" w:color="auto" w:fill="auto"/>
          <w:lang w:val="cs-CZ" w:eastAsia="cs-CZ" w:bidi="cs-CZ"/>
        </w:rPr>
        <w:t>Jan Sobota</w:t>
      </w:r>
    </w:p>
    <w:sectPr>
      <w:footnotePr>
        <w:pos w:val="pageBottom"/>
        <w:numFmt w:val="decimal"/>
        <w:numRestart w:val="continuous"/>
      </w:footnotePr>
      <w:type w:val="continuous"/>
      <w:pgSz w:w="11909" w:h="16838"/>
      <w:pgMar w:top="1334" w:left="1394" w:right="2335" w:bottom="1334"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5993765</wp:posOffset>
              </wp:positionH>
              <wp:positionV relativeFrom="page">
                <wp:posOffset>9965055</wp:posOffset>
              </wp:positionV>
              <wp:extent cx="673735" cy="164465"/>
              <wp:wrapNone/>
              <wp:docPr id="1" name="Shape 1"/>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94999999999999pt;margin-top:784.64999999999998pt;width:53.050000000000004pt;height:12.9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6"/>
      <w:szCs w:val="36"/>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11">
    <w:name w:val="Style 11"/>
    <w:basedOn w:val="Normal"/>
    <w:link w:val="CharStyle12"/>
    <w:pPr>
      <w:widowControl w:val="0"/>
      <w:shd w:val="clear" w:color="auto" w:fill="FFFFFF"/>
      <w:ind w:left="590" w:hanging="38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