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64" w:rsidRDefault="00B7257E">
      <w:pPr>
        <w:pStyle w:val="Nadpis1"/>
        <w:spacing w:before="66"/>
        <w:ind w:left="3191"/>
        <w:jc w:val="left"/>
      </w:pPr>
      <w:r>
        <w:t xml:space="preserve">R17Z00337 – 337. </w:t>
      </w:r>
      <w:proofErr w:type="spellStart"/>
      <w:r>
        <w:t>minitendr</w:t>
      </w:r>
      <w:proofErr w:type="spellEnd"/>
    </w:p>
    <w:p w:rsidR="00E07F64" w:rsidRDefault="00E07F64">
      <w:pPr>
        <w:pStyle w:val="Zkladntext"/>
        <w:spacing w:before="10"/>
        <w:rPr>
          <w:b/>
          <w:sz w:val="29"/>
        </w:rPr>
      </w:pPr>
    </w:p>
    <w:p w:rsidR="00E07F64" w:rsidRDefault="00B7257E">
      <w:pPr>
        <w:spacing w:before="90"/>
        <w:ind w:left="124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E07F64" w:rsidRDefault="00086144">
      <w:pPr>
        <w:pStyle w:val="Zkladntext"/>
        <w:spacing w:before="38" w:line="276" w:lineRule="auto"/>
        <w:ind w:left="1249" w:right="353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4pt;margin-top:19.9pt;width:12.1pt;height:71.6pt;z-index:251657216;mso-position-horizontal-relative:page" filled="f" stroked="f">
            <v:textbox style="layout-flow:vertical;mso-layout-flow-alt:bottom-to-top" inset="0,0,0,0">
              <w:txbxContent>
                <w:p w:rsidR="00E07F64" w:rsidRDefault="00B7257E">
                  <w:pPr>
                    <w:spacing w:before="14"/>
                    <w:ind w:left="20" w:right="-676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pacing w:val="-1"/>
                      <w:sz w:val="18"/>
                    </w:rPr>
                    <w:t>DÍ</w:t>
                  </w:r>
                  <w:r>
                    <w:rPr>
                      <w:rFonts w:ascii="Arial" w:hAnsi="Arial"/>
                      <w:sz w:val="18"/>
                    </w:rPr>
                    <w:t>L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Č</w:t>
                  </w:r>
                  <w:r>
                    <w:rPr>
                      <w:rFonts w:ascii="Arial" w:hAnsi="Arial"/>
                      <w:sz w:val="18"/>
                    </w:rPr>
                    <w:t>Í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SML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OUVA</w:t>
                  </w:r>
                </w:p>
              </w:txbxContent>
            </v:textbox>
            <w10:wrap anchorx="page"/>
          </v:shape>
        </w:pict>
      </w:r>
      <w:r w:rsidR="00B7257E">
        <w:t xml:space="preserve">se </w:t>
      </w:r>
      <w:proofErr w:type="spellStart"/>
      <w:r w:rsidR="00B7257E">
        <w:t>sídlem</w:t>
      </w:r>
      <w:proofErr w:type="spellEnd"/>
      <w:r w:rsidR="00B7257E">
        <w:t xml:space="preserve"> </w:t>
      </w:r>
      <w:proofErr w:type="spellStart"/>
      <w:r w:rsidR="00B7257E">
        <w:t>Jeremenkova</w:t>
      </w:r>
      <w:proofErr w:type="spellEnd"/>
      <w:r w:rsidR="00B7257E">
        <w:t xml:space="preserve"> 11, Ostrava - </w:t>
      </w:r>
      <w:proofErr w:type="spellStart"/>
      <w:r w:rsidR="00B7257E">
        <w:t>Vítkovice</w:t>
      </w:r>
      <w:proofErr w:type="spellEnd"/>
      <w:r w:rsidR="00B7257E">
        <w:t xml:space="preserve">, PSČ 703 00 IČO: 47672234, DIČ: </w:t>
      </w:r>
      <w:proofErr w:type="spellStart"/>
      <w:r w:rsidR="00B7257E">
        <w:t>Není</w:t>
      </w:r>
      <w:proofErr w:type="spellEnd"/>
      <w:r w:rsidR="00B7257E">
        <w:t xml:space="preserve"> </w:t>
      </w:r>
      <w:proofErr w:type="spellStart"/>
      <w:r w:rsidR="00B7257E">
        <w:t>plátce</w:t>
      </w:r>
      <w:proofErr w:type="spellEnd"/>
      <w:r w:rsidR="00B7257E">
        <w:t xml:space="preserve"> DPH</w:t>
      </w:r>
    </w:p>
    <w:p w:rsidR="00E07F64" w:rsidRDefault="00B7257E">
      <w:pPr>
        <w:spacing w:line="276" w:lineRule="auto"/>
        <w:ind w:left="1249" w:right="1162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E07F64" w:rsidRDefault="00B7257E">
      <w:pPr>
        <w:pStyle w:val="Zkladntext"/>
        <w:spacing w:before="2" w:line="552" w:lineRule="auto"/>
        <w:ind w:left="1249" w:right="31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E07F64" w:rsidRDefault="00B7257E">
      <w:pPr>
        <w:pStyle w:val="Zkladntext"/>
        <w:spacing w:before="14"/>
        <w:ind w:left="1249"/>
      </w:pPr>
      <w:r>
        <w:t>a</w:t>
      </w:r>
    </w:p>
    <w:p w:rsidR="00E07F64" w:rsidRDefault="00E07F64">
      <w:pPr>
        <w:pStyle w:val="Zkladntext"/>
        <w:spacing w:before="6"/>
        <w:rPr>
          <w:sz w:val="31"/>
        </w:rPr>
      </w:pPr>
    </w:p>
    <w:p w:rsidR="00E07F64" w:rsidRDefault="00B7257E">
      <w:pPr>
        <w:pStyle w:val="Nadpis1"/>
        <w:ind w:left="1249"/>
        <w:jc w:val="left"/>
      </w:pPr>
      <w:r>
        <w:t xml:space="preserve">MÉDEA, </w:t>
      </w:r>
      <w:proofErr w:type="spellStart"/>
      <w:r>
        <w:t>a.s</w:t>
      </w:r>
      <w:proofErr w:type="spellEnd"/>
      <w:r>
        <w:t>.</w:t>
      </w:r>
    </w:p>
    <w:p w:rsidR="00E07F64" w:rsidRDefault="00B7257E">
      <w:pPr>
        <w:pStyle w:val="Zkladntext"/>
        <w:spacing w:before="36" w:line="278" w:lineRule="auto"/>
        <w:ind w:left="1249" w:right="427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Mikuleckého</w:t>
      </w:r>
      <w:proofErr w:type="spellEnd"/>
      <w:r>
        <w:t xml:space="preserve"> 1311/8, Praha 4, PSČ 147 00 IČO: 25130013, DIČ: CZ25130013</w:t>
      </w:r>
    </w:p>
    <w:p w:rsidR="00E07F64" w:rsidRDefault="00B7257E">
      <w:pPr>
        <w:spacing w:line="276" w:lineRule="auto"/>
        <w:ind w:left="1249" w:right="1162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 B 4728</w:t>
      </w:r>
    </w:p>
    <w:p w:rsidR="00E07F64" w:rsidRDefault="00B7257E">
      <w:pPr>
        <w:pStyle w:val="Zkladntext"/>
        <w:spacing w:before="2" w:line="552" w:lineRule="auto"/>
        <w:ind w:left="1249" w:right="4436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Pavlem</w:t>
      </w:r>
      <w:proofErr w:type="spellEnd"/>
      <w:r>
        <w:t xml:space="preserve"> </w:t>
      </w:r>
      <w:proofErr w:type="spellStart"/>
      <w:r>
        <w:t>Hartigem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E07F64" w:rsidRDefault="00E07F64">
      <w:pPr>
        <w:pStyle w:val="Zkladntext"/>
        <w:spacing w:before="6"/>
        <w:rPr>
          <w:sz w:val="28"/>
        </w:rPr>
      </w:pPr>
    </w:p>
    <w:p w:rsidR="00E07F64" w:rsidRDefault="00B7257E">
      <w:pPr>
        <w:pStyle w:val="Zkladntext"/>
        <w:ind w:left="704" w:right="2007"/>
        <w:jc w:val="center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E07F64" w:rsidRDefault="00E07F64">
      <w:pPr>
        <w:pStyle w:val="Zkladntext"/>
        <w:rPr>
          <w:sz w:val="26"/>
        </w:rPr>
      </w:pPr>
    </w:p>
    <w:p w:rsidR="00E07F64" w:rsidRDefault="00E07F64">
      <w:pPr>
        <w:pStyle w:val="Zkladntext"/>
        <w:spacing w:before="2"/>
        <w:rPr>
          <w:sz w:val="33"/>
        </w:rPr>
      </w:pPr>
    </w:p>
    <w:p w:rsidR="00E07F64" w:rsidRDefault="00B7257E">
      <w:pPr>
        <w:pStyle w:val="Nadpis1"/>
        <w:spacing w:before="1" w:line="276" w:lineRule="auto"/>
        <w:ind w:left="3625" w:right="4926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337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E07F64" w:rsidRDefault="00B7257E">
      <w:pPr>
        <w:spacing w:before="3" w:line="276" w:lineRule="auto"/>
        <w:ind w:left="704" w:right="2010"/>
        <w:jc w:val="center"/>
        <w:rPr>
          <w:b/>
          <w:sz w:val="24"/>
        </w:rPr>
      </w:pP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E07F64" w:rsidRDefault="00E07F64">
      <w:pPr>
        <w:pStyle w:val="Zkladntext"/>
        <w:rPr>
          <w:b/>
          <w:sz w:val="26"/>
        </w:rPr>
      </w:pPr>
    </w:p>
    <w:p w:rsidR="00E07F64" w:rsidRDefault="00E07F64">
      <w:pPr>
        <w:pStyle w:val="Zkladntext"/>
        <w:spacing w:before="4"/>
        <w:rPr>
          <w:b/>
          <w:sz w:val="29"/>
        </w:rPr>
      </w:pPr>
    </w:p>
    <w:p w:rsidR="00E07F64" w:rsidRDefault="00B7257E">
      <w:pPr>
        <w:ind w:left="704" w:right="2003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E07F64" w:rsidRDefault="00B7257E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1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E07F64" w:rsidRDefault="00B7257E">
      <w:pPr>
        <w:pStyle w:val="Odstavecseseznamem"/>
        <w:numPr>
          <w:ilvl w:val="0"/>
          <w:numId w:val="5"/>
        </w:numPr>
        <w:tabs>
          <w:tab w:val="left" w:pos="683"/>
        </w:tabs>
        <w:spacing w:line="278" w:lineRule="auto"/>
        <w:ind w:right="1412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printová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produkce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E07F64" w:rsidRDefault="00E07F64">
      <w:pPr>
        <w:pStyle w:val="Zkladntext"/>
        <w:spacing w:before="10"/>
        <w:rPr>
          <w:sz w:val="27"/>
        </w:rPr>
      </w:pPr>
    </w:p>
    <w:p w:rsidR="00E07F64" w:rsidRDefault="00B7257E">
      <w:pPr>
        <w:pStyle w:val="Nadpis1"/>
        <w:ind w:right="2003"/>
      </w:pPr>
      <w:proofErr w:type="spellStart"/>
      <w:r>
        <w:t>Článek</w:t>
      </w:r>
      <w:proofErr w:type="spellEnd"/>
      <w:r>
        <w:t xml:space="preserve"> 2.</w:t>
      </w:r>
    </w:p>
    <w:p w:rsidR="00E07F64" w:rsidRDefault="00B7257E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416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E07F64" w:rsidRDefault="00B7257E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E07F64" w:rsidRDefault="00B7257E">
      <w:pPr>
        <w:pStyle w:val="Odstavecseseznamem"/>
        <w:numPr>
          <w:ilvl w:val="1"/>
          <w:numId w:val="4"/>
        </w:numPr>
        <w:tabs>
          <w:tab w:val="left" w:pos="1249"/>
          <w:tab w:val="left" w:pos="1250"/>
        </w:tabs>
        <w:spacing w:before="160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25 717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0"/>
          <w:sz w:val="24"/>
        </w:rPr>
        <w:t xml:space="preserve"> </w:t>
      </w:r>
      <w:r>
        <w:rPr>
          <w:sz w:val="24"/>
        </w:rPr>
        <w:t>DPH</w:t>
      </w:r>
    </w:p>
    <w:p w:rsidR="00E07F64" w:rsidRDefault="00E07F64">
      <w:pPr>
        <w:rPr>
          <w:sz w:val="24"/>
        </w:rPr>
        <w:sectPr w:rsidR="00E07F64">
          <w:type w:val="continuous"/>
          <w:pgSz w:w="11910" w:h="16840"/>
          <w:pgMar w:top="620" w:right="0" w:bottom="280" w:left="1300" w:header="708" w:footer="708" w:gutter="0"/>
          <w:cols w:space="708"/>
        </w:sectPr>
      </w:pPr>
    </w:p>
    <w:p w:rsidR="00E07F64" w:rsidRDefault="00B7257E">
      <w:pPr>
        <w:pStyle w:val="Odstavecseseznamem"/>
        <w:numPr>
          <w:ilvl w:val="1"/>
          <w:numId w:val="4"/>
        </w:numPr>
        <w:tabs>
          <w:tab w:val="left" w:pos="1249"/>
          <w:tab w:val="left" w:pos="1250"/>
        </w:tabs>
        <w:spacing w:before="72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1 800,20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</w:p>
    <w:p w:rsidR="00E07F64" w:rsidRDefault="00B7257E">
      <w:pPr>
        <w:pStyle w:val="Odstavecseseznamem"/>
        <w:numPr>
          <w:ilvl w:val="1"/>
          <w:numId w:val="4"/>
        </w:numPr>
        <w:tabs>
          <w:tab w:val="left" w:pos="1249"/>
          <w:tab w:val="left" w:pos="1250"/>
        </w:tabs>
        <w:spacing w:before="163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27 517,20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E07F64" w:rsidRDefault="00B7257E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E07F64" w:rsidRDefault="00E07F64">
      <w:pPr>
        <w:pStyle w:val="Zkladntext"/>
        <w:spacing w:before="5"/>
        <w:rPr>
          <w:sz w:val="31"/>
        </w:rPr>
      </w:pPr>
    </w:p>
    <w:p w:rsidR="00E07F64" w:rsidRDefault="00B7257E">
      <w:pPr>
        <w:pStyle w:val="Nadpis1"/>
        <w:spacing w:before="1"/>
        <w:ind w:left="1052" w:right="1053"/>
      </w:pPr>
      <w:proofErr w:type="spellStart"/>
      <w:r>
        <w:t>Článek</w:t>
      </w:r>
      <w:proofErr w:type="spellEnd"/>
      <w:r>
        <w:t xml:space="preserve"> 3.</w:t>
      </w:r>
    </w:p>
    <w:p w:rsidR="00E07F64" w:rsidRDefault="00B7257E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E07F64" w:rsidRDefault="00B7257E">
      <w:pPr>
        <w:pStyle w:val="Odstavecseseznamem"/>
        <w:numPr>
          <w:ilvl w:val="0"/>
          <w:numId w:val="3"/>
        </w:numPr>
        <w:tabs>
          <w:tab w:val="left" w:pos="683"/>
        </w:tabs>
        <w:spacing w:before="120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E07F64" w:rsidRDefault="00B7257E">
      <w:pPr>
        <w:pStyle w:val="Odstavecseseznamem"/>
        <w:numPr>
          <w:ilvl w:val="0"/>
          <w:numId w:val="3"/>
        </w:numPr>
        <w:tabs>
          <w:tab w:val="left" w:pos="683"/>
        </w:tabs>
        <w:spacing w:before="123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(§</w:t>
      </w:r>
      <w:r>
        <w:rPr>
          <w:spacing w:val="-10"/>
          <w:sz w:val="24"/>
        </w:rPr>
        <w:t xml:space="preserve"> </w:t>
      </w:r>
      <w:r>
        <w:rPr>
          <w:sz w:val="24"/>
        </w:rPr>
        <w:t>40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1),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E07F64" w:rsidRDefault="00E07F64">
      <w:pPr>
        <w:pStyle w:val="Zkladntext"/>
        <w:rPr>
          <w:sz w:val="28"/>
        </w:rPr>
      </w:pPr>
    </w:p>
    <w:p w:rsidR="00E07F64" w:rsidRDefault="00B7257E">
      <w:pPr>
        <w:pStyle w:val="Nadpis1"/>
        <w:ind w:left="1052" w:right="1053"/>
      </w:pPr>
      <w:proofErr w:type="spellStart"/>
      <w:r>
        <w:t>Článek</w:t>
      </w:r>
      <w:proofErr w:type="spellEnd"/>
      <w:r>
        <w:t xml:space="preserve"> 4.</w:t>
      </w:r>
    </w:p>
    <w:p w:rsidR="00E07F64" w:rsidRDefault="00B7257E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E07F64" w:rsidRDefault="00B7257E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E07F64" w:rsidRDefault="00B7257E">
      <w:pPr>
        <w:pStyle w:val="Odstavecseseznamem"/>
        <w:numPr>
          <w:ilvl w:val="0"/>
          <w:numId w:val="2"/>
        </w:numPr>
        <w:tabs>
          <w:tab w:val="left" w:pos="683"/>
        </w:tabs>
        <w:spacing w:before="160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Vrácením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E07F64" w:rsidRDefault="00B7257E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2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E07F64" w:rsidRDefault="00B7257E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E07F64" w:rsidRDefault="00E07F64">
      <w:pPr>
        <w:pStyle w:val="Zkladntext"/>
        <w:spacing w:before="6"/>
        <w:rPr>
          <w:sz w:val="31"/>
        </w:rPr>
      </w:pPr>
    </w:p>
    <w:p w:rsidR="00E07F64" w:rsidRDefault="00B7257E">
      <w:pPr>
        <w:pStyle w:val="Nadpis1"/>
        <w:ind w:left="1052" w:right="1053"/>
      </w:pPr>
      <w:proofErr w:type="spellStart"/>
      <w:r>
        <w:t>Článek</w:t>
      </w:r>
      <w:proofErr w:type="spellEnd"/>
      <w:r>
        <w:t xml:space="preserve"> 5.</w:t>
      </w:r>
    </w:p>
    <w:p w:rsidR="00E07F64" w:rsidRDefault="00B7257E">
      <w:pPr>
        <w:pStyle w:val="Odstavecseseznamem"/>
        <w:numPr>
          <w:ilvl w:val="0"/>
          <w:numId w:val="1"/>
        </w:numPr>
        <w:tabs>
          <w:tab w:val="left" w:pos="683"/>
        </w:tabs>
        <w:spacing w:before="158" w:line="276" w:lineRule="auto"/>
        <w:ind w:right="124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E07F64" w:rsidRDefault="00B7257E">
      <w:pPr>
        <w:pStyle w:val="Odstavecseseznamem"/>
        <w:numPr>
          <w:ilvl w:val="0"/>
          <w:numId w:val="1"/>
        </w:numPr>
        <w:tabs>
          <w:tab w:val="left" w:pos="683"/>
        </w:tabs>
        <w:spacing w:line="276" w:lineRule="auto"/>
        <w:ind w:right="120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E07F64" w:rsidRDefault="00E07F64">
      <w:pPr>
        <w:spacing w:line="276" w:lineRule="auto"/>
        <w:jc w:val="both"/>
        <w:rPr>
          <w:sz w:val="24"/>
        </w:rPr>
        <w:sectPr w:rsidR="00E07F64">
          <w:pgSz w:w="11910" w:h="16840"/>
          <w:pgMar w:top="1320" w:right="1300" w:bottom="280" w:left="1300" w:header="708" w:footer="708" w:gutter="0"/>
          <w:cols w:space="708"/>
        </w:sectPr>
      </w:pPr>
    </w:p>
    <w:p w:rsidR="00E07F64" w:rsidRDefault="00B7257E">
      <w:pPr>
        <w:pStyle w:val="Odstavecseseznamem"/>
        <w:numPr>
          <w:ilvl w:val="0"/>
          <w:numId w:val="1"/>
        </w:numPr>
        <w:tabs>
          <w:tab w:val="left" w:pos="683"/>
        </w:tabs>
        <w:spacing w:before="72" w:line="278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E07F64" w:rsidRDefault="00B7257E">
      <w:pPr>
        <w:pStyle w:val="Odstavecseseznamem"/>
        <w:numPr>
          <w:ilvl w:val="0"/>
          <w:numId w:val="1"/>
        </w:numPr>
        <w:tabs>
          <w:tab w:val="left" w:pos="683"/>
        </w:tabs>
        <w:spacing w:before="11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E07F64" w:rsidRDefault="00B7257E">
      <w:pPr>
        <w:pStyle w:val="Odstavecseseznamem"/>
        <w:numPr>
          <w:ilvl w:val="0"/>
          <w:numId w:val="1"/>
        </w:numPr>
        <w:tabs>
          <w:tab w:val="left" w:pos="683"/>
        </w:tabs>
        <w:spacing w:before="120" w:line="278" w:lineRule="auto"/>
        <w:ind w:right="118" w:hanging="566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E07F64" w:rsidRDefault="00B7257E">
      <w:pPr>
        <w:pStyle w:val="Odstavecseseznamem"/>
        <w:numPr>
          <w:ilvl w:val="0"/>
          <w:numId w:val="1"/>
        </w:numPr>
        <w:tabs>
          <w:tab w:val="left" w:pos="683"/>
        </w:tabs>
        <w:spacing w:before="117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E07F64" w:rsidRDefault="00B7257E">
      <w:pPr>
        <w:pStyle w:val="Odstavecseseznamem"/>
        <w:numPr>
          <w:ilvl w:val="0"/>
          <w:numId w:val="1"/>
        </w:numPr>
        <w:tabs>
          <w:tab w:val="left" w:pos="683"/>
        </w:tabs>
        <w:spacing w:before="120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ČPZP.</w:t>
      </w:r>
    </w:p>
    <w:p w:rsidR="00E07F64" w:rsidRDefault="00B7257E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E07F64" w:rsidRDefault="00E07F64">
      <w:pPr>
        <w:pStyle w:val="Zkladntext"/>
        <w:rPr>
          <w:sz w:val="26"/>
        </w:rPr>
      </w:pPr>
    </w:p>
    <w:p w:rsidR="00E07F64" w:rsidRDefault="00B7257E">
      <w:pPr>
        <w:pStyle w:val="Zkladntext"/>
        <w:spacing w:before="223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E07F64" w:rsidRDefault="00E07F64">
      <w:pPr>
        <w:pStyle w:val="Zkladntext"/>
        <w:rPr>
          <w:sz w:val="20"/>
        </w:rPr>
      </w:pPr>
    </w:p>
    <w:p w:rsidR="00E07F64" w:rsidRPr="00A07357" w:rsidRDefault="00A07357">
      <w:pPr>
        <w:pStyle w:val="Zkladntext"/>
      </w:pPr>
      <w:r w:rsidRPr="00A07357">
        <w:t xml:space="preserve">   V </w:t>
      </w:r>
      <w:proofErr w:type="spellStart"/>
      <w:r w:rsidRPr="00A07357">
        <w:t>Ostravě</w:t>
      </w:r>
      <w:proofErr w:type="spellEnd"/>
      <w:r w:rsidRPr="00A07357">
        <w:t xml:space="preserve"> </w:t>
      </w:r>
      <w:proofErr w:type="spellStart"/>
      <w:r w:rsidRPr="00A07357">
        <w:t>dne</w:t>
      </w:r>
      <w:proofErr w:type="spellEnd"/>
      <w:r w:rsidRPr="00A07357">
        <w:t xml:space="preserve"> 4.8</w:t>
      </w:r>
      <w:r>
        <w:t>.</w:t>
      </w:r>
      <w:r w:rsidRPr="00A07357">
        <w:t>2017</w:t>
      </w:r>
    </w:p>
    <w:p w:rsidR="00E07F64" w:rsidRDefault="00B7257E">
      <w:pPr>
        <w:pStyle w:val="Zkladntext"/>
        <w:spacing w:before="216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Vaněk,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E07F64" w:rsidRDefault="00B7257E">
      <w:pPr>
        <w:pStyle w:val="Zkladntext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E07F64" w:rsidRDefault="00E07F64">
      <w:pPr>
        <w:pStyle w:val="Zkladntext"/>
        <w:rPr>
          <w:sz w:val="20"/>
        </w:rPr>
      </w:pPr>
    </w:p>
    <w:p w:rsidR="00E07F64" w:rsidRDefault="00E07F64">
      <w:pPr>
        <w:pStyle w:val="Zkladntext"/>
        <w:rPr>
          <w:sz w:val="20"/>
        </w:rPr>
      </w:pPr>
    </w:p>
    <w:p w:rsidR="00E07F64" w:rsidRDefault="00E07F64">
      <w:pPr>
        <w:pStyle w:val="Zkladntext"/>
        <w:rPr>
          <w:sz w:val="20"/>
        </w:rPr>
      </w:pPr>
    </w:p>
    <w:p w:rsidR="00E07F64" w:rsidRDefault="00E07F64">
      <w:pPr>
        <w:pStyle w:val="Zkladntext"/>
        <w:spacing w:before="6"/>
        <w:rPr>
          <w:sz w:val="18"/>
        </w:rPr>
      </w:pPr>
    </w:p>
    <w:p w:rsidR="00E07F64" w:rsidRDefault="00E07F64">
      <w:pPr>
        <w:rPr>
          <w:sz w:val="18"/>
        </w:rPr>
        <w:sectPr w:rsidR="00E07F64">
          <w:pgSz w:w="11910" w:h="16840"/>
          <w:pgMar w:top="1320" w:right="1300" w:bottom="280" w:left="1300" w:header="708" w:footer="708" w:gutter="0"/>
          <w:cols w:space="708"/>
        </w:sectPr>
      </w:pPr>
    </w:p>
    <w:p w:rsidR="00E07F64" w:rsidRDefault="00B7257E">
      <w:pPr>
        <w:pStyle w:val="Zkladntext"/>
        <w:spacing w:before="90" w:line="552" w:lineRule="auto"/>
        <w:ind w:left="116" w:right="-16"/>
      </w:pPr>
      <w:proofErr w:type="spellStart"/>
      <w:r>
        <w:lastRenderedPageBreak/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rPr>
          <w:spacing w:val="-7"/>
        </w:rP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24. </w:t>
      </w:r>
      <w:proofErr w:type="spellStart"/>
      <w:r>
        <w:t>července</w:t>
      </w:r>
      <w:proofErr w:type="spellEnd"/>
      <w:r>
        <w:rPr>
          <w:spacing w:val="-4"/>
        </w:rPr>
        <w:t xml:space="preserve"> </w:t>
      </w:r>
      <w:r>
        <w:t>2017</w:t>
      </w:r>
    </w:p>
    <w:p w:rsidR="00E07F64" w:rsidRDefault="00B7257E">
      <w:pPr>
        <w:pStyle w:val="Zkladntext"/>
        <w:rPr>
          <w:sz w:val="16"/>
        </w:rPr>
      </w:pPr>
      <w:r>
        <w:br w:type="column"/>
      </w:r>
    </w:p>
    <w:p w:rsidR="00E07F64" w:rsidRDefault="00E07F64">
      <w:pPr>
        <w:pStyle w:val="Zkladntext"/>
        <w:rPr>
          <w:sz w:val="16"/>
        </w:rPr>
      </w:pPr>
    </w:p>
    <w:p w:rsidR="00E07F64" w:rsidRDefault="00E07F64">
      <w:pPr>
        <w:pStyle w:val="Zkladntext"/>
        <w:rPr>
          <w:sz w:val="16"/>
        </w:rPr>
      </w:pPr>
    </w:p>
    <w:p w:rsidR="00DE3E6B" w:rsidRDefault="00DE3E6B" w:rsidP="00DE3E6B">
      <w:pPr>
        <w:tabs>
          <w:tab w:val="left" w:pos="2159"/>
          <w:tab w:val="left" w:pos="4199"/>
        </w:tabs>
        <w:spacing w:line="250" w:lineRule="exact"/>
        <w:jc w:val="center"/>
        <w:rPr>
          <w:rFonts w:ascii="Myriad Pro"/>
          <w:spacing w:val="-79"/>
          <w:w w:val="101"/>
          <w:sz w:val="13"/>
        </w:rPr>
      </w:pPr>
    </w:p>
    <w:p w:rsidR="00DE3E6B" w:rsidRDefault="00DE3E6B" w:rsidP="00DE3E6B">
      <w:pPr>
        <w:tabs>
          <w:tab w:val="left" w:pos="2159"/>
          <w:tab w:val="left" w:pos="4199"/>
        </w:tabs>
        <w:spacing w:line="250" w:lineRule="exact"/>
        <w:jc w:val="center"/>
        <w:rPr>
          <w:rFonts w:ascii="Myriad Pro"/>
          <w:spacing w:val="-79"/>
          <w:w w:val="101"/>
          <w:sz w:val="13"/>
        </w:rPr>
      </w:pPr>
    </w:p>
    <w:p w:rsidR="00DE3E6B" w:rsidRDefault="00DE3E6B" w:rsidP="00DE3E6B">
      <w:pPr>
        <w:tabs>
          <w:tab w:val="left" w:pos="2159"/>
          <w:tab w:val="left" w:pos="4199"/>
        </w:tabs>
        <w:spacing w:line="250" w:lineRule="exact"/>
        <w:jc w:val="center"/>
        <w:rPr>
          <w:rFonts w:ascii="Myriad Pro"/>
          <w:spacing w:val="-79"/>
          <w:w w:val="101"/>
          <w:sz w:val="13"/>
        </w:rPr>
      </w:pPr>
    </w:p>
    <w:p w:rsidR="00DE3E6B" w:rsidRDefault="00DE3E6B" w:rsidP="00DE3E6B">
      <w:pPr>
        <w:tabs>
          <w:tab w:val="left" w:pos="2159"/>
          <w:tab w:val="left" w:pos="4199"/>
        </w:tabs>
        <w:spacing w:line="250" w:lineRule="exact"/>
        <w:jc w:val="center"/>
        <w:rPr>
          <w:rFonts w:ascii="Myriad Pro"/>
          <w:spacing w:val="-79"/>
          <w:w w:val="101"/>
          <w:sz w:val="13"/>
        </w:rPr>
      </w:pPr>
    </w:p>
    <w:p w:rsidR="00DE3E6B" w:rsidRDefault="00DE3E6B" w:rsidP="00DE3E6B">
      <w:pPr>
        <w:tabs>
          <w:tab w:val="left" w:pos="2159"/>
          <w:tab w:val="left" w:pos="4199"/>
        </w:tabs>
        <w:spacing w:line="250" w:lineRule="exact"/>
        <w:jc w:val="center"/>
      </w:pPr>
      <w:r>
        <w:t>___________________________</w:t>
      </w:r>
    </w:p>
    <w:p w:rsidR="00DE3E6B" w:rsidRDefault="00DE3E6B" w:rsidP="00DE3E6B">
      <w:pPr>
        <w:tabs>
          <w:tab w:val="left" w:pos="2159"/>
          <w:tab w:val="left" w:pos="4199"/>
        </w:tabs>
        <w:spacing w:line="250" w:lineRule="exact"/>
        <w:jc w:val="center"/>
      </w:pPr>
    </w:p>
    <w:p w:rsidR="00E07F64" w:rsidRDefault="00B7257E" w:rsidP="00DE3E6B">
      <w:pPr>
        <w:tabs>
          <w:tab w:val="left" w:pos="2159"/>
          <w:tab w:val="left" w:pos="4199"/>
        </w:tabs>
        <w:spacing w:line="250" w:lineRule="exact"/>
        <w:jc w:val="center"/>
      </w:pPr>
      <w:r>
        <w:t>Pavel Hartig</w:t>
      </w:r>
    </w:p>
    <w:p w:rsidR="00E07F64" w:rsidRDefault="00E07F64">
      <w:pPr>
        <w:jc w:val="center"/>
        <w:sectPr w:rsidR="00E07F64">
          <w:type w:val="continuous"/>
          <w:pgSz w:w="11910" w:h="16840"/>
          <w:pgMar w:top="620" w:right="1300" w:bottom="280" w:left="1300" w:header="708" w:footer="708" w:gutter="0"/>
          <w:cols w:num="2" w:space="708" w:equalWidth="0">
            <w:col w:w="3919" w:space="953"/>
            <w:col w:w="4438"/>
          </w:cols>
        </w:sectPr>
      </w:pPr>
    </w:p>
    <w:p w:rsidR="00E07F64" w:rsidRDefault="00E07F64">
      <w:pPr>
        <w:pStyle w:val="Zkladntext"/>
        <w:spacing w:before="9"/>
        <w:rPr>
          <w:sz w:val="18"/>
        </w:rPr>
      </w:pPr>
    </w:p>
    <w:p w:rsidR="00E07F64" w:rsidRDefault="00B7257E">
      <w:pPr>
        <w:pStyle w:val="Nadpis1"/>
        <w:spacing w:before="90"/>
        <w:ind w:left="115"/>
        <w:jc w:val="left"/>
      </w:pPr>
      <w:proofErr w:type="spellStart"/>
      <w:r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337: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E07F64" w:rsidRDefault="00E07F64">
      <w:pPr>
        <w:pStyle w:val="Zkladntext"/>
        <w:spacing w:before="4"/>
        <w:rPr>
          <w:b/>
          <w:sz w:val="20"/>
        </w:rPr>
      </w:pPr>
    </w:p>
    <w:p w:rsidR="00E07F64" w:rsidRDefault="00B7257E">
      <w:pPr>
        <w:pStyle w:val="Zkladntext"/>
        <w:ind w:left="115" w:right="586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Místo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plnění</w:t>
      </w:r>
      <w:proofErr w:type="spellEnd"/>
      <w:r>
        <w:t xml:space="preserve">: R07 Praha – Full servis,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Distribuční</w:t>
      </w:r>
      <w:proofErr w:type="spellEnd"/>
      <w:r>
        <w:t xml:space="preserve">, </w:t>
      </w:r>
      <w:proofErr w:type="spellStart"/>
      <w:r>
        <w:t>a.s</w:t>
      </w:r>
      <w:proofErr w:type="spellEnd"/>
      <w:r>
        <w:t xml:space="preserve">., </w:t>
      </w:r>
      <w:proofErr w:type="spellStart"/>
      <w:r>
        <w:t>areál</w:t>
      </w:r>
      <w:proofErr w:type="spellEnd"/>
      <w:r>
        <w:t xml:space="preserve"> PST CLC, </w:t>
      </w:r>
      <w:proofErr w:type="spellStart"/>
      <w:r>
        <w:t>Pražská</w:t>
      </w:r>
      <w:proofErr w:type="spellEnd"/>
      <w:r>
        <w:t xml:space="preserve"> 180, 250 66 Praha </w:t>
      </w:r>
      <w:proofErr w:type="spellStart"/>
      <w:r>
        <w:t>Východ</w:t>
      </w:r>
      <w:proofErr w:type="spellEnd"/>
      <w:r>
        <w:t xml:space="preserve"> – </w:t>
      </w:r>
      <w:proofErr w:type="spellStart"/>
      <w:r>
        <w:t>Zdiby</w:t>
      </w:r>
      <w:proofErr w:type="spellEnd"/>
      <w:r>
        <w:t xml:space="preserve">, </w:t>
      </w:r>
      <w:proofErr w:type="spellStart"/>
      <w:r>
        <w:t>Bystroň</w:t>
      </w:r>
      <w:proofErr w:type="spellEnd"/>
      <w:r>
        <w:t xml:space="preserve"> Marek, tel.: </w:t>
      </w:r>
      <w:r w:rsidR="00086144">
        <w:t>xxxxxxxxxxxx</w:t>
      </w:r>
      <w:bookmarkStart w:id="0" w:name="_GoBack"/>
      <w:bookmarkEnd w:id="0"/>
      <w:r>
        <w:t xml:space="preserve">,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do 25. 8. 2017 do 12:00 </w:t>
      </w:r>
      <w:proofErr w:type="spellStart"/>
      <w:r>
        <w:t>hod</w:t>
      </w:r>
      <w:proofErr w:type="spellEnd"/>
      <w:r>
        <w:t>.</w:t>
      </w:r>
    </w:p>
    <w:p w:rsidR="00E07F64" w:rsidRDefault="00E07F64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120"/>
        <w:gridCol w:w="1560"/>
        <w:gridCol w:w="1558"/>
        <w:gridCol w:w="1561"/>
        <w:gridCol w:w="991"/>
        <w:gridCol w:w="1637"/>
      </w:tblGrid>
      <w:tr w:rsidR="00E07F64">
        <w:trPr>
          <w:trHeight w:val="660"/>
        </w:trPr>
        <w:tc>
          <w:tcPr>
            <w:tcW w:w="1810" w:type="dxa"/>
            <w:shd w:val="clear" w:color="auto" w:fill="F1F1F1"/>
          </w:tcPr>
          <w:p w:rsidR="00E07F64" w:rsidRDefault="00B7257E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typ</w:t>
            </w:r>
            <w:proofErr w:type="spellEnd"/>
          </w:p>
        </w:tc>
        <w:tc>
          <w:tcPr>
            <w:tcW w:w="2552" w:type="dxa"/>
            <w:shd w:val="clear" w:color="auto" w:fill="F1F1F1"/>
          </w:tcPr>
          <w:p w:rsidR="00E07F64" w:rsidRDefault="00B7257E">
            <w:pPr>
              <w:pStyle w:val="TableParagraph"/>
              <w:spacing w:before="212"/>
              <w:ind w:left="206"/>
              <w:rPr>
                <w:b/>
              </w:rPr>
            </w:pPr>
            <w:proofErr w:type="spellStart"/>
            <w:r>
              <w:rPr>
                <w:b/>
              </w:rPr>
              <w:t>specifikace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druh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práce</w:t>
            </w:r>
            <w:proofErr w:type="spellEnd"/>
          </w:p>
        </w:tc>
        <w:tc>
          <w:tcPr>
            <w:tcW w:w="3120" w:type="dxa"/>
            <w:shd w:val="clear" w:color="auto" w:fill="F1F1F1"/>
          </w:tcPr>
          <w:p w:rsidR="00E07F64" w:rsidRDefault="00B7257E">
            <w:pPr>
              <w:pStyle w:val="TableParagraph"/>
              <w:spacing w:before="212"/>
              <w:ind w:left="1074" w:right="107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upřesnění</w:t>
            </w:r>
            <w:proofErr w:type="spellEnd"/>
          </w:p>
        </w:tc>
        <w:tc>
          <w:tcPr>
            <w:tcW w:w="1560" w:type="dxa"/>
            <w:shd w:val="clear" w:color="auto" w:fill="F1F1F1"/>
          </w:tcPr>
          <w:p w:rsidR="00E07F64" w:rsidRDefault="00B7257E">
            <w:pPr>
              <w:pStyle w:val="TableParagraph"/>
              <w:spacing w:before="212"/>
              <w:ind w:left="470" w:right="47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potisk</w:t>
            </w:r>
            <w:proofErr w:type="spellEnd"/>
          </w:p>
        </w:tc>
        <w:tc>
          <w:tcPr>
            <w:tcW w:w="1558" w:type="dxa"/>
            <w:shd w:val="clear" w:color="auto" w:fill="F1F1F1"/>
          </w:tcPr>
          <w:p w:rsidR="00E07F64" w:rsidRDefault="00B7257E">
            <w:pPr>
              <w:pStyle w:val="TableParagraph"/>
              <w:spacing w:before="85"/>
              <w:ind w:left="115" w:right="91" w:firstLine="62"/>
              <w:rPr>
                <w:b/>
              </w:rPr>
            </w:pPr>
            <w:r>
              <w:rPr>
                <w:b/>
              </w:rPr>
              <w:t xml:space="preserve">Limit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kus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1561" w:type="dxa"/>
            <w:shd w:val="clear" w:color="auto" w:fill="F1F1F1"/>
          </w:tcPr>
          <w:p w:rsidR="00E07F64" w:rsidRDefault="00B7257E">
            <w:pPr>
              <w:pStyle w:val="TableParagraph"/>
              <w:spacing w:before="85"/>
              <w:ind w:left="117" w:right="98" w:firstLine="93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kus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991" w:type="dxa"/>
            <w:shd w:val="clear" w:color="auto" w:fill="F1F1F1"/>
          </w:tcPr>
          <w:p w:rsidR="00E07F64" w:rsidRDefault="00B7257E">
            <w:pPr>
              <w:pStyle w:val="TableParagraph"/>
              <w:spacing w:before="85"/>
              <w:ind w:left="266" w:right="219" w:hanging="32"/>
              <w:rPr>
                <w:b/>
              </w:rPr>
            </w:pPr>
            <w:proofErr w:type="spellStart"/>
            <w:r>
              <w:rPr>
                <w:b/>
              </w:rPr>
              <w:t>Počet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kusů</w:t>
            </w:r>
            <w:proofErr w:type="spellEnd"/>
          </w:p>
        </w:tc>
        <w:tc>
          <w:tcPr>
            <w:tcW w:w="1637" w:type="dxa"/>
            <w:shd w:val="clear" w:color="auto" w:fill="F1F1F1"/>
          </w:tcPr>
          <w:p w:rsidR="00E07F64" w:rsidRDefault="00B7257E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E07F64">
        <w:trPr>
          <w:trHeight w:val="1360"/>
        </w:trPr>
        <w:tc>
          <w:tcPr>
            <w:tcW w:w="1810" w:type="dxa"/>
            <w:tcBorders>
              <w:top w:val="single" w:sz="48" w:space="0" w:color="F1F1F1"/>
            </w:tcBorders>
          </w:tcPr>
          <w:p w:rsidR="00E07F64" w:rsidRDefault="00E07F64">
            <w:pPr>
              <w:pStyle w:val="TableParagraph"/>
              <w:rPr>
                <w:sz w:val="24"/>
              </w:rPr>
            </w:pPr>
          </w:p>
          <w:p w:rsidR="00E07F64" w:rsidRDefault="00E07F64">
            <w:pPr>
              <w:pStyle w:val="TableParagraph"/>
              <w:spacing w:before="10"/>
              <w:rPr>
                <w:sz w:val="21"/>
              </w:rPr>
            </w:pPr>
          </w:p>
          <w:p w:rsidR="00E07F64" w:rsidRDefault="00B7257E">
            <w:pPr>
              <w:pStyle w:val="TableParagraph"/>
              <w:spacing w:before="1"/>
              <w:ind w:left="107"/>
            </w:pPr>
            <w:proofErr w:type="spellStart"/>
            <w:r>
              <w:t>Leták</w:t>
            </w:r>
            <w:proofErr w:type="spellEnd"/>
          </w:p>
        </w:tc>
        <w:tc>
          <w:tcPr>
            <w:tcW w:w="2552" w:type="dxa"/>
            <w:tcBorders>
              <w:top w:val="single" w:sz="48" w:space="0" w:color="F1F1F1"/>
            </w:tcBorders>
          </w:tcPr>
          <w:p w:rsidR="00E07F64" w:rsidRDefault="00E07F64">
            <w:pPr>
              <w:pStyle w:val="TableParagraph"/>
              <w:spacing w:before="1"/>
              <w:rPr>
                <w:sz w:val="35"/>
              </w:rPr>
            </w:pPr>
          </w:p>
          <w:p w:rsidR="00E07F64" w:rsidRDefault="00B7257E">
            <w:pPr>
              <w:pStyle w:val="TableParagraph"/>
              <w:ind w:left="105"/>
            </w:pPr>
            <w:proofErr w:type="spellStart"/>
            <w:r>
              <w:t>Tisk</w:t>
            </w:r>
            <w:proofErr w:type="spellEnd"/>
            <w:r>
              <w:t xml:space="preserve"> </w:t>
            </w:r>
            <w:proofErr w:type="spellStart"/>
            <w:r>
              <w:t>letáků</w:t>
            </w:r>
            <w:proofErr w:type="spellEnd"/>
          </w:p>
        </w:tc>
        <w:tc>
          <w:tcPr>
            <w:tcW w:w="3120" w:type="dxa"/>
            <w:tcBorders>
              <w:top w:val="single" w:sz="48" w:space="0" w:color="F1F1F1"/>
            </w:tcBorders>
          </w:tcPr>
          <w:p w:rsidR="00E07F64" w:rsidRDefault="00B7257E">
            <w:pPr>
              <w:pStyle w:val="TableParagraph"/>
              <w:spacing w:before="24"/>
              <w:ind w:left="107" w:right="1130"/>
            </w:pPr>
            <w:proofErr w:type="spellStart"/>
            <w:r>
              <w:t>Letáky</w:t>
            </w:r>
            <w:proofErr w:type="spellEnd"/>
            <w:r>
              <w:t xml:space="preserve"> pro </w:t>
            </w:r>
            <w:proofErr w:type="spellStart"/>
            <w:r>
              <w:t>roznos</w:t>
            </w:r>
            <w:proofErr w:type="spellEnd"/>
            <w:r>
              <w:t xml:space="preserve"> </w:t>
            </w:r>
            <w:proofErr w:type="spellStart"/>
            <w:r>
              <w:t>Formát</w:t>
            </w:r>
            <w:proofErr w:type="spellEnd"/>
            <w:r>
              <w:t xml:space="preserve"> 140x200 mm </w:t>
            </w:r>
            <w:proofErr w:type="spellStart"/>
            <w:r>
              <w:t>Barevnost</w:t>
            </w:r>
            <w:proofErr w:type="spellEnd"/>
            <w:r>
              <w:t xml:space="preserve"> 4/4</w:t>
            </w:r>
          </w:p>
          <w:p w:rsidR="00E07F64" w:rsidRDefault="00B7257E">
            <w:pPr>
              <w:pStyle w:val="TableParagraph"/>
              <w:spacing w:before="1"/>
              <w:ind w:left="107" w:right="556"/>
            </w:pPr>
            <w:proofErr w:type="spellStart"/>
            <w:r>
              <w:t>Materiál</w:t>
            </w:r>
            <w:proofErr w:type="spellEnd"/>
            <w:r>
              <w:t xml:space="preserve">: </w:t>
            </w:r>
            <w:proofErr w:type="spellStart"/>
            <w:r>
              <w:t>lesklá</w:t>
            </w:r>
            <w:proofErr w:type="spellEnd"/>
            <w:r>
              <w:t xml:space="preserve"> </w:t>
            </w:r>
            <w:proofErr w:type="spellStart"/>
            <w:r>
              <w:t>křída</w:t>
            </w:r>
            <w:proofErr w:type="spellEnd"/>
            <w:r>
              <w:t xml:space="preserve"> 135 g </w:t>
            </w:r>
            <w:proofErr w:type="spellStart"/>
            <w:r>
              <w:t>Hmotnost</w:t>
            </w:r>
            <w:proofErr w:type="spellEnd"/>
            <w:r>
              <w:t xml:space="preserve"> do 4 g</w:t>
            </w:r>
          </w:p>
        </w:tc>
        <w:tc>
          <w:tcPr>
            <w:tcW w:w="1560" w:type="dxa"/>
            <w:tcBorders>
              <w:top w:val="single" w:sz="48" w:space="0" w:color="F1F1F1"/>
            </w:tcBorders>
          </w:tcPr>
          <w:p w:rsidR="00E07F64" w:rsidRDefault="00E07F64">
            <w:pPr>
              <w:pStyle w:val="TableParagraph"/>
              <w:rPr>
                <w:sz w:val="24"/>
              </w:rPr>
            </w:pPr>
          </w:p>
          <w:p w:rsidR="00E07F64" w:rsidRDefault="00E07F64">
            <w:pPr>
              <w:pStyle w:val="TableParagraph"/>
              <w:spacing w:before="10"/>
              <w:rPr>
                <w:sz w:val="21"/>
              </w:rPr>
            </w:pPr>
          </w:p>
          <w:p w:rsidR="00E07F64" w:rsidRDefault="00B7257E">
            <w:pPr>
              <w:pStyle w:val="TableParagraph"/>
              <w:spacing w:before="1"/>
              <w:ind w:left="470" w:right="470"/>
              <w:jc w:val="center"/>
            </w:pPr>
            <w:r>
              <w:t>4/4</w:t>
            </w:r>
          </w:p>
        </w:tc>
        <w:tc>
          <w:tcPr>
            <w:tcW w:w="1558" w:type="dxa"/>
            <w:tcBorders>
              <w:top w:val="single" w:sz="48" w:space="0" w:color="F1F1F1"/>
            </w:tcBorders>
          </w:tcPr>
          <w:p w:rsidR="00E07F64" w:rsidRDefault="00E07F64">
            <w:pPr>
              <w:pStyle w:val="TableParagraph"/>
              <w:rPr>
                <w:sz w:val="24"/>
              </w:rPr>
            </w:pPr>
          </w:p>
          <w:p w:rsidR="00E07F64" w:rsidRDefault="00E07F64">
            <w:pPr>
              <w:pStyle w:val="TableParagraph"/>
              <w:spacing w:before="10"/>
              <w:rPr>
                <w:sz w:val="21"/>
              </w:rPr>
            </w:pPr>
          </w:p>
          <w:p w:rsidR="00E07F64" w:rsidRDefault="00B7257E">
            <w:pPr>
              <w:pStyle w:val="TableParagraph"/>
              <w:spacing w:before="1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8" w:space="0" w:color="F1F1F1"/>
            </w:tcBorders>
          </w:tcPr>
          <w:p w:rsidR="00E07F64" w:rsidRDefault="00E07F64">
            <w:pPr>
              <w:pStyle w:val="TableParagraph"/>
              <w:rPr>
                <w:sz w:val="24"/>
              </w:rPr>
            </w:pPr>
          </w:p>
          <w:p w:rsidR="00E07F64" w:rsidRDefault="00E07F64">
            <w:pPr>
              <w:pStyle w:val="TableParagraph"/>
              <w:spacing w:before="10"/>
              <w:rPr>
                <w:sz w:val="21"/>
              </w:rPr>
            </w:pPr>
          </w:p>
          <w:p w:rsidR="00E07F64" w:rsidRDefault="00B7257E">
            <w:pPr>
              <w:pStyle w:val="TableParagraph"/>
              <w:spacing w:before="1"/>
              <w:ind w:left="458" w:right="452"/>
              <w:jc w:val="center"/>
            </w:pPr>
            <w:r>
              <w:t>0,24</w:t>
            </w:r>
          </w:p>
        </w:tc>
        <w:tc>
          <w:tcPr>
            <w:tcW w:w="991" w:type="dxa"/>
            <w:tcBorders>
              <w:top w:val="single" w:sz="48" w:space="0" w:color="F1F1F1"/>
            </w:tcBorders>
          </w:tcPr>
          <w:p w:rsidR="00E07F64" w:rsidRDefault="00E07F64">
            <w:pPr>
              <w:pStyle w:val="TableParagraph"/>
              <w:rPr>
                <w:sz w:val="24"/>
              </w:rPr>
            </w:pPr>
          </w:p>
          <w:p w:rsidR="00E07F64" w:rsidRDefault="00E07F64">
            <w:pPr>
              <w:pStyle w:val="TableParagraph"/>
              <w:spacing w:before="10"/>
              <w:rPr>
                <w:sz w:val="21"/>
              </w:rPr>
            </w:pPr>
          </w:p>
          <w:p w:rsidR="00E07F64" w:rsidRDefault="00B7257E">
            <w:pPr>
              <w:pStyle w:val="TableParagraph"/>
              <w:spacing w:before="1"/>
              <w:ind w:left="115" w:right="115"/>
              <w:jc w:val="center"/>
            </w:pPr>
            <w:r>
              <w:t>100 000</w:t>
            </w:r>
          </w:p>
        </w:tc>
        <w:tc>
          <w:tcPr>
            <w:tcW w:w="1637" w:type="dxa"/>
            <w:tcBorders>
              <w:top w:val="single" w:sz="48" w:space="0" w:color="F1F1F1"/>
            </w:tcBorders>
          </w:tcPr>
          <w:p w:rsidR="00E07F64" w:rsidRDefault="00E07F64">
            <w:pPr>
              <w:pStyle w:val="TableParagraph"/>
              <w:rPr>
                <w:sz w:val="24"/>
              </w:rPr>
            </w:pPr>
          </w:p>
          <w:p w:rsidR="00E07F64" w:rsidRDefault="00E07F64">
            <w:pPr>
              <w:pStyle w:val="TableParagraph"/>
              <w:spacing w:before="10"/>
              <w:rPr>
                <w:sz w:val="21"/>
              </w:rPr>
            </w:pPr>
          </w:p>
          <w:p w:rsidR="00E07F64" w:rsidRDefault="00B7257E">
            <w:pPr>
              <w:pStyle w:val="TableParagraph"/>
              <w:spacing w:before="1"/>
              <w:ind w:left="513"/>
            </w:pPr>
            <w:r>
              <w:t>24 000</w:t>
            </w:r>
          </w:p>
        </w:tc>
      </w:tr>
      <w:tr w:rsidR="00E07F64">
        <w:trPr>
          <w:trHeight w:val="1180"/>
        </w:trPr>
        <w:tc>
          <w:tcPr>
            <w:tcW w:w="1810" w:type="dxa"/>
          </w:tcPr>
          <w:p w:rsidR="00E07F64" w:rsidRDefault="00E07F64">
            <w:pPr>
              <w:pStyle w:val="TableParagraph"/>
              <w:rPr>
                <w:sz w:val="24"/>
              </w:rPr>
            </w:pPr>
          </w:p>
          <w:p w:rsidR="00E07F64" w:rsidRDefault="00B7257E">
            <w:pPr>
              <w:pStyle w:val="TableParagraph"/>
              <w:spacing w:before="183"/>
              <w:ind w:left="107"/>
            </w:pPr>
            <w:proofErr w:type="spellStart"/>
            <w:r>
              <w:t>Doprava</w:t>
            </w:r>
            <w:proofErr w:type="spellEnd"/>
          </w:p>
        </w:tc>
        <w:tc>
          <w:tcPr>
            <w:tcW w:w="2552" w:type="dxa"/>
          </w:tcPr>
          <w:p w:rsidR="00E07F64" w:rsidRDefault="00B7257E">
            <w:pPr>
              <w:pStyle w:val="TableParagraph"/>
              <w:spacing w:before="80" w:line="252" w:lineRule="exact"/>
              <w:ind w:left="105"/>
            </w:pPr>
            <w:proofErr w:type="spellStart"/>
            <w:r>
              <w:t>Doprava</w:t>
            </w:r>
            <w:proofErr w:type="spellEnd"/>
            <w:r>
              <w:t xml:space="preserve"> 1 </w:t>
            </w:r>
            <w:proofErr w:type="spellStart"/>
            <w:r>
              <w:t>palety</w:t>
            </w:r>
            <w:proofErr w:type="spellEnd"/>
          </w:p>
          <w:p w:rsidR="00E07F64" w:rsidRDefault="00B7257E">
            <w:pPr>
              <w:pStyle w:val="TableParagraph"/>
              <w:ind w:left="105" w:right="210"/>
            </w:pPr>
            <w:proofErr w:type="spellStart"/>
            <w:r>
              <w:t>materiálu</w:t>
            </w:r>
            <w:proofErr w:type="spellEnd"/>
            <w:r>
              <w:t xml:space="preserve"> /</w:t>
            </w:r>
            <w:proofErr w:type="spellStart"/>
            <w:r>
              <w:t>např</w:t>
            </w:r>
            <w:proofErr w:type="spellEnd"/>
            <w:r>
              <w:t xml:space="preserve">. </w:t>
            </w:r>
            <w:proofErr w:type="spellStart"/>
            <w:r>
              <w:t>letáků</w:t>
            </w:r>
            <w:proofErr w:type="spellEnd"/>
            <w:r>
              <w:t xml:space="preserve">, </w:t>
            </w:r>
            <w:proofErr w:type="spellStart"/>
            <w:r>
              <w:t>reklamních</w:t>
            </w:r>
            <w:proofErr w:type="spellEnd"/>
            <w:r>
              <w:t xml:space="preserve"> </w:t>
            </w:r>
            <w:proofErr w:type="spellStart"/>
            <w:r>
              <w:t>předmětů</w:t>
            </w:r>
            <w:proofErr w:type="spellEnd"/>
            <w:r>
              <w:t xml:space="preserve">/ do </w:t>
            </w:r>
            <w:proofErr w:type="spellStart"/>
            <w:r>
              <w:t>Prahy</w:t>
            </w:r>
            <w:proofErr w:type="spellEnd"/>
          </w:p>
        </w:tc>
        <w:tc>
          <w:tcPr>
            <w:tcW w:w="3120" w:type="dxa"/>
          </w:tcPr>
          <w:p w:rsidR="00E07F64" w:rsidRDefault="00B7257E">
            <w:pPr>
              <w:pStyle w:val="TableParagraph"/>
              <w:spacing w:before="80"/>
              <w:ind w:left="107" w:right="1143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celé</w:t>
            </w:r>
            <w:proofErr w:type="spellEnd"/>
            <w:r>
              <w:t xml:space="preserve"> </w:t>
            </w:r>
            <w:proofErr w:type="spellStart"/>
            <w:r>
              <w:t>zásilky</w:t>
            </w:r>
            <w:proofErr w:type="spellEnd"/>
            <w:r>
              <w:t xml:space="preserve"> (auto s </w:t>
            </w:r>
            <w:proofErr w:type="spellStart"/>
            <w:r>
              <w:t>čelem</w:t>
            </w:r>
            <w:proofErr w:type="spellEnd"/>
            <w:r>
              <w:t>)</w:t>
            </w:r>
          </w:p>
          <w:p w:rsidR="00E07F64" w:rsidRDefault="00B7257E">
            <w:pPr>
              <w:pStyle w:val="TableParagraph"/>
              <w:ind w:left="107" w:right="300"/>
            </w:pPr>
            <w:proofErr w:type="spellStart"/>
            <w:r>
              <w:t>pozn</w:t>
            </w:r>
            <w:proofErr w:type="spellEnd"/>
            <w:r>
              <w:t xml:space="preserve">. pro </w:t>
            </w:r>
            <w:proofErr w:type="spellStart"/>
            <w:r>
              <w:t>ocenění</w:t>
            </w:r>
            <w:proofErr w:type="spellEnd"/>
            <w:r>
              <w:t xml:space="preserve"> </w:t>
            </w:r>
            <w:proofErr w:type="spellStart"/>
            <w:r>
              <w:t>považováno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1 </w:t>
            </w:r>
            <w:proofErr w:type="spellStart"/>
            <w:r>
              <w:t>kus</w:t>
            </w:r>
            <w:proofErr w:type="spellEnd"/>
          </w:p>
        </w:tc>
        <w:tc>
          <w:tcPr>
            <w:tcW w:w="1560" w:type="dxa"/>
          </w:tcPr>
          <w:p w:rsidR="00E07F64" w:rsidRDefault="00E07F64">
            <w:pPr>
              <w:pStyle w:val="TableParagraph"/>
              <w:rPr>
                <w:sz w:val="24"/>
              </w:rPr>
            </w:pPr>
          </w:p>
          <w:p w:rsidR="00E07F64" w:rsidRDefault="00B7257E">
            <w:pPr>
              <w:pStyle w:val="TableParagraph"/>
              <w:spacing w:before="183"/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E07F64" w:rsidRDefault="00E07F64">
            <w:pPr>
              <w:pStyle w:val="TableParagraph"/>
              <w:rPr>
                <w:sz w:val="24"/>
              </w:rPr>
            </w:pPr>
          </w:p>
          <w:p w:rsidR="00E07F64" w:rsidRDefault="00B7257E">
            <w:pPr>
              <w:pStyle w:val="TableParagraph"/>
              <w:spacing w:before="183"/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E07F64" w:rsidRDefault="00E07F64">
            <w:pPr>
              <w:pStyle w:val="TableParagraph"/>
              <w:rPr>
                <w:sz w:val="24"/>
              </w:rPr>
            </w:pPr>
          </w:p>
          <w:p w:rsidR="00E07F64" w:rsidRDefault="00B7257E">
            <w:pPr>
              <w:pStyle w:val="TableParagraph"/>
              <w:spacing w:before="183"/>
              <w:ind w:left="458" w:right="452"/>
              <w:jc w:val="center"/>
            </w:pPr>
            <w:r>
              <w:t>858,50</w:t>
            </w:r>
          </w:p>
        </w:tc>
        <w:tc>
          <w:tcPr>
            <w:tcW w:w="991" w:type="dxa"/>
          </w:tcPr>
          <w:p w:rsidR="00E07F64" w:rsidRDefault="00E07F64">
            <w:pPr>
              <w:pStyle w:val="TableParagraph"/>
              <w:rPr>
                <w:sz w:val="24"/>
              </w:rPr>
            </w:pPr>
          </w:p>
          <w:p w:rsidR="00E07F64" w:rsidRDefault="00B7257E">
            <w:pPr>
              <w:pStyle w:val="TableParagraph"/>
              <w:spacing w:before="183"/>
              <w:jc w:val="center"/>
            </w:pPr>
            <w:r>
              <w:t>2</w:t>
            </w:r>
          </w:p>
        </w:tc>
        <w:tc>
          <w:tcPr>
            <w:tcW w:w="1637" w:type="dxa"/>
          </w:tcPr>
          <w:p w:rsidR="00E07F64" w:rsidRDefault="00E07F64">
            <w:pPr>
              <w:pStyle w:val="TableParagraph"/>
              <w:rPr>
                <w:sz w:val="24"/>
              </w:rPr>
            </w:pPr>
          </w:p>
          <w:p w:rsidR="00E07F64" w:rsidRDefault="00B7257E">
            <w:pPr>
              <w:pStyle w:val="TableParagraph"/>
              <w:spacing w:before="183"/>
              <w:ind w:left="549" w:right="547"/>
              <w:jc w:val="center"/>
            </w:pPr>
            <w:r>
              <w:t>1 717</w:t>
            </w:r>
          </w:p>
        </w:tc>
      </w:tr>
      <w:tr w:rsidR="00E07F64">
        <w:trPr>
          <w:trHeight w:val="420"/>
        </w:trPr>
        <w:tc>
          <w:tcPr>
            <w:tcW w:w="13152" w:type="dxa"/>
            <w:gridSpan w:val="7"/>
          </w:tcPr>
          <w:p w:rsidR="00E07F64" w:rsidRDefault="00B7257E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</w:tcPr>
          <w:p w:rsidR="00E07F64" w:rsidRDefault="00B7257E">
            <w:pPr>
              <w:pStyle w:val="TableParagraph"/>
              <w:spacing w:before="82"/>
              <w:ind w:left="436"/>
              <w:rPr>
                <w:b/>
              </w:rPr>
            </w:pPr>
            <w:r>
              <w:rPr>
                <w:b/>
              </w:rPr>
              <w:t>25 717</w:t>
            </w:r>
          </w:p>
        </w:tc>
      </w:tr>
    </w:tbl>
    <w:p w:rsidR="00E07F64" w:rsidRDefault="00E07F64">
      <w:pPr>
        <w:sectPr w:rsidR="00E07F64">
          <w:pgSz w:w="16840" w:h="11910" w:orient="landscape"/>
          <w:pgMar w:top="1100" w:right="520" w:bottom="280" w:left="1300" w:header="708" w:footer="708" w:gutter="0"/>
          <w:cols w:space="708"/>
        </w:sectPr>
      </w:pPr>
    </w:p>
    <w:p w:rsidR="00E07F64" w:rsidRDefault="00E07F64">
      <w:pPr>
        <w:pStyle w:val="Zkladntext"/>
        <w:spacing w:before="5"/>
        <w:rPr>
          <w:sz w:val="18"/>
        </w:rPr>
      </w:pPr>
    </w:p>
    <w:p w:rsidR="00E07F64" w:rsidRDefault="00B7257E">
      <w:pPr>
        <w:spacing w:before="92"/>
        <w:ind w:left="115"/>
      </w:pPr>
      <w:r>
        <w:rPr>
          <w:u w:val="single"/>
        </w:rPr>
        <w:t>REKAPITULACE</w:t>
      </w:r>
    </w:p>
    <w:p w:rsidR="00E07F64" w:rsidRDefault="00E07F64">
      <w:pPr>
        <w:pStyle w:val="Zkladntext"/>
        <w:spacing w:before="3" w:after="1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0"/>
        <w:gridCol w:w="3886"/>
      </w:tblGrid>
      <w:tr w:rsidR="00E07F64">
        <w:trPr>
          <w:trHeight w:val="440"/>
        </w:trPr>
        <w:tc>
          <w:tcPr>
            <w:tcW w:w="10110" w:type="dxa"/>
            <w:tcBorders>
              <w:bottom w:val="double" w:sz="1" w:space="0" w:color="000000"/>
              <w:right w:val="single" w:sz="2" w:space="0" w:color="000000"/>
            </w:tcBorders>
            <w:shd w:val="clear" w:color="auto" w:fill="F1F1F1"/>
          </w:tcPr>
          <w:p w:rsidR="00E07F64" w:rsidRDefault="00B7257E">
            <w:pPr>
              <w:pStyle w:val="TableParagraph"/>
              <w:spacing w:before="83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POLOŽKA:</w:t>
            </w:r>
          </w:p>
        </w:tc>
        <w:tc>
          <w:tcPr>
            <w:tcW w:w="3886" w:type="dxa"/>
            <w:tcBorders>
              <w:left w:val="single" w:sz="2" w:space="0" w:color="000000"/>
              <w:bottom w:val="double" w:sz="1" w:space="0" w:color="000000"/>
            </w:tcBorders>
            <w:shd w:val="clear" w:color="auto" w:fill="F1F1F1"/>
          </w:tcPr>
          <w:p w:rsidR="00E07F64" w:rsidRDefault="00B7257E">
            <w:pPr>
              <w:pStyle w:val="TableParagraph"/>
              <w:spacing w:before="83"/>
              <w:ind w:left="993" w:right="98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V KČ BEZ DPH:</w:t>
            </w:r>
          </w:p>
        </w:tc>
      </w:tr>
      <w:tr w:rsidR="00E07F64">
        <w:trPr>
          <w:trHeight w:val="720"/>
        </w:trPr>
        <w:tc>
          <w:tcPr>
            <w:tcW w:w="10110" w:type="dxa"/>
            <w:tcBorders>
              <w:top w:val="double" w:sz="1" w:space="0" w:color="000000"/>
              <w:bottom w:val="triple" w:sz="4" w:space="0" w:color="000000"/>
              <w:right w:val="single" w:sz="2" w:space="0" w:color="000000"/>
            </w:tcBorders>
          </w:tcPr>
          <w:p w:rsidR="00E07F64" w:rsidRDefault="00B7257E">
            <w:pPr>
              <w:pStyle w:val="TableParagraph"/>
              <w:spacing w:before="94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A. KUPNÍ CENA CELKEM BEZ AGENTURNÍ PROVIZE</w:t>
            </w:r>
          </w:p>
          <w:p w:rsidR="00E07F64" w:rsidRDefault="00B7257E">
            <w:pPr>
              <w:pStyle w:val="TableParagraph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  <w:i/>
              </w:rPr>
              <w:t>pozn</w:t>
            </w:r>
            <w:proofErr w:type="spellEnd"/>
            <w:r>
              <w:rPr>
                <w:rFonts w:ascii="Calibri" w:hAnsi="Calibri"/>
                <w:i/>
              </w:rPr>
              <w:t xml:space="preserve">. </w:t>
            </w:r>
            <w:proofErr w:type="spellStart"/>
            <w:r>
              <w:rPr>
                <w:rFonts w:ascii="Calibri" w:hAnsi="Calibri"/>
                <w:i/>
              </w:rPr>
              <w:t>čl</w:t>
            </w:r>
            <w:proofErr w:type="spellEnd"/>
            <w:r>
              <w:rPr>
                <w:rFonts w:ascii="Calibri" w:hAnsi="Calibri"/>
                <w:i/>
              </w:rPr>
              <w:t xml:space="preserve">. 2 </w:t>
            </w:r>
            <w:proofErr w:type="spellStart"/>
            <w:r>
              <w:rPr>
                <w:rFonts w:ascii="Calibri" w:hAnsi="Calibri"/>
                <w:i/>
              </w:rPr>
              <w:t>odst</w:t>
            </w:r>
            <w:proofErr w:type="spellEnd"/>
            <w:r>
              <w:rPr>
                <w:rFonts w:ascii="Calibri" w:hAnsi="Calibri"/>
                <w:i/>
              </w:rPr>
              <w:t xml:space="preserve">. 2 </w:t>
            </w:r>
            <w:proofErr w:type="spellStart"/>
            <w:r>
              <w:rPr>
                <w:rFonts w:ascii="Calibri" w:hAnsi="Calibri"/>
                <w:i/>
              </w:rPr>
              <w:t>písm</w:t>
            </w:r>
            <w:proofErr w:type="spellEnd"/>
            <w:r>
              <w:rPr>
                <w:rFonts w:ascii="Calibri" w:hAnsi="Calibri"/>
                <w:i/>
              </w:rPr>
              <w:t xml:space="preserve">. a) </w:t>
            </w:r>
            <w:proofErr w:type="spellStart"/>
            <w:r>
              <w:rPr>
                <w:rFonts w:ascii="Calibri" w:hAnsi="Calibri"/>
                <w:i/>
              </w:rPr>
              <w:t>smlouvy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  <w:tc>
          <w:tcPr>
            <w:tcW w:w="3886" w:type="dxa"/>
            <w:tcBorders>
              <w:top w:val="double" w:sz="1" w:space="0" w:color="000000"/>
              <w:left w:val="single" w:sz="2" w:space="0" w:color="000000"/>
              <w:bottom w:val="triple" w:sz="4" w:space="0" w:color="000000"/>
            </w:tcBorders>
          </w:tcPr>
          <w:p w:rsidR="00E07F64" w:rsidRDefault="00E07F64">
            <w:pPr>
              <w:pStyle w:val="TableParagraph"/>
              <w:spacing w:before="9"/>
              <w:rPr>
                <w:sz w:val="19"/>
              </w:rPr>
            </w:pPr>
          </w:p>
          <w:p w:rsidR="00E07F64" w:rsidRDefault="00B7257E">
            <w:pPr>
              <w:pStyle w:val="TableParagraph"/>
              <w:spacing w:before="1"/>
              <w:ind w:left="993" w:right="98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25 717</w:t>
            </w:r>
          </w:p>
        </w:tc>
      </w:tr>
      <w:tr w:rsidR="00E07F64">
        <w:trPr>
          <w:trHeight w:val="740"/>
        </w:trPr>
        <w:tc>
          <w:tcPr>
            <w:tcW w:w="10110" w:type="dxa"/>
            <w:tcBorders>
              <w:top w:val="triple" w:sz="4" w:space="0" w:color="000000"/>
              <w:bottom w:val="triple" w:sz="4" w:space="0" w:color="000000"/>
              <w:right w:val="single" w:sz="2" w:space="0" w:color="000000"/>
            </w:tcBorders>
          </w:tcPr>
          <w:p w:rsidR="00E07F64" w:rsidRDefault="00B7257E">
            <w:pPr>
              <w:pStyle w:val="TableParagraph"/>
              <w:spacing w:before="102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B. AGENTURNÍ PROVIZE</w:t>
            </w:r>
          </w:p>
          <w:p w:rsidR="00E07F64" w:rsidRDefault="00B7257E">
            <w:pPr>
              <w:pStyle w:val="TableParagraph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(max. 15 % z </w:t>
            </w:r>
            <w:proofErr w:type="spellStart"/>
            <w:r>
              <w:rPr>
                <w:rFonts w:ascii="Calibri" w:hAnsi="Calibri"/>
              </w:rPr>
              <w:t>ceny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celkem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za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výše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uvedené</w:t>
            </w:r>
            <w:proofErr w:type="spellEnd"/>
            <w:r>
              <w:rPr>
                <w:rFonts w:ascii="Calibri" w:hAnsi="Calibri"/>
              </w:rPr>
              <w:t xml:space="preserve"> /</w:t>
            </w:r>
            <w:proofErr w:type="spellStart"/>
            <w:r>
              <w:rPr>
                <w:rFonts w:ascii="Calibri" w:hAnsi="Calibri"/>
              </w:rPr>
              <w:t>tj</w:t>
            </w:r>
            <w:proofErr w:type="spellEnd"/>
            <w:r>
              <w:rPr>
                <w:rFonts w:ascii="Calibri" w:hAnsi="Calibri"/>
              </w:rPr>
              <w:t xml:space="preserve">. z A./, min. 1,-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  <w:r>
              <w:rPr>
                <w:rFonts w:ascii="Calibri" w:hAnsi="Calibri"/>
              </w:rPr>
              <w:t xml:space="preserve">; </w:t>
            </w:r>
            <w:proofErr w:type="spellStart"/>
            <w:r>
              <w:rPr>
                <w:rFonts w:ascii="Calibri" w:hAnsi="Calibri"/>
                <w:i/>
              </w:rPr>
              <w:t>pozn</w:t>
            </w:r>
            <w:proofErr w:type="spellEnd"/>
            <w:r>
              <w:rPr>
                <w:rFonts w:ascii="Calibri" w:hAnsi="Calibri"/>
                <w:i/>
              </w:rPr>
              <w:t xml:space="preserve">. </w:t>
            </w:r>
            <w:proofErr w:type="spellStart"/>
            <w:r>
              <w:rPr>
                <w:rFonts w:ascii="Calibri" w:hAnsi="Calibri"/>
                <w:i/>
              </w:rPr>
              <w:t>čl</w:t>
            </w:r>
            <w:proofErr w:type="spellEnd"/>
            <w:r>
              <w:rPr>
                <w:rFonts w:ascii="Calibri" w:hAnsi="Calibri"/>
                <w:i/>
              </w:rPr>
              <w:t xml:space="preserve">. 2 </w:t>
            </w:r>
            <w:proofErr w:type="spellStart"/>
            <w:r>
              <w:rPr>
                <w:rFonts w:ascii="Calibri" w:hAnsi="Calibri"/>
                <w:i/>
              </w:rPr>
              <w:t>odst</w:t>
            </w:r>
            <w:proofErr w:type="spellEnd"/>
            <w:r>
              <w:rPr>
                <w:rFonts w:ascii="Calibri" w:hAnsi="Calibri"/>
                <w:i/>
              </w:rPr>
              <w:t xml:space="preserve">. 2 </w:t>
            </w:r>
            <w:proofErr w:type="spellStart"/>
            <w:r>
              <w:rPr>
                <w:rFonts w:ascii="Calibri" w:hAnsi="Calibri"/>
                <w:i/>
              </w:rPr>
              <w:t>písm</w:t>
            </w:r>
            <w:proofErr w:type="spellEnd"/>
            <w:r>
              <w:rPr>
                <w:rFonts w:ascii="Calibri" w:hAnsi="Calibri"/>
                <w:i/>
              </w:rPr>
              <w:t xml:space="preserve">. b) </w:t>
            </w:r>
            <w:proofErr w:type="spellStart"/>
            <w:r>
              <w:rPr>
                <w:rFonts w:ascii="Calibri" w:hAnsi="Calibri"/>
                <w:i/>
              </w:rPr>
              <w:t>smlouvy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  <w:tc>
          <w:tcPr>
            <w:tcW w:w="3886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</w:tcPr>
          <w:p w:rsidR="00E07F64" w:rsidRDefault="00E07F64">
            <w:pPr>
              <w:pStyle w:val="TableParagraph"/>
              <w:spacing w:before="6"/>
              <w:rPr>
                <w:sz w:val="20"/>
              </w:rPr>
            </w:pPr>
          </w:p>
          <w:p w:rsidR="00E07F64" w:rsidRDefault="00B7257E">
            <w:pPr>
              <w:pStyle w:val="TableParagraph"/>
              <w:ind w:left="993" w:right="98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1 800,20</w:t>
            </w:r>
          </w:p>
        </w:tc>
      </w:tr>
      <w:tr w:rsidR="00E07F64">
        <w:trPr>
          <w:trHeight w:val="720"/>
        </w:trPr>
        <w:tc>
          <w:tcPr>
            <w:tcW w:w="10110" w:type="dxa"/>
            <w:tcBorders>
              <w:top w:val="triple" w:sz="4" w:space="0" w:color="000000"/>
              <w:right w:val="single" w:sz="2" w:space="0" w:color="000000"/>
            </w:tcBorders>
          </w:tcPr>
          <w:p w:rsidR="00E07F64" w:rsidRDefault="00B7257E">
            <w:pPr>
              <w:pStyle w:val="TableParagraph"/>
              <w:spacing w:before="104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C. CENA CELKEM</w:t>
            </w:r>
          </w:p>
          <w:p w:rsidR="00E07F64" w:rsidRDefault="00B7257E">
            <w:pPr>
              <w:pStyle w:val="TableParagraph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součet</w:t>
            </w:r>
            <w:proofErr w:type="spellEnd"/>
            <w:r>
              <w:rPr>
                <w:rFonts w:ascii="Calibri" w:hAnsi="Calibri"/>
              </w:rPr>
              <w:t xml:space="preserve"> A. + B. ; </w:t>
            </w:r>
            <w:proofErr w:type="spellStart"/>
            <w:r>
              <w:rPr>
                <w:rFonts w:ascii="Calibri" w:hAnsi="Calibri"/>
                <w:i/>
              </w:rPr>
              <w:t>pozn</w:t>
            </w:r>
            <w:proofErr w:type="spellEnd"/>
            <w:r>
              <w:rPr>
                <w:rFonts w:ascii="Calibri" w:hAnsi="Calibri"/>
                <w:i/>
              </w:rPr>
              <w:t xml:space="preserve">. </w:t>
            </w:r>
            <w:proofErr w:type="spellStart"/>
            <w:r>
              <w:rPr>
                <w:rFonts w:ascii="Calibri" w:hAnsi="Calibri"/>
                <w:i/>
              </w:rPr>
              <w:t>čl</w:t>
            </w:r>
            <w:proofErr w:type="spellEnd"/>
            <w:r>
              <w:rPr>
                <w:rFonts w:ascii="Calibri" w:hAnsi="Calibri"/>
                <w:i/>
              </w:rPr>
              <w:t xml:space="preserve">. 2 </w:t>
            </w:r>
            <w:proofErr w:type="spellStart"/>
            <w:r>
              <w:rPr>
                <w:rFonts w:ascii="Calibri" w:hAnsi="Calibri"/>
                <w:i/>
              </w:rPr>
              <w:t>odst</w:t>
            </w:r>
            <w:proofErr w:type="spellEnd"/>
            <w:r>
              <w:rPr>
                <w:rFonts w:ascii="Calibri" w:hAnsi="Calibri"/>
                <w:i/>
              </w:rPr>
              <w:t xml:space="preserve">. 2 </w:t>
            </w:r>
            <w:proofErr w:type="spellStart"/>
            <w:r>
              <w:rPr>
                <w:rFonts w:ascii="Calibri" w:hAnsi="Calibri"/>
                <w:i/>
              </w:rPr>
              <w:t>písm</w:t>
            </w:r>
            <w:proofErr w:type="spellEnd"/>
            <w:r>
              <w:rPr>
                <w:rFonts w:ascii="Calibri" w:hAnsi="Calibri"/>
                <w:i/>
              </w:rPr>
              <w:t xml:space="preserve">. c) </w:t>
            </w:r>
            <w:proofErr w:type="spellStart"/>
            <w:r>
              <w:rPr>
                <w:rFonts w:ascii="Calibri" w:hAnsi="Calibri"/>
                <w:i/>
              </w:rPr>
              <w:t>smlouvy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  <w:tc>
          <w:tcPr>
            <w:tcW w:w="3886" w:type="dxa"/>
            <w:tcBorders>
              <w:top w:val="triple" w:sz="4" w:space="0" w:color="000000"/>
              <w:left w:val="single" w:sz="2" w:space="0" w:color="000000"/>
            </w:tcBorders>
          </w:tcPr>
          <w:p w:rsidR="00E07F64" w:rsidRDefault="00E07F64">
            <w:pPr>
              <w:pStyle w:val="TableParagraph"/>
              <w:spacing w:before="9"/>
              <w:rPr>
                <w:sz w:val="20"/>
              </w:rPr>
            </w:pPr>
          </w:p>
          <w:p w:rsidR="00E07F64" w:rsidRDefault="00B7257E">
            <w:pPr>
              <w:pStyle w:val="TableParagraph"/>
              <w:ind w:left="990" w:right="98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27 517,20</w:t>
            </w:r>
          </w:p>
        </w:tc>
      </w:tr>
    </w:tbl>
    <w:p w:rsidR="00B7257E" w:rsidRDefault="00B7257E"/>
    <w:sectPr w:rsidR="00B7257E"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E8E"/>
    <w:multiLevelType w:val="hybridMultilevel"/>
    <w:tmpl w:val="290AB570"/>
    <w:lvl w:ilvl="0" w:tplc="0194D85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A2DC3E0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660F6B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3A2832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DB4285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FF0C09D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ACA915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58CCEDC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D544D3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13C47193"/>
    <w:multiLevelType w:val="hybridMultilevel"/>
    <w:tmpl w:val="C7C2ED62"/>
    <w:lvl w:ilvl="0" w:tplc="5F582C0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121E632E"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4A24A468">
      <w:numFmt w:val="bullet"/>
      <w:lvlText w:val="•"/>
      <w:lvlJc w:val="left"/>
      <w:pPr>
        <w:ind w:left="2665" w:hanging="567"/>
      </w:pPr>
      <w:rPr>
        <w:rFonts w:hint="default"/>
      </w:rPr>
    </w:lvl>
    <w:lvl w:ilvl="3" w:tplc="BA561356">
      <w:numFmt w:val="bullet"/>
      <w:lvlText w:val="•"/>
      <w:lvlJc w:val="left"/>
      <w:pPr>
        <w:ind w:left="3657" w:hanging="567"/>
      </w:pPr>
      <w:rPr>
        <w:rFonts w:hint="default"/>
      </w:rPr>
    </w:lvl>
    <w:lvl w:ilvl="4" w:tplc="1940351E"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281646D4">
      <w:numFmt w:val="bullet"/>
      <w:lvlText w:val="•"/>
      <w:lvlJc w:val="left"/>
      <w:pPr>
        <w:ind w:left="5643" w:hanging="567"/>
      </w:pPr>
      <w:rPr>
        <w:rFonts w:hint="default"/>
      </w:rPr>
    </w:lvl>
    <w:lvl w:ilvl="6" w:tplc="B706F512"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7018CCA4">
      <w:numFmt w:val="bullet"/>
      <w:lvlText w:val="•"/>
      <w:lvlJc w:val="left"/>
      <w:pPr>
        <w:ind w:left="7628" w:hanging="567"/>
      </w:pPr>
      <w:rPr>
        <w:rFonts w:hint="default"/>
      </w:rPr>
    </w:lvl>
    <w:lvl w:ilvl="8" w:tplc="3AB6B93A">
      <w:numFmt w:val="bullet"/>
      <w:lvlText w:val="•"/>
      <w:lvlJc w:val="left"/>
      <w:pPr>
        <w:ind w:left="8621" w:hanging="567"/>
      </w:pPr>
      <w:rPr>
        <w:rFonts w:hint="default"/>
      </w:rPr>
    </w:lvl>
  </w:abstractNum>
  <w:abstractNum w:abstractNumId="2">
    <w:nsid w:val="31AD6AF7"/>
    <w:multiLevelType w:val="hybridMultilevel"/>
    <w:tmpl w:val="9CE47928"/>
    <w:lvl w:ilvl="0" w:tplc="7018E3A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AA9EDF2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3AC3C0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BAE732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E92146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480DB9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4BC3BA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5A665DF0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CE0D63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4D8B0329"/>
    <w:multiLevelType w:val="hybridMultilevel"/>
    <w:tmpl w:val="FBE894EA"/>
    <w:lvl w:ilvl="0" w:tplc="46EA159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2098EB30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311E9C76"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F0127AA0">
      <w:numFmt w:val="bullet"/>
      <w:lvlText w:val="•"/>
      <w:lvlJc w:val="left"/>
      <w:pPr>
        <w:ind w:left="3321" w:hanging="567"/>
      </w:pPr>
      <w:rPr>
        <w:rFonts w:hint="default"/>
      </w:rPr>
    </w:lvl>
    <w:lvl w:ilvl="4" w:tplc="E18C63C2"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9382552A"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7F402AD6">
      <w:numFmt w:val="bullet"/>
      <w:lvlText w:val="•"/>
      <w:lvlJc w:val="left"/>
      <w:pPr>
        <w:ind w:left="6443" w:hanging="567"/>
      </w:pPr>
      <w:rPr>
        <w:rFonts w:hint="default"/>
      </w:rPr>
    </w:lvl>
    <w:lvl w:ilvl="7" w:tplc="C87A8874">
      <w:numFmt w:val="bullet"/>
      <w:lvlText w:val="•"/>
      <w:lvlJc w:val="left"/>
      <w:pPr>
        <w:ind w:left="7484" w:hanging="567"/>
      </w:pPr>
      <w:rPr>
        <w:rFonts w:hint="default"/>
      </w:rPr>
    </w:lvl>
    <w:lvl w:ilvl="8" w:tplc="54DE288E">
      <w:numFmt w:val="bullet"/>
      <w:lvlText w:val="•"/>
      <w:lvlJc w:val="left"/>
      <w:pPr>
        <w:ind w:left="8524" w:hanging="567"/>
      </w:pPr>
      <w:rPr>
        <w:rFonts w:hint="default"/>
      </w:rPr>
    </w:lvl>
  </w:abstractNum>
  <w:abstractNum w:abstractNumId="4">
    <w:nsid w:val="773D3FF8"/>
    <w:multiLevelType w:val="hybridMultilevel"/>
    <w:tmpl w:val="76AC47EE"/>
    <w:lvl w:ilvl="0" w:tplc="C57E257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A148BE2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1F07EB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2A21E6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1927B9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BDC199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73DC408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2EAD15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704B7C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07F64"/>
    <w:rsid w:val="00086144"/>
    <w:rsid w:val="00A07357"/>
    <w:rsid w:val="00B7257E"/>
    <w:rsid w:val="00DE3E6B"/>
    <w:rsid w:val="00E0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839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VOLMAT</dc:creator>
  <cp:lastModifiedBy>Masaryková Jitka</cp:lastModifiedBy>
  <cp:revision>4</cp:revision>
  <dcterms:created xsi:type="dcterms:W3CDTF">2017-07-31T11:19:00Z</dcterms:created>
  <dcterms:modified xsi:type="dcterms:W3CDTF">2017-08-04T09:52:00Z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2017-07-31T00:00:00Z</vt:filetime>
  </property>
</Properties>
</file>