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812A" w14:textId="77777777" w:rsidR="002F3D33" w:rsidRDefault="00000000">
      <w:r>
        <w:rPr>
          <w:noProof/>
        </w:rPr>
        <mc:AlternateContent>
          <mc:Choice Requires="wps">
            <w:drawing>
              <wp:anchor distT="22542" distB="22542" distL="22542" distR="22542" simplePos="0" relativeHeight="251659264" behindDoc="0" locked="0" layoutInCell="1" allowOverlap="1" wp14:anchorId="0D24D50B" wp14:editId="590DC6D5">
                <wp:simplePos x="0" y="0"/>
                <wp:positionH relativeFrom="margin">
                  <wp:posOffset>-31749</wp:posOffset>
                </wp:positionH>
                <wp:positionV relativeFrom="page">
                  <wp:posOffset>204787</wp:posOffset>
                </wp:positionV>
                <wp:extent cx="6131560" cy="571933"/>
                <wp:effectExtent l="0" t="0" r="0" b="0"/>
                <wp:wrapSquare wrapText="largest" distT="22542" distB="22542" distL="22542" distR="22542"/>
                <wp:docPr id="1073741826" name="officeArt object" descr="Dodatek k příkazní smlouv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560" cy="571933"/>
                        </a:xfrm>
                        <a:prstGeom prst="rect">
                          <a:avLst/>
                        </a:prstGeom>
                        <a:solidFill>
                          <a:srgbClr val="B7E5B7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blurRad="63500" dist="14368" dir="2700000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76F113A" w14:textId="77777777" w:rsidR="002F3D33" w:rsidRDefault="00000000">
                            <w:pPr>
                              <w:pStyle w:val="Nadpis"/>
                              <w:shd w:val="clear" w:color="auto" w:fill="B7E5B7"/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>Dodatek k příkazní smlouvě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4D50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Dodatek k příkazní smlouvě" style="position:absolute;left:0;text-align:left;margin-left:-2.5pt;margin-top:16.1pt;width:482.8pt;height:45.05pt;z-index:251659264;visibility:visible;mso-wrap-style:square;mso-wrap-distance-left:.62617mm;mso-wrap-distance-top:.62617mm;mso-wrap-distance-right:.62617mm;mso-wrap-distance-bottom:.62617mm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" fillcolor="#b7e5b7" strokeweight=".5pt">
                <v:stroke joinstyle="round"/>
                <v:shadow on="t" color="black" origin=",.5" offset=".8pt,.8pt"/>
                <v:textbox inset="2pt,2pt,2pt,2pt">
                  <w:txbxContent>
                    <w:p w14:paraId="676F113A" w14:textId="77777777" w:rsidR="002F3D33" w:rsidRDefault="00000000">
                      <w:pPr>
                        <w:pStyle w:val="Nadpis"/>
                        <w:shd w:val="clear" w:color="auto" w:fill="B7E5B7"/>
                      </w:pPr>
                      <w:r>
                        <w:rPr>
                          <w:sz w:val="64"/>
                          <w:szCs w:val="64"/>
                        </w:rPr>
                        <w:t>Dodatek k příkazní smlouvě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78E4E8C5" w14:textId="77777777" w:rsidR="002F3D33" w:rsidRDefault="00000000">
      <w:r>
        <w:t>který dále uvedeného dne, měsíce a roku ujednali mezi sebou navzájem:</w:t>
      </w:r>
    </w:p>
    <w:p w14:paraId="00C2B678" w14:textId="77777777" w:rsidR="002F3D33" w:rsidRDefault="00000000">
      <w:pPr>
        <w:rPr>
          <w:b/>
          <w:bCs/>
        </w:rPr>
      </w:pPr>
      <w:r>
        <w:t>název firmy:</w:t>
      </w:r>
      <w:r>
        <w:tab/>
      </w:r>
      <w:r>
        <w:tab/>
      </w:r>
      <w:r>
        <w:rPr>
          <w:b/>
          <w:bCs/>
        </w:rPr>
        <w:t xml:space="preserve">Základní umělecká škola Leoše Janáčka, </w:t>
      </w:r>
      <w:proofErr w:type="gramStart"/>
      <w:r>
        <w:rPr>
          <w:b/>
          <w:bCs/>
        </w:rPr>
        <w:t>Ostrava - Vítkovice</w:t>
      </w:r>
      <w:proofErr w:type="gramEnd"/>
      <w:r>
        <w:rPr>
          <w:b/>
          <w:bCs/>
        </w:rPr>
        <w:t>,</w:t>
      </w:r>
    </w:p>
    <w:p w14:paraId="48DED875" w14:textId="77777777" w:rsidR="002F3D33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příspěvková organizace</w:t>
      </w:r>
    </w:p>
    <w:p w14:paraId="2822E98E" w14:textId="77777777" w:rsidR="002F3D33" w:rsidRDefault="00000000">
      <w:pPr>
        <w:pStyle w:val="Zkladntext"/>
        <w:rPr>
          <w:b/>
          <w:bCs/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Lidická 507/56</w:t>
      </w:r>
    </w:p>
    <w:p w14:paraId="5E66C4DA" w14:textId="77777777" w:rsidR="002F3D33" w:rsidRDefault="00000000">
      <w:pPr>
        <w:pStyle w:val="Zkladntext"/>
        <w:ind w:left="1418" w:firstLine="70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703 </w:t>
      </w:r>
      <w:proofErr w:type="gramStart"/>
      <w:r>
        <w:rPr>
          <w:b/>
          <w:bCs/>
          <w:sz w:val="20"/>
          <w:szCs w:val="20"/>
        </w:rPr>
        <w:t>00  Ostrava</w:t>
      </w:r>
      <w:proofErr w:type="gramEnd"/>
      <w:r>
        <w:rPr>
          <w:b/>
          <w:bCs/>
          <w:sz w:val="20"/>
          <w:szCs w:val="20"/>
        </w:rPr>
        <w:t xml:space="preserve"> - Vítkovice</w:t>
      </w:r>
    </w:p>
    <w:p w14:paraId="279AB7FD" w14:textId="77777777" w:rsidR="002F3D33" w:rsidRDefault="00000000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statutární zástupce: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Mgr. Jaromír Návrat, ředitel</w:t>
      </w:r>
    </w:p>
    <w:p w14:paraId="759121C0" w14:textId="77777777" w:rsidR="002F3D33" w:rsidRDefault="00000000">
      <w:r>
        <w:t>IČ:</w:t>
      </w:r>
      <w:r>
        <w:tab/>
      </w:r>
      <w:r>
        <w:tab/>
      </w:r>
      <w:r>
        <w:tab/>
      </w:r>
      <w:r>
        <w:rPr>
          <w:b/>
          <w:bCs/>
        </w:rPr>
        <w:t>64628116</w:t>
      </w:r>
    </w:p>
    <w:p w14:paraId="5BC8AF78" w14:textId="77777777" w:rsidR="002F3D33" w:rsidRDefault="00000000">
      <w: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CZ</w:t>
      </w:r>
      <w:r>
        <w:t xml:space="preserve"> </w:t>
      </w:r>
      <w:r>
        <w:rPr>
          <w:b/>
          <w:bCs/>
        </w:rPr>
        <w:t>64628116</w:t>
      </w:r>
    </w:p>
    <w:p w14:paraId="3D007E03" w14:textId="77777777" w:rsidR="002F3D33" w:rsidRDefault="00000000">
      <w:r>
        <w:t>na straně jedné jako příkazce</w:t>
      </w:r>
    </w:p>
    <w:p w14:paraId="56EF16C0" w14:textId="77777777" w:rsidR="002F3D33" w:rsidRDefault="00000000">
      <w:pPr>
        <w:jc w:val="center"/>
      </w:pPr>
      <w:r>
        <w:t>a</w:t>
      </w:r>
    </w:p>
    <w:p w14:paraId="2D489F8A" w14:textId="77777777" w:rsidR="002F3D33" w:rsidRDefault="00000000">
      <w:r>
        <w:t>název firmy:</w:t>
      </w:r>
      <w:r>
        <w:tab/>
      </w:r>
      <w:r>
        <w:tab/>
      </w:r>
      <w:r>
        <w:rPr>
          <w:b/>
          <w:bCs/>
        </w:rPr>
        <w:t>Igor Skotnica, daňový poradce, s.r.o.</w:t>
      </w:r>
    </w:p>
    <w:p w14:paraId="561D382A" w14:textId="77777777" w:rsidR="002F3D33" w:rsidRDefault="00000000">
      <w:pPr>
        <w:rPr>
          <w:b/>
          <w:bCs/>
        </w:rPr>
      </w:pPr>
      <w:r>
        <w:t>sídlo:</w:t>
      </w:r>
      <w:r>
        <w:tab/>
      </w:r>
      <w:r>
        <w:tab/>
      </w:r>
      <w:r>
        <w:tab/>
      </w:r>
      <w:r>
        <w:rPr>
          <w:b/>
          <w:bCs/>
        </w:rPr>
        <w:t>Masná 861/7</w:t>
      </w:r>
    </w:p>
    <w:p w14:paraId="3A008497" w14:textId="77777777" w:rsidR="002F3D33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702 00 Ostrava, Moravská Ostrava</w:t>
      </w:r>
    </w:p>
    <w:p w14:paraId="40EB6CD2" w14:textId="77777777" w:rsidR="002F3D33" w:rsidRDefault="00000000">
      <w:r>
        <w:t>statutární zástupce:</w:t>
      </w:r>
      <w:r>
        <w:tab/>
      </w:r>
      <w:r>
        <w:rPr>
          <w:b/>
          <w:bCs/>
        </w:rPr>
        <w:t>Igor Skotnica, jednatel</w:t>
      </w:r>
    </w:p>
    <w:p w14:paraId="22BA9792" w14:textId="77777777" w:rsidR="002F3D33" w:rsidRDefault="00000000">
      <w:r>
        <w:t>IČ:</w:t>
      </w:r>
      <w:r>
        <w:tab/>
      </w:r>
      <w:r>
        <w:tab/>
      </w:r>
      <w:r>
        <w:tab/>
      </w:r>
      <w:r>
        <w:rPr>
          <w:b/>
          <w:bCs/>
        </w:rPr>
        <w:t>26853329</w:t>
      </w:r>
      <w:r>
        <w:rPr>
          <w:b/>
          <w:bCs/>
          <w:sz w:val="18"/>
          <w:szCs w:val="18"/>
        </w:rPr>
        <w:t>, zapsán v OR: Krajský soud v Ostravě oddíl C, vložka 50458</w:t>
      </w:r>
    </w:p>
    <w:p w14:paraId="6B55895D" w14:textId="77777777" w:rsidR="002F3D33" w:rsidRDefault="00000000">
      <w: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CZ26853329</w:t>
      </w:r>
    </w:p>
    <w:p w14:paraId="4B83A002" w14:textId="77777777" w:rsidR="002F3D33" w:rsidRDefault="00000000">
      <w:r>
        <w:t>na straně druhé jako příkazník.</w:t>
      </w:r>
    </w:p>
    <w:p w14:paraId="139E43DF" w14:textId="77777777" w:rsidR="002F3D33" w:rsidRDefault="002F3D33"/>
    <w:p w14:paraId="399E7F01" w14:textId="77777777" w:rsidR="002F3D33" w:rsidRDefault="00000000">
      <w:pPr>
        <w:pStyle w:val="Bod"/>
        <w:rPr>
          <w:b w:val="0"/>
          <w:bCs w:val="0"/>
        </w:rPr>
      </w:pPr>
      <w:r>
        <w:t>I.</w:t>
      </w:r>
    </w:p>
    <w:p w14:paraId="107B1DA9" w14:textId="77777777" w:rsidR="002F3D33" w:rsidRDefault="00000000">
      <w:pPr>
        <w:pStyle w:val="TextA"/>
      </w:pPr>
      <w:r>
        <w:t>Tento dodatek mění příkazní smlouvu uzavřenou mezi výše uvedenými smluvními stranami ve věci zpracování mezd.</w:t>
      </w:r>
    </w:p>
    <w:p w14:paraId="5E2D9D22" w14:textId="77777777" w:rsidR="002F3D33" w:rsidRDefault="00000000">
      <w:pPr>
        <w:pStyle w:val="Bod"/>
      </w:pPr>
      <w:r>
        <w:t>II.</w:t>
      </w:r>
    </w:p>
    <w:p w14:paraId="16F1F8CC" w14:textId="77777777" w:rsidR="002F3D33" w:rsidRDefault="00000000">
      <w:pPr>
        <w:ind w:firstLine="284"/>
      </w:pPr>
      <w:r>
        <w:t xml:space="preserve">Výše úplaty je stanovena na základě ustanovení zákona 526/1990 Sb., o cenách a činí za každý zpracovaný kalendářní měsíc </w:t>
      </w:r>
      <w:proofErr w:type="gramStart"/>
      <w:r>
        <w:rPr>
          <w:b/>
          <w:bCs/>
        </w:rPr>
        <w:t>10.081,--</w:t>
      </w:r>
      <w:proofErr w:type="gramEnd"/>
      <w:r>
        <w:rPr>
          <w:b/>
          <w:bCs/>
        </w:rPr>
        <w:t xml:space="preserve"> Kč</w:t>
      </w:r>
      <w:r>
        <w:t>.</w:t>
      </w:r>
    </w:p>
    <w:p w14:paraId="5BE25C9C" w14:textId="77777777" w:rsidR="002F3D33" w:rsidRDefault="00000000">
      <w:pPr>
        <w:ind w:firstLine="284"/>
      </w:pPr>
      <w:r>
        <w:t xml:space="preserve">Za zpracování mezd za prosinec každého kalendářního roku příplatek ve výši </w:t>
      </w:r>
      <w:proofErr w:type="gramStart"/>
      <w:r>
        <w:rPr>
          <w:b/>
          <w:bCs/>
        </w:rPr>
        <w:t>2.000,--</w:t>
      </w:r>
      <w:proofErr w:type="gramEnd"/>
      <w:r>
        <w:rPr>
          <w:b/>
          <w:bCs/>
        </w:rPr>
        <w:t>Kč</w:t>
      </w:r>
      <w:r>
        <w:t>.</w:t>
      </w:r>
    </w:p>
    <w:p w14:paraId="1607B6D9" w14:textId="77777777" w:rsidR="002F3D33" w:rsidRDefault="00000000">
      <w:pPr>
        <w:ind w:firstLine="284"/>
      </w:pPr>
      <w:r>
        <w:t>Tyto ceny jsou uvedeny bez daně z přidané hodnoty.</w:t>
      </w:r>
    </w:p>
    <w:p w14:paraId="40FE6512" w14:textId="77777777" w:rsidR="002F3D33" w:rsidRDefault="00000000">
      <w:pPr>
        <w:ind w:firstLine="284"/>
      </w:pPr>
      <w:r>
        <w:t>Při ukončení tohoto smluvního vztahu bude účtována ještě jedna platba ve výši měsíční úplaty za konečné zpracování mezd.</w:t>
      </w:r>
    </w:p>
    <w:p w14:paraId="7A782CE4" w14:textId="77777777" w:rsidR="002F3D33" w:rsidRDefault="00000000">
      <w:pPr>
        <w:ind w:firstLine="284"/>
      </w:pPr>
      <w:r>
        <w:t xml:space="preserve">Příkazník je oprávněn pro další kalendářní rok poskytování služby upravit výši ceny uvedenou v předchozích odstavcích o míru inflace vyjádřenou přírůstkem průměrného ročního indexu spotřebitelských cen, jak byly za bezprostředně předcházející období statisticky </w:t>
      </w:r>
      <w:proofErr w:type="gramStart"/>
      <w:r>
        <w:t>zjišťovány</w:t>
      </w:r>
      <w:proofErr w:type="gramEnd"/>
      <w:r>
        <w:t xml:space="preserve"> a oficiálně zveřejňovány Českým statistickým úřadem na jeho webových stránkách </w:t>
      </w:r>
      <w:hyperlink r:id="rId6" w:history="1">
        <w:r>
          <w:rPr>
            <w:rStyle w:val="Hyperlink0"/>
          </w:rPr>
          <w:t>www.czso.cz</w:t>
        </w:r>
      </w:hyperlink>
      <w:r>
        <w:rPr>
          <w:rStyle w:val="dn"/>
        </w:rPr>
        <w:t xml:space="preserve"> a zaokrouhlenou na celé desetikoruny nahoru.</w:t>
      </w:r>
    </w:p>
    <w:p w14:paraId="6F5F205C" w14:textId="77777777" w:rsidR="002F3D33" w:rsidRDefault="00000000">
      <w:pPr>
        <w:pStyle w:val="Bod"/>
      </w:pPr>
      <w:r>
        <w:rPr>
          <w:rStyle w:val="dn"/>
        </w:rPr>
        <w:t>III.</w:t>
      </w:r>
    </w:p>
    <w:p w14:paraId="2F695B3D" w14:textId="77777777" w:rsidR="002F3D33" w:rsidRDefault="00000000">
      <w:pPr>
        <w:pStyle w:val="TextA"/>
      </w:pPr>
      <w:r>
        <w:rPr>
          <w:rStyle w:val="dn"/>
        </w:rPr>
        <w:t xml:space="preserve">Tento dodatek se uzavírá na dobu neurčitou, je účinný od zpracování mezd za účetní období: </w:t>
      </w:r>
      <w:r>
        <w:rPr>
          <w:rStyle w:val="dn"/>
          <w:b/>
          <w:bCs/>
        </w:rPr>
        <w:t>leden 2025</w:t>
      </w:r>
      <w:r>
        <w:rPr>
          <w:rStyle w:val="dn"/>
        </w:rPr>
        <w:t>.</w:t>
      </w:r>
    </w:p>
    <w:p w14:paraId="77DE09B3" w14:textId="77777777" w:rsidR="002F3D33" w:rsidRDefault="00000000">
      <w:pPr>
        <w:pStyle w:val="Bod"/>
      </w:pPr>
      <w:r>
        <w:rPr>
          <w:rStyle w:val="dn"/>
        </w:rPr>
        <w:t>IV.</w:t>
      </w:r>
    </w:p>
    <w:p w14:paraId="1C27105D" w14:textId="77777777" w:rsidR="002F3D33" w:rsidRDefault="00000000">
      <w:pPr>
        <w:pStyle w:val="Bod"/>
        <w:spacing w:before="0" w:after="0"/>
        <w:ind w:firstLine="284"/>
        <w:jc w:val="both"/>
        <w:rPr>
          <w:rStyle w:val="dn"/>
          <w:b w:val="0"/>
          <w:bCs w:val="0"/>
        </w:rPr>
      </w:pPr>
      <w:r>
        <w:rPr>
          <w:rStyle w:val="dn"/>
          <w:b w:val="0"/>
          <w:bCs w:val="0"/>
        </w:rPr>
        <w:t>Tento dodatek je vyhotoven ve dvou vyhotoveních a každý účastník obdrží jedno vyhotovení.</w:t>
      </w:r>
    </w:p>
    <w:p w14:paraId="21AB8ED6" w14:textId="77777777" w:rsidR="002F3D33" w:rsidRDefault="002F3D33">
      <w:pPr>
        <w:pStyle w:val="TextA"/>
      </w:pPr>
    </w:p>
    <w:p w14:paraId="4D93736B" w14:textId="77777777" w:rsidR="002F3D33" w:rsidRDefault="002F3D33">
      <w:pPr>
        <w:pStyle w:val="TextA"/>
      </w:pPr>
    </w:p>
    <w:p w14:paraId="2CBFBB3F" w14:textId="77777777" w:rsidR="002F3D33" w:rsidRDefault="002F3D33">
      <w:pPr>
        <w:pStyle w:val="TextA"/>
      </w:pPr>
    </w:p>
    <w:p w14:paraId="527F1E87" w14:textId="77777777" w:rsidR="002F3D33" w:rsidRDefault="002F3D33">
      <w:pPr>
        <w:pStyle w:val="TextA"/>
      </w:pPr>
    </w:p>
    <w:p w14:paraId="71C2F52F" w14:textId="77777777" w:rsidR="002F3D33" w:rsidRDefault="00000000">
      <w:pPr>
        <w:pStyle w:val="TextA"/>
        <w:rPr>
          <w:rStyle w:val="dn"/>
          <w:sz w:val="16"/>
          <w:szCs w:val="16"/>
        </w:rPr>
      </w:pPr>
      <w:r>
        <w:rPr>
          <w:rStyle w:val="dn"/>
        </w:rPr>
        <w:t>V Ostravě dne: 20.01.2025</w:t>
      </w:r>
    </w:p>
    <w:p w14:paraId="5F450B9A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76DAF2C7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48A0A258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5580F318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4EFAB37D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02C49F1A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4C185002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5BC232F8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442A478F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25080F45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413E8722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16D2FE9E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377EB004" w14:textId="77777777" w:rsidR="002F3D33" w:rsidRDefault="002F3D33">
      <w:pPr>
        <w:pStyle w:val="TextA"/>
        <w:tabs>
          <w:tab w:val="center" w:pos="2268"/>
          <w:tab w:val="center" w:pos="7371"/>
        </w:tabs>
        <w:rPr>
          <w:rStyle w:val="dn"/>
          <w:sz w:val="16"/>
          <w:szCs w:val="16"/>
        </w:rPr>
      </w:pPr>
    </w:p>
    <w:p w14:paraId="12336146" w14:textId="77777777" w:rsidR="002F3D33" w:rsidRDefault="00000000">
      <w:pPr>
        <w:pStyle w:val="TextA"/>
        <w:tabs>
          <w:tab w:val="center" w:pos="2268"/>
          <w:tab w:val="center" w:pos="7371"/>
        </w:tabs>
        <w:rPr>
          <w:rStyle w:val="dn"/>
          <w:b/>
          <w:bCs/>
          <w:i/>
          <w:iCs/>
        </w:rPr>
      </w:pPr>
      <w:r>
        <w:rPr>
          <w:rStyle w:val="dn"/>
        </w:rPr>
        <w:tab/>
      </w:r>
      <w:r>
        <w:rPr>
          <w:rStyle w:val="dn"/>
          <w:sz w:val="16"/>
          <w:szCs w:val="16"/>
        </w:rPr>
        <w:t>................................................................</w:t>
      </w:r>
      <w:r>
        <w:rPr>
          <w:rStyle w:val="dn"/>
          <w:sz w:val="16"/>
          <w:szCs w:val="16"/>
        </w:rPr>
        <w:tab/>
        <w:t>................................................................</w:t>
      </w:r>
    </w:p>
    <w:p w14:paraId="58276969" w14:textId="77777777" w:rsidR="002F3D33" w:rsidRDefault="00000000">
      <w:pPr>
        <w:pStyle w:val="TextA"/>
        <w:tabs>
          <w:tab w:val="center" w:pos="2268"/>
          <w:tab w:val="center" w:pos="7371"/>
        </w:tabs>
        <w:rPr>
          <w:rStyle w:val="dn"/>
          <w:b/>
          <w:bCs/>
          <w:i/>
          <w:iCs/>
        </w:rPr>
      </w:pPr>
      <w:r>
        <w:rPr>
          <w:rStyle w:val="dn"/>
          <w:b/>
          <w:bCs/>
          <w:i/>
          <w:iCs/>
        </w:rPr>
        <w:tab/>
        <w:t>příkazce</w:t>
      </w:r>
      <w:r>
        <w:rPr>
          <w:rStyle w:val="dn"/>
          <w:b/>
          <w:bCs/>
          <w:i/>
          <w:iCs/>
          <w:sz w:val="16"/>
          <w:szCs w:val="16"/>
        </w:rPr>
        <w:tab/>
        <w:t>příkazník</w:t>
      </w:r>
    </w:p>
    <w:p w14:paraId="7B03B6B6" w14:textId="77777777" w:rsidR="002F3D33" w:rsidRDefault="00000000">
      <w:pPr>
        <w:pStyle w:val="TextA"/>
        <w:tabs>
          <w:tab w:val="center" w:pos="2268"/>
          <w:tab w:val="center" w:pos="7371"/>
        </w:tabs>
        <w:rPr>
          <w:rStyle w:val="dn"/>
          <w:b/>
          <w:bCs/>
        </w:rPr>
      </w:pPr>
      <w:r>
        <w:rPr>
          <w:rStyle w:val="dn"/>
          <w:b/>
          <w:bCs/>
          <w:i/>
          <w:iCs/>
        </w:rPr>
        <w:tab/>
      </w:r>
      <w:r>
        <w:rPr>
          <w:rStyle w:val="dn"/>
          <w:b/>
          <w:bCs/>
        </w:rPr>
        <w:t>Základní umělecká škola Leoše Janáčka,</w:t>
      </w:r>
      <w:r>
        <w:rPr>
          <w:rStyle w:val="dn"/>
          <w:b/>
          <w:bCs/>
          <w:i/>
          <w:iCs/>
        </w:rPr>
        <w:tab/>
      </w:r>
      <w:r>
        <w:rPr>
          <w:rStyle w:val="dn"/>
          <w:b/>
          <w:bCs/>
        </w:rPr>
        <w:t>Igor Skotnica, daňový poradce, s.r.o.</w:t>
      </w:r>
    </w:p>
    <w:p w14:paraId="58854E97" w14:textId="77777777" w:rsidR="002F3D33" w:rsidRDefault="00000000">
      <w:pPr>
        <w:pStyle w:val="TextA"/>
        <w:tabs>
          <w:tab w:val="center" w:pos="2268"/>
          <w:tab w:val="center" w:pos="7371"/>
        </w:tabs>
      </w:pPr>
      <w:r>
        <w:rPr>
          <w:rStyle w:val="dn"/>
          <w:b/>
          <w:bCs/>
        </w:rPr>
        <w:tab/>
      </w:r>
      <w:proofErr w:type="gramStart"/>
      <w:r>
        <w:rPr>
          <w:rStyle w:val="dn"/>
          <w:b/>
          <w:bCs/>
        </w:rPr>
        <w:t>Ostrava - Vítkovice</w:t>
      </w:r>
      <w:proofErr w:type="gramEnd"/>
      <w:r>
        <w:rPr>
          <w:rStyle w:val="dn"/>
          <w:b/>
          <w:bCs/>
        </w:rPr>
        <w:t>, příspěvková organizace</w:t>
      </w:r>
    </w:p>
    <w:sectPr w:rsidR="002F3D33">
      <w:headerReference w:type="default" r:id="rId7"/>
      <w:footerReference w:type="default" r:id="rId8"/>
      <w:pgSz w:w="11900" w:h="16840"/>
      <w:pgMar w:top="284" w:right="851" w:bottom="833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E995A" w14:textId="77777777" w:rsidR="002B78DB" w:rsidRDefault="002B78DB">
      <w:r>
        <w:separator/>
      </w:r>
    </w:p>
  </w:endnote>
  <w:endnote w:type="continuationSeparator" w:id="0">
    <w:p w14:paraId="5658BBBB" w14:textId="77777777" w:rsidR="002B78DB" w:rsidRDefault="002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C435" w14:textId="77777777" w:rsidR="002F3D33" w:rsidRDefault="002F3D3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0C469" w14:textId="77777777" w:rsidR="002B78DB" w:rsidRDefault="002B78DB">
      <w:r>
        <w:separator/>
      </w:r>
    </w:p>
  </w:footnote>
  <w:footnote w:type="continuationSeparator" w:id="0">
    <w:p w14:paraId="6290BB53" w14:textId="77777777" w:rsidR="002B78DB" w:rsidRDefault="002B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576B" w14:textId="77777777" w:rsidR="002F3D33" w:rsidRDefault="0000000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D3D16D4" wp14:editId="5BA1C0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33"/>
    <w:rsid w:val="002B78DB"/>
    <w:rsid w:val="002F3D33"/>
    <w:rsid w:val="004A1928"/>
    <w:rsid w:val="007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4A36"/>
  <w15:docId w15:val="{33E71E9D-FC88-4D3F-872E-42684B2A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5E5"/>
      <w:spacing w:after="240"/>
      <w:jc w:val="center"/>
      <w:outlineLvl w:val="0"/>
    </w:pPr>
    <w:rPr>
      <w:rFonts w:cs="Arial Unicode MS"/>
      <w:b/>
      <w:bCs/>
      <w:color w:val="000000"/>
      <w:sz w:val="72"/>
      <w:szCs w:val="7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paragraph" w:customStyle="1" w:styleId="Bod">
    <w:name w:val="Bod"/>
    <w:next w:val="Normln"/>
    <w:pPr>
      <w:spacing w:before="120" w:after="120"/>
      <w:jc w:val="center"/>
    </w:pPr>
    <w:rPr>
      <w:rFonts w:cs="Arial Unicode MS"/>
      <w:b/>
      <w:bCs/>
      <w:color w:val="000000"/>
      <w:u w:color="000000"/>
    </w:rPr>
  </w:style>
  <w:style w:type="paragraph" w:customStyle="1" w:styleId="TextA">
    <w:name w:val="Text A"/>
    <w:pPr>
      <w:ind w:firstLine="284"/>
      <w:jc w:val="both"/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s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Renáta Ryšková</cp:lastModifiedBy>
  <cp:revision>2</cp:revision>
  <dcterms:created xsi:type="dcterms:W3CDTF">2025-01-31T11:57:00Z</dcterms:created>
  <dcterms:modified xsi:type="dcterms:W3CDTF">2025-01-31T11:57:00Z</dcterms:modified>
</cp:coreProperties>
</file>