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69C22DC0" w14:textId="32CBBB18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B46150">
        <w:rPr>
          <w:spacing w:val="0"/>
          <w:kern w:val="0"/>
          <w:sz w:val="24"/>
          <w:szCs w:val="24"/>
        </w:rPr>
        <w:t>2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6AD1C72E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866709">
        <w:rPr>
          <w:spacing w:val="0"/>
          <w:kern w:val="0"/>
          <w:sz w:val="24"/>
          <w:szCs w:val="24"/>
        </w:rPr>
        <w:t>6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B87525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C804B6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1CE4EE9C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C804B6">
        <w:rPr>
          <w:sz w:val="20"/>
          <w:szCs w:val="20"/>
        </w:rPr>
        <w:t>, a.s.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6C155AA" w14:textId="77777777" w:rsidR="005B178A" w:rsidRPr="004D66EA" w:rsidRDefault="005B178A" w:rsidP="005B178A">
      <w:pPr>
        <w:spacing w:after="0" w:line="280" w:lineRule="atLeast"/>
        <w:rPr>
          <w:rFonts w:cs="Arial"/>
          <w:b/>
          <w:bCs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>Konsorcium KPMG a Tekies</w:t>
      </w:r>
    </w:p>
    <w:p w14:paraId="320035CC" w14:textId="77777777" w:rsidR="005B178A" w:rsidRPr="004D66EA" w:rsidRDefault="005B178A" w:rsidP="005B178A">
      <w:pPr>
        <w:spacing w:after="0" w:line="280" w:lineRule="atLeast"/>
        <w:rPr>
          <w:rFonts w:cs="Arial"/>
          <w:bCs/>
          <w:szCs w:val="20"/>
        </w:rPr>
      </w:pPr>
    </w:p>
    <w:p w14:paraId="4D1CA12F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color w:val="000000"/>
          <w:szCs w:val="20"/>
        </w:rPr>
        <w:t>KPMG Česká republika, s.r.o.</w:t>
      </w:r>
    </w:p>
    <w:p w14:paraId="5E606C40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Pobřežní 648/1a, 186 00 Praha 8</w:t>
      </w:r>
    </w:p>
    <w:p w14:paraId="3425CDD5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00553115</w:t>
      </w:r>
    </w:p>
    <w:p w14:paraId="29564483" w14:textId="77777777" w:rsidR="005B178A" w:rsidRPr="004D66EA" w:rsidRDefault="005B178A" w:rsidP="0076227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CZ00553115</w:t>
      </w:r>
    </w:p>
    <w:p w14:paraId="6D8F3126" w14:textId="48B77FD7" w:rsidR="005B178A" w:rsidRDefault="005B178A" w:rsidP="0076227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 w:rsidRPr="004D66EA">
        <w:rPr>
          <w:rFonts w:cs="Arial"/>
          <w:szCs w:val="20"/>
        </w:rPr>
        <w:t xml:space="preserve">bankovní spojení: </w:t>
      </w:r>
      <w:r w:rsidRPr="004D66EA">
        <w:rPr>
          <w:rFonts w:cs="Arial"/>
          <w:szCs w:val="20"/>
        </w:rPr>
        <w:tab/>
      </w:r>
      <w:r w:rsidR="0076227C" w:rsidRPr="0076227C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95D7DA9" w14:textId="77777777" w:rsidR="005B178A" w:rsidRPr="004D66EA" w:rsidRDefault="005B178A" w:rsidP="0076227C">
      <w:pPr>
        <w:pStyle w:val="Default"/>
        <w:spacing w:line="280" w:lineRule="atLeast"/>
        <w:jc w:val="both"/>
        <w:rPr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</w:r>
      <w:r w:rsidRPr="004D66EA">
        <w:rPr>
          <w:sz w:val="20"/>
          <w:szCs w:val="20"/>
        </w:rPr>
        <w:t>Martin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 xml:space="preserve"> Hladík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>, prokurist</w:t>
      </w:r>
      <w:r>
        <w:rPr>
          <w:sz w:val="20"/>
          <w:szCs w:val="20"/>
        </w:rPr>
        <w:t>ou</w:t>
      </w:r>
    </w:p>
    <w:p w14:paraId="02AA83CE" w14:textId="77777777" w:rsidR="005B178A" w:rsidRPr="004D66EA" w:rsidRDefault="005B178A" w:rsidP="005B178A">
      <w:pPr>
        <w:spacing w:after="0" w:line="280" w:lineRule="atLeast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Městským 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326</w:t>
      </w:r>
    </w:p>
    <w:p w14:paraId="628F2D48" w14:textId="77777777" w:rsidR="005B178A" w:rsidRPr="004D66EA" w:rsidRDefault="005B178A" w:rsidP="00B46150">
      <w:pPr>
        <w:spacing w:before="60" w:after="60" w:line="280" w:lineRule="atLeast"/>
        <w:rPr>
          <w:rFonts w:cs="Arial"/>
          <w:bCs/>
          <w:szCs w:val="20"/>
        </w:rPr>
      </w:pPr>
      <w:r w:rsidRPr="004D66EA">
        <w:rPr>
          <w:rFonts w:cs="Arial"/>
          <w:bCs/>
          <w:szCs w:val="20"/>
        </w:rPr>
        <w:t>a</w:t>
      </w:r>
    </w:p>
    <w:p w14:paraId="29C90CE2" w14:textId="77777777" w:rsidR="005B178A" w:rsidRPr="004D66EA" w:rsidRDefault="005B178A" w:rsidP="005B178A">
      <w:pPr>
        <w:spacing w:after="0"/>
        <w:rPr>
          <w:rFonts w:cs="Arial"/>
          <w:szCs w:val="20"/>
        </w:rPr>
      </w:pPr>
      <w:r w:rsidRPr="004D66EA">
        <w:rPr>
          <w:rFonts w:cs="Arial"/>
          <w:b/>
          <w:bCs/>
          <w:szCs w:val="20"/>
        </w:rPr>
        <w:t>Poskytovatel: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bCs/>
          <w:szCs w:val="20"/>
        </w:rPr>
        <w:tab/>
      </w:r>
      <w:bookmarkStart w:id="2" w:name="_Hlk138757753"/>
      <w:r w:rsidRPr="004D66EA">
        <w:rPr>
          <w:rFonts w:cs="Arial"/>
          <w:b/>
          <w:bCs/>
          <w:szCs w:val="20"/>
        </w:rPr>
        <w:t>Tekies s.r.o.</w:t>
      </w:r>
      <w:bookmarkEnd w:id="2"/>
    </w:p>
    <w:p w14:paraId="21000FE6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U Nikolajky 1097/3, 150 00 Praha 5 – Smíchov,</w:t>
      </w:r>
    </w:p>
    <w:p w14:paraId="1A6E9D35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07241127</w:t>
      </w:r>
      <w:r w:rsidRPr="004D66EA">
        <w:rPr>
          <w:rFonts w:cs="Arial"/>
          <w:bCs/>
          <w:color w:val="000000"/>
          <w:szCs w:val="20"/>
        </w:rPr>
        <w:tab/>
      </w:r>
    </w:p>
    <w:p w14:paraId="2091CC01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CZ07241127</w:t>
      </w:r>
    </w:p>
    <w:p w14:paraId="144BFC5C" w14:textId="3C33C3DF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szCs w:val="20"/>
        </w:rPr>
      </w:pPr>
      <w:r w:rsidRPr="004D66EA">
        <w:rPr>
          <w:rFonts w:cs="Arial"/>
          <w:szCs w:val="20"/>
        </w:rPr>
        <w:t xml:space="preserve">bankovní spojení: </w:t>
      </w:r>
      <w:r w:rsidRPr="004D66EA">
        <w:rPr>
          <w:rFonts w:cs="Arial"/>
          <w:szCs w:val="20"/>
        </w:rPr>
        <w:tab/>
      </w:r>
      <w:r w:rsidR="0076227C" w:rsidRPr="0076227C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21D1F87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zastoupen:</w:t>
      </w:r>
      <w:r w:rsidRPr="004D66EA">
        <w:rPr>
          <w:rFonts w:cs="Arial"/>
          <w:bCs/>
          <w:color w:val="000000"/>
          <w:szCs w:val="20"/>
        </w:rPr>
        <w:tab/>
      </w:r>
      <w:r w:rsidRPr="004D66EA">
        <w:rPr>
          <w:rFonts w:cs="Arial"/>
          <w:szCs w:val="20"/>
        </w:rPr>
        <w:t>Pavl</w:t>
      </w:r>
      <w:r>
        <w:rPr>
          <w:rFonts w:cs="Arial"/>
          <w:szCs w:val="20"/>
        </w:rPr>
        <w:t>em</w:t>
      </w:r>
      <w:r w:rsidRPr="004D66EA">
        <w:rPr>
          <w:rFonts w:cs="Arial"/>
          <w:szCs w:val="20"/>
        </w:rPr>
        <w:t xml:space="preserve"> Wimmer</w:t>
      </w:r>
      <w:r>
        <w:rPr>
          <w:rFonts w:cs="Arial"/>
          <w:szCs w:val="20"/>
        </w:rPr>
        <w:t>em</w:t>
      </w:r>
      <w:r w:rsidRPr="004D66EA">
        <w:rPr>
          <w:rFonts w:cs="Arial"/>
          <w:szCs w:val="20"/>
        </w:rPr>
        <w:t>, jednatel</w:t>
      </w:r>
      <w:r>
        <w:rPr>
          <w:rFonts w:cs="Arial"/>
          <w:szCs w:val="20"/>
        </w:rPr>
        <w:t>em</w:t>
      </w:r>
    </w:p>
    <w:p w14:paraId="724F4A2B" w14:textId="77777777" w:rsidR="005B178A" w:rsidRPr="004D66EA" w:rsidRDefault="005B178A" w:rsidP="005B178A">
      <w:pPr>
        <w:spacing w:after="0"/>
        <w:rPr>
          <w:rFonts w:cs="Arial"/>
          <w:bCs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</w:t>
      </w:r>
      <w:r w:rsidRPr="004D66EA">
        <w:rPr>
          <w:rFonts w:cs="Arial"/>
          <w:szCs w:val="20"/>
        </w:rPr>
        <w:t xml:space="preserve">Městským </w:t>
      </w:r>
      <w:r w:rsidRPr="004D66EA">
        <w:rPr>
          <w:rFonts w:cs="Arial"/>
          <w:bCs/>
          <w:color w:val="000000"/>
          <w:szCs w:val="20"/>
        </w:rPr>
        <w:t xml:space="preserve">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297415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2952688E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B46150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866709">
        <w:rPr>
          <w:rFonts w:cs="Arial"/>
          <w:szCs w:val="22"/>
          <w:lang w:eastAsia="en-US"/>
        </w:rPr>
        <w:t>6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</w:t>
      </w:r>
      <w:r w:rsidR="00C804B6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866709">
        <w:rPr>
          <w:rFonts w:cs="Arial"/>
          <w:szCs w:val="22"/>
          <w:lang w:eastAsia="en-US"/>
        </w:rPr>
        <w:t>28</w:t>
      </w:r>
      <w:r w:rsidR="00B90A4C">
        <w:rPr>
          <w:rFonts w:cs="Arial"/>
          <w:szCs w:val="22"/>
          <w:lang w:eastAsia="en-US"/>
        </w:rPr>
        <w:t>. 2. 202</w:t>
      </w:r>
      <w:r w:rsidR="00866709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B46150">
        <w:rPr>
          <w:rFonts w:cs="Arial"/>
          <w:b/>
          <w:lang w:eastAsia="en-US"/>
        </w:rPr>
        <w:t>2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27BD7C0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B46150">
        <w:rPr>
          <w:rFonts w:cs="Arial"/>
          <w:lang w:val="cs-CZ"/>
        </w:rPr>
        <w:t>2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B46150">
        <w:rPr>
          <w:rFonts w:cs="Arial"/>
          <w:lang w:val="cs-CZ"/>
        </w:rPr>
        <w:t>2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4C432B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B46150">
        <w:rPr>
          <w:rFonts w:cs="Arial"/>
          <w:lang w:val="cs-CZ"/>
        </w:rPr>
        <w:t>2</w:t>
      </w:r>
      <w:r w:rsidRPr="00333042">
        <w:rPr>
          <w:rFonts w:cs="Arial"/>
          <w:lang w:val="cs-CZ"/>
        </w:rPr>
        <w:t>:</w:t>
      </w: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430E7D82" w:rsidR="00F9198F" w:rsidRPr="004C432B" w:rsidRDefault="005B4150" w:rsidP="004C432B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866709">
        <w:rPr>
          <w:rFonts w:cs="Arial"/>
          <w:szCs w:val="22"/>
          <w:lang w:val="cs-CZ" w:eastAsia="en-US"/>
        </w:rPr>
        <w:t>28</w:t>
      </w:r>
      <w:r w:rsidR="004B71D4" w:rsidRPr="00333042">
        <w:rPr>
          <w:rFonts w:cs="Arial"/>
          <w:szCs w:val="22"/>
          <w:lang w:eastAsia="en-US"/>
        </w:rPr>
        <w:t xml:space="preserve">. </w:t>
      </w:r>
      <w:r w:rsidR="00076F3A">
        <w:rPr>
          <w:rFonts w:cs="Arial"/>
          <w:szCs w:val="22"/>
          <w:lang w:val="cs-CZ" w:eastAsia="en-US"/>
        </w:rPr>
        <w:t>2</w:t>
      </w:r>
      <w:r w:rsidR="004B71D4" w:rsidRPr="00333042">
        <w:rPr>
          <w:rFonts w:cs="Arial"/>
          <w:szCs w:val="22"/>
          <w:lang w:eastAsia="en-US"/>
        </w:rPr>
        <w:t>. 202</w:t>
      </w:r>
      <w:r w:rsidR="00866709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866709">
        <w:rPr>
          <w:rFonts w:cs="Arial"/>
          <w:szCs w:val="22"/>
          <w:lang w:val="cs-CZ" w:eastAsia="en-US"/>
        </w:rPr>
        <w:t>6</w:t>
      </w:r>
      <w:r w:rsidR="00A76B56">
        <w:rPr>
          <w:rFonts w:cs="Arial"/>
          <w:szCs w:val="22"/>
          <w:lang w:eastAsia="en-US"/>
        </w:rPr>
        <w:t xml:space="preserve"> o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866709">
        <w:rPr>
          <w:rFonts w:cs="Arial"/>
          <w:b/>
          <w:bCs/>
          <w:szCs w:val="22"/>
          <w:lang w:val="cs-CZ" w:eastAsia="en-US"/>
        </w:rPr>
        <w:t>6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r w:rsidR="00C804B6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 xml:space="preserve">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>
        <w:rPr>
          <w:rFonts w:cs="Arial"/>
          <w:szCs w:val="22"/>
          <w:lang w:val="cs-CZ" w:eastAsia="en-US"/>
        </w:rPr>
        <w:t>„</w:t>
      </w:r>
      <w:r w:rsidR="005B178A" w:rsidRPr="005B178A">
        <w:rPr>
          <w:rFonts w:cs="Arial"/>
          <w:i/>
          <w:iCs/>
          <w:szCs w:val="22"/>
          <w:lang w:val="cs-CZ" w:eastAsia="en-US"/>
        </w:rPr>
        <w:t>(</w:t>
      </w:r>
      <w:r w:rsidR="005B178A" w:rsidRPr="005B178A">
        <w:rPr>
          <w:rFonts w:cs="Arial"/>
          <w:i/>
          <w:iCs/>
          <w:szCs w:val="20"/>
        </w:rPr>
        <w:t>M-0</w:t>
      </w:r>
      <w:r w:rsidR="00866709">
        <w:rPr>
          <w:rFonts w:cs="Arial"/>
          <w:i/>
          <w:iCs/>
          <w:szCs w:val="20"/>
        </w:rPr>
        <w:t>5</w:t>
      </w:r>
      <w:r w:rsidR="005B178A" w:rsidRPr="00866709">
        <w:rPr>
          <w:rFonts w:cs="Arial"/>
          <w:i/>
          <w:iCs/>
          <w:szCs w:val="20"/>
        </w:rPr>
        <w:t xml:space="preserve">) </w:t>
      </w:r>
      <w:r w:rsidR="00866709" w:rsidRPr="00866709">
        <w:rPr>
          <w:rFonts w:cs="Arial"/>
          <w:i/>
          <w:iCs/>
          <w:szCs w:val="20"/>
        </w:rPr>
        <w:t>Strategické poradenství v ICT – Poskytování poradenských služeb k projektu MMR – řízení a architektura</w:t>
      </w:r>
      <w:r w:rsidR="00FF776F" w:rsidRPr="00C804B6">
        <w:rPr>
          <w:rFonts w:cs="Arial"/>
          <w:szCs w:val="22"/>
          <w:lang w:eastAsia="en-US"/>
        </w:rPr>
        <w:t>“</w:t>
      </w:r>
      <w:r w:rsidR="00C804B6" w:rsidRPr="00C804B6">
        <w:rPr>
          <w:rFonts w:cs="Arial"/>
          <w:szCs w:val="22"/>
          <w:lang w:eastAsia="en-US"/>
        </w:rPr>
        <w:t xml:space="preserve"> (dále jen “</w:t>
      </w:r>
      <w:r w:rsidR="00C804B6" w:rsidRPr="006C5125">
        <w:rPr>
          <w:rFonts w:cs="Arial"/>
          <w:b/>
          <w:bCs/>
          <w:szCs w:val="22"/>
          <w:lang w:eastAsia="en-US"/>
        </w:rPr>
        <w:t>Minitendr</w:t>
      </w:r>
      <w:r w:rsidR="00C804B6" w:rsidRPr="00C804B6">
        <w:rPr>
          <w:rFonts w:cs="Arial"/>
          <w:szCs w:val="22"/>
          <w:lang w:eastAsia="en-US"/>
        </w:rPr>
        <w:t>”)</w:t>
      </w:r>
      <w:r w:rsidR="00C804B6">
        <w:rPr>
          <w:rFonts w:cs="Arial"/>
          <w:szCs w:val="22"/>
          <w:lang w:eastAsia="en-US"/>
        </w:rPr>
        <w:t>.</w:t>
      </w:r>
      <w:r w:rsidR="00A76B56" w:rsidRPr="00C804B6">
        <w:rPr>
          <w:rFonts w:cs="Arial"/>
          <w:szCs w:val="22"/>
          <w:lang w:val="cs-CZ" w:eastAsia="en-US"/>
        </w:rPr>
        <w:t xml:space="preserve"> </w:t>
      </w:r>
      <w:r w:rsidR="00A76B56" w:rsidRPr="00C804B6">
        <w:rPr>
          <w:rFonts w:cs="Arial"/>
          <w:szCs w:val="20"/>
        </w:rPr>
        <w:t>Poskytovatel</w:t>
      </w:r>
      <w:r w:rsidR="00A76B56" w:rsidRPr="00407C33">
        <w:rPr>
          <w:rFonts w:cs="Arial"/>
          <w:szCs w:val="20"/>
        </w:rPr>
        <w:t xml:space="preserve">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FD31E7">
        <w:rPr>
          <w:rFonts w:cs="Arial"/>
          <w:szCs w:val="20"/>
          <w:lang w:val="cs-CZ"/>
        </w:rPr>
        <w:t>6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5B178A">
        <w:rPr>
          <w:rFonts w:cs="Arial"/>
          <w:szCs w:val="20"/>
        </w:rPr>
        <w:t>ázal</w:t>
      </w:r>
      <w:r w:rsidR="00A76B56" w:rsidRPr="00407C33">
        <w:rPr>
          <w:rFonts w:cs="Arial"/>
          <w:szCs w:val="20"/>
        </w:rPr>
        <w:t xml:space="preserve"> </w:t>
      </w:r>
      <w:r w:rsidR="00076F3A">
        <w:rPr>
          <w:rFonts w:cs="Arial"/>
          <w:szCs w:val="20"/>
          <w:lang w:val="cs-CZ"/>
        </w:rPr>
        <w:t xml:space="preserve">poskytnout </w:t>
      </w:r>
      <w:r w:rsidR="004C432B">
        <w:rPr>
          <w:rFonts w:cs="Arial"/>
          <w:szCs w:val="20"/>
          <w:lang w:val="cs-CZ"/>
        </w:rPr>
        <w:t xml:space="preserve">pro Objednatele </w:t>
      </w:r>
      <w:r w:rsidR="00076F3A" w:rsidRPr="00407C33">
        <w:rPr>
          <w:rFonts w:cs="Arial"/>
          <w:szCs w:val="20"/>
        </w:rPr>
        <w:t xml:space="preserve">plnění </w:t>
      </w:r>
      <w:r w:rsidR="00076F3A">
        <w:rPr>
          <w:rFonts w:cs="Arial"/>
          <w:szCs w:val="20"/>
        </w:rPr>
        <w:t>spočívající v </w:t>
      </w:r>
      <w:r w:rsidR="00FD31E7">
        <w:rPr>
          <w:rFonts w:cs="Arial"/>
          <w:szCs w:val="20"/>
        </w:rPr>
        <w:t xml:space="preserve">zajištění </w:t>
      </w:r>
      <w:r w:rsidR="00FD31E7" w:rsidRPr="00511241">
        <w:rPr>
          <w:rFonts w:cs="Arial"/>
          <w:szCs w:val="20"/>
        </w:rPr>
        <w:t xml:space="preserve">kapacit IT odborníků </w:t>
      </w:r>
      <w:r w:rsidR="00FD31E7" w:rsidRPr="00F24A5C">
        <w:rPr>
          <w:rFonts w:cs="Arial"/>
          <w:szCs w:val="20"/>
        </w:rPr>
        <w:t xml:space="preserve">na poskytování odborných poradenských služeb </w:t>
      </w:r>
      <w:r w:rsidR="004C432B">
        <w:rPr>
          <w:rFonts w:cs="Arial"/>
          <w:szCs w:val="20"/>
        </w:rPr>
        <w:br/>
      </w:r>
      <w:r w:rsidR="00FD31E7" w:rsidRPr="008C4F79">
        <w:rPr>
          <w:rFonts w:cs="Arial"/>
          <w:szCs w:val="20"/>
        </w:rPr>
        <w:t>pro projekt M</w:t>
      </w:r>
      <w:r w:rsidR="004C432B">
        <w:rPr>
          <w:rFonts w:cs="Arial"/>
          <w:szCs w:val="20"/>
        </w:rPr>
        <w:t xml:space="preserve">inisterstva pro místní rozvoj </w:t>
      </w:r>
      <w:r w:rsidR="00FD31E7" w:rsidRPr="008C4F79">
        <w:rPr>
          <w:rFonts w:cs="Arial"/>
          <w:szCs w:val="20"/>
        </w:rPr>
        <w:t>– řízení a</w:t>
      </w:r>
      <w:r w:rsidR="00FD31E7">
        <w:rPr>
          <w:rFonts w:cs="Arial"/>
          <w:szCs w:val="20"/>
        </w:rPr>
        <w:t> </w:t>
      </w:r>
      <w:r w:rsidR="00FD31E7" w:rsidRPr="008C4F79">
        <w:rPr>
          <w:rFonts w:cs="Arial"/>
          <w:szCs w:val="20"/>
        </w:rPr>
        <w:t>architektura</w:t>
      </w:r>
      <w:r w:rsidR="005B178A" w:rsidRPr="004C432B">
        <w:rPr>
          <w:rFonts w:cs="Arial"/>
          <w:szCs w:val="20"/>
        </w:rPr>
        <w:t>.</w:t>
      </w:r>
      <w:r w:rsidR="00FD31E7" w:rsidRPr="004C432B">
        <w:rPr>
          <w:rFonts w:cs="Arial"/>
        </w:rPr>
        <w:t xml:space="preserve"> </w:t>
      </w:r>
      <w:r w:rsidR="00FD31E7" w:rsidRPr="004C432B">
        <w:rPr>
          <w:rFonts w:cs="Arial"/>
          <w:szCs w:val="20"/>
        </w:rPr>
        <w:t xml:space="preserve">Předmětem projektu </w:t>
      </w:r>
      <w:r w:rsidR="004C432B">
        <w:rPr>
          <w:rFonts w:cs="Arial"/>
          <w:szCs w:val="20"/>
        </w:rPr>
        <w:t xml:space="preserve">dle předchozí věty </w:t>
      </w:r>
      <w:r w:rsidR="00FD31E7" w:rsidRPr="004C432B">
        <w:rPr>
          <w:rFonts w:cs="Arial"/>
          <w:szCs w:val="20"/>
        </w:rPr>
        <w:t>je v rámci připravovaného zákona o podpoře bydlení zajistit technické zajištění pro evidenci a správu osob, poskytnutých podpůrných opatření a poskytovatelů podpůrných opatření.</w:t>
      </w:r>
      <w:r w:rsidR="005B178A" w:rsidRPr="004C432B">
        <w:rPr>
          <w:rFonts w:cs="Arial"/>
          <w:szCs w:val="20"/>
        </w:rPr>
        <w:t xml:space="preserve"> </w:t>
      </w:r>
    </w:p>
    <w:p w14:paraId="1C00EE22" w14:textId="5E96E54C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FD31E7">
        <w:rPr>
          <w:szCs w:val="22"/>
          <w:lang w:val="cs-CZ" w:eastAsia="en-US"/>
        </w:rPr>
        <w:t>6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804B6" w:rsidRPr="00F9198F">
        <w:rPr>
          <w:szCs w:val="20"/>
        </w:rPr>
        <w:t xml:space="preserve">dne </w:t>
      </w:r>
      <w:r w:rsidR="00C804B6">
        <w:rPr>
          <w:szCs w:val="20"/>
          <w:lang w:val="cs-CZ"/>
        </w:rPr>
        <w:t>20</w:t>
      </w:r>
      <w:r w:rsidR="00C804B6" w:rsidRPr="00F9198F">
        <w:rPr>
          <w:szCs w:val="20"/>
        </w:rPr>
        <w:t>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>7.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>Rámcové dohody, a to za</w:t>
      </w:r>
      <w:r w:rsidR="00165503">
        <w:rPr>
          <w:rFonts w:cs="Arial"/>
          <w:szCs w:val="20"/>
        </w:rPr>
        <w:t> </w:t>
      </w:r>
      <w:r w:rsidRPr="00D34F4A">
        <w:rPr>
          <w:rFonts w:cs="Arial"/>
          <w:szCs w:val="20"/>
        </w:rPr>
        <w:t xml:space="preserve">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FD31E7">
        <w:rPr>
          <w:rFonts w:cs="Arial"/>
          <w:szCs w:val="20"/>
          <w:lang w:val="cs-CZ"/>
        </w:rPr>
        <w:t>6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B59E40E" w14:textId="5DE784B3" w:rsidR="009F7812" w:rsidRDefault="00B46150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</w:rPr>
        <w:t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</w:t>
      </w:r>
      <w:r w:rsidRPr="00D2119F">
        <w:rPr>
          <w:rFonts w:cs="Arial"/>
          <w:szCs w:val="22"/>
        </w:rPr>
        <w:t>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č. 2021/241 ze dne 12. února 2021, kterým se zřizuje Nástroj pro oživení a odolnost; Nařízení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2023/435 ze dne 27. února 2023, kterým se mění nařízení (EU) 2021/241, pokud jde o kapitoly REPowerEU v plánech na podporu oživení a odolnosti, a mění nařízení (EU) č. 1303/2013, (EU) 2021/1060 a (EU) 2021/1755 a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směrnice 2003/87/ES;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latn</w:t>
      </w:r>
      <w:r>
        <w:rPr>
          <w:rFonts w:cs="Arial"/>
          <w:szCs w:val="22"/>
        </w:rPr>
        <w:t>ými</w:t>
      </w:r>
      <w:r w:rsidRPr="00D211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rováděcí rozhodnutí</w:t>
      </w:r>
      <w:r>
        <w:rPr>
          <w:rFonts w:cs="Arial"/>
          <w:szCs w:val="22"/>
        </w:rPr>
        <w:t>mi</w:t>
      </w:r>
      <w:r w:rsidRPr="00D2119F">
        <w:rPr>
          <w:rFonts w:cs="Arial"/>
          <w:szCs w:val="22"/>
        </w:rPr>
        <w:t xml:space="preserve"> Rady o schválení posouzení plánu pro oživení a odolnost Česk</w:t>
      </w:r>
      <w:r>
        <w:rPr>
          <w:rFonts w:cs="Arial"/>
          <w:szCs w:val="22"/>
        </w:rPr>
        <w:t>é republiky</w:t>
      </w:r>
      <w:r w:rsidRPr="00D2119F">
        <w:rPr>
          <w:rFonts w:cs="Arial"/>
          <w:szCs w:val="22"/>
        </w:rPr>
        <w:t xml:space="preserve"> včetně příloh; 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</w:t>
      </w:r>
      <w:r>
        <w:rPr>
          <w:rFonts w:cs="Arial"/>
          <w:szCs w:val="22"/>
        </w:rPr>
        <w:t xml:space="preserve">ČR </w:t>
      </w:r>
      <w:r w:rsidRPr="00D2119F">
        <w:rPr>
          <w:rFonts w:cs="Arial"/>
          <w:szCs w:val="22"/>
        </w:rPr>
        <w:t>č.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>467/2021 ze dne 17.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května 2021; </w:t>
      </w:r>
      <w:r>
        <w:rPr>
          <w:rFonts w:cs="Arial"/>
          <w:szCs w:val="22"/>
        </w:rPr>
        <w:t xml:space="preserve">a </w:t>
      </w:r>
      <w:r w:rsidRPr="00D2119F">
        <w:rPr>
          <w:rFonts w:cs="Arial"/>
          <w:szCs w:val="22"/>
        </w:rPr>
        <w:t>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ČR č. 437/2023 ze dne 14. června 2023.</w:t>
      </w:r>
      <w:r>
        <w:rPr>
          <w:rFonts w:cs="Arial"/>
          <w:szCs w:val="22"/>
        </w:rPr>
        <w:t xml:space="preserve"> Za účelem naplnění výše uvedeného cíle je nutné přistoupit k optimalizaci administrativních procesů poskytovaných služeb v rámci Rámcové dohody </w:t>
      </w:r>
      <w:r w:rsidR="004C432B">
        <w:rPr>
          <w:rFonts w:cs="Arial"/>
          <w:szCs w:val="22"/>
        </w:rPr>
        <w:t xml:space="preserve">a dílčích smluv uzavíraných na jejím základě </w:t>
      </w:r>
      <w:r>
        <w:rPr>
          <w:rFonts w:cs="Arial"/>
          <w:szCs w:val="22"/>
        </w:rPr>
        <w:t>tak, aby bylo umožněno efektivní využití finančních prostředků z Nástroje na podporu a oživení a odolnosti, resp. Národního plánu obnovy Českou republikou.</w:t>
      </w:r>
      <w:r w:rsidR="005B178A" w:rsidRPr="003F5131">
        <w:rPr>
          <w:rFonts w:cs="Arial"/>
          <w:szCs w:val="20"/>
        </w:rPr>
        <w:t xml:space="preserve"> </w:t>
      </w:r>
    </w:p>
    <w:p w14:paraId="7D688A7F" w14:textId="4DCEED44" w:rsidR="004C432B" w:rsidRPr="009F7812" w:rsidRDefault="004C432B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F7812">
        <w:rPr>
          <w:rFonts w:cs="Arial"/>
          <w:szCs w:val="20"/>
        </w:rPr>
        <w:t>Vzhledem ke skutečnostem uvedený</w:t>
      </w:r>
      <w:r w:rsidR="00224416">
        <w:rPr>
          <w:rFonts w:cs="Arial"/>
          <w:szCs w:val="20"/>
        </w:rPr>
        <w:t xml:space="preserve">m v </w:t>
      </w:r>
      <w:r w:rsidRPr="009F7812">
        <w:rPr>
          <w:rFonts w:cs="Arial"/>
          <w:szCs w:val="20"/>
        </w:rPr>
        <w:t>odst. 1.3</w:t>
      </w:r>
      <w:r w:rsidR="009F7812">
        <w:rPr>
          <w:rFonts w:cs="Arial"/>
          <w:szCs w:val="20"/>
        </w:rPr>
        <w:t xml:space="preserve"> se</w:t>
      </w:r>
      <w:r w:rsidRPr="009F7812">
        <w:rPr>
          <w:rFonts w:cs="Arial"/>
          <w:szCs w:val="20"/>
        </w:rPr>
        <w:t xml:space="preserve"> Smluvní strany </w:t>
      </w:r>
      <w:r w:rsidR="009F7812">
        <w:rPr>
          <w:rFonts w:cs="Arial"/>
          <w:szCs w:val="20"/>
        </w:rPr>
        <w:t xml:space="preserve">dohodly na </w:t>
      </w:r>
      <w:r w:rsidR="009F7812" w:rsidRPr="009F7812">
        <w:rPr>
          <w:rFonts w:cs="Arial"/>
          <w:lang w:eastAsia="en-US"/>
        </w:rPr>
        <w:t>úprav</w:t>
      </w:r>
      <w:r w:rsidR="009F7812">
        <w:rPr>
          <w:rFonts w:cs="Arial"/>
          <w:lang w:eastAsia="en-US"/>
        </w:rPr>
        <w:t>ě</w:t>
      </w:r>
      <w:r w:rsidR="009F7812" w:rsidRPr="009F7812">
        <w:rPr>
          <w:rFonts w:cs="Arial"/>
          <w:lang w:eastAsia="en-US"/>
        </w:rPr>
        <w:t xml:space="preserve"> Dílčí smlouvy č. 6, to způsobem uvedeným v čl</w:t>
      </w:r>
      <w:r w:rsidR="009F7812">
        <w:rPr>
          <w:rFonts w:cs="Arial"/>
          <w:lang w:eastAsia="en-US"/>
        </w:rPr>
        <w:t>.</w:t>
      </w:r>
      <w:r w:rsidR="009F7812" w:rsidRPr="009F7812">
        <w:rPr>
          <w:rFonts w:cs="Arial"/>
          <w:lang w:eastAsia="en-US"/>
        </w:rPr>
        <w:t xml:space="preserve"> 2 tohoto Dodatku č. 2.</w:t>
      </w:r>
    </w:p>
    <w:p w14:paraId="5682C3D9" w14:textId="62BCBB41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FD31E7">
        <w:rPr>
          <w:rFonts w:cs="Arial"/>
          <w:lang w:eastAsia="en-US"/>
        </w:rPr>
        <w:t>6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</w:t>
      </w:r>
      <w:r w:rsidR="00B46150">
        <w:rPr>
          <w:rFonts w:cs="Arial"/>
          <w:lang w:eastAsia="en-US"/>
        </w:rPr>
        <w:t>2</w:t>
      </w:r>
      <w:r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zákona č. 134/2016 Sb., o zadávání veřejných zakázek, ve znění pozdějších předpisů (dále jen „</w:t>
      </w:r>
      <w:r w:rsidRPr="009D2B92">
        <w:rPr>
          <w:rFonts w:cs="Arial"/>
          <w:b/>
          <w:b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 v Minitendru, nemění ekonomickou rovnováhu závazku z Dílčí smlouvy č. </w:t>
      </w:r>
      <w:r w:rsidR="00FD31E7">
        <w:rPr>
          <w:rFonts w:cs="Arial"/>
          <w:lang w:eastAsia="en-US"/>
        </w:rPr>
        <w:t>6</w:t>
      </w:r>
      <w:r w:rsidR="006D64FD">
        <w:rPr>
          <w:rFonts w:cs="Arial"/>
          <w:lang w:eastAsia="en-US"/>
        </w:rPr>
        <w:t xml:space="preserve"> a nevede</w:t>
      </w:r>
      <w:r w:rsidR="00C804B6">
        <w:rPr>
          <w:rFonts w:cs="Arial"/>
          <w:lang w:eastAsia="en-US"/>
        </w:rPr>
        <w:t xml:space="preserve"> ani</w:t>
      </w:r>
      <w:r w:rsidR="006D64FD">
        <w:rPr>
          <w:rFonts w:cs="Arial"/>
          <w:lang w:eastAsia="en-US"/>
        </w:rPr>
        <w:t xml:space="preserve"> k rozšíření rozsahu plnění Minitendru.</w:t>
      </w:r>
    </w:p>
    <w:p w14:paraId="55A3B7D0" w14:textId="247E0D71" w:rsidR="005B4150" w:rsidRDefault="005B4150" w:rsidP="009F7812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B46150">
        <w:rPr>
          <w:rFonts w:cs="Arial"/>
          <w:lang w:val="cs-CZ"/>
        </w:rPr>
        <w:t>2</w:t>
      </w:r>
    </w:p>
    <w:p w14:paraId="4CD709E6" w14:textId="058748B0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3" w:name="_Ref524623310"/>
      <w:r w:rsidRPr="000E121C">
        <w:rPr>
          <w:rFonts w:cs="Arial"/>
        </w:rPr>
        <w:t xml:space="preserve">Smluvní strany se dohodly, že </w:t>
      </w:r>
      <w:r w:rsidR="00B46150">
        <w:rPr>
          <w:rFonts w:cs="Arial"/>
        </w:rPr>
        <w:t xml:space="preserve">tímto Dodatkem č. 2 </w:t>
      </w:r>
      <w:r w:rsidR="009F7812">
        <w:rPr>
          <w:rFonts w:cs="Arial"/>
        </w:rPr>
        <w:t xml:space="preserve">vkládají do Dílčí smlouvy č. 6 nový čl. 5, který zní následovně:  </w:t>
      </w:r>
    </w:p>
    <w:p w14:paraId="01FDDE55" w14:textId="4C1DF459" w:rsidR="00B46150" w:rsidRPr="00B46150" w:rsidRDefault="00B46150" w:rsidP="00B46150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lastRenderedPageBreak/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73B153C6" w14:textId="77777777" w:rsidR="00460B73" w:rsidRPr="00460B73" w:rsidRDefault="00460B73" w:rsidP="00460B73">
      <w:pPr>
        <w:pStyle w:val="Odstavecseseznamem"/>
        <w:keepNext/>
        <w:numPr>
          <w:ilvl w:val="0"/>
          <w:numId w:val="15"/>
        </w:numPr>
        <w:tabs>
          <w:tab w:val="num" w:pos="567"/>
          <w:tab w:val="num" w:pos="804"/>
        </w:tabs>
        <w:suppressAutoHyphens/>
        <w:spacing w:before="120" w:after="0" w:line="280" w:lineRule="atLeast"/>
        <w:contextualSpacing w:val="0"/>
        <w:jc w:val="both"/>
        <w:outlineLvl w:val="0"/>
        <w:rPr>
          <w:rFonts w:cs="Arial"/>
          <w:b/>
          <w:i/>
          <w:iCs/>
          <w:vanish/>
          <w:szCs w:val="20"/>
          <w:lang w:eastAsia="en-US"/>
        </w:rPr>
      </w:pPr>
    </w:p>
    <w:p w14:paraId="785D01FB" w14:textId="77777777" w:rsidR="00460B73" w:rsidRPr="00460B73" w:rsidRDefault="00460B73" w:rsidP="00460B73">
      <w:pPr>
        <w:pStyle w:val="Odstavecseseznamem"/>
        <w:keepNext/>
        <w:numPr>
          <w:ilvl w:val="0"/>
          <w:numId w:val="15"/>
        </w:numPr>
        <w:tabs>
          <w:tab w:val="num" w:pos="567"/>
          <w:tab w:val="num" w:pos="804"/>
        </w:tabs>
        <w:suppressAutoHyphens/>
        <w:spacing w:before="120" w:after="0" w:line="280" w:lineRule="atLeast"/>
        <w:contextualSpacing w:val="0"/>
        <w:jc w:val="both"/>
        <w:outlineLvl w:val="0"/>
        <w:rPr>
          <w:rFonts w:cs="Arial"/>
          <w:b/>
          <w:i/>
          <w:iCs/>
          <w:vanish/>
          <w:szCs w:val="20"/>
          <w:lang w:eastAsia="en-US"/>
        </w:rPr>
      </w:pPr>
    </w:p>
    <w:p w14:paraId="6847C874" w14:textId="77777777" w:rsidR="00460B73" w:rsidRPr="00460B73" w:rsidRDefault="00460B73" w:rsidP="00460B73">
      <w:pPr>
        <w:pStyle w:val="Odstavecseseznamem"/>
        <w:keepNext/>
        <w:numPr>
          <w:ilvl w:val="0"/>
          <w:numId w:val="15"/>
        </w:numPr>
        <w:tabs>
          <w:tab w:val="num" w:pos="567"/>
          <w:tab w:val="num" w:pos="804"/>
        </w:tabs>
        <w:suppressAutoHyphens/>
        <w:spacing w:before="120" w:after="0" w:line="280" w:lineRule="atLeast"/>
        <w:contextualSpacing w:val="0"/>
        <w:jc w:val="both"/>
        <w:outlineLvl w:val="0"/>
        <w:rPr>
          <w:rFonts w:cs="Arial"/>
          <w:b/>
          <w:i/>
          <w:iCs/>
          <w:vanish/>
          <w:szCs w:val="20"/>
          <w:lang w:eastAsia="en-US"/>
        </w:rPr>
      </w:pPr>
    </w:p>
    <w:p w14:paraId="034705E0" w14:textId="42287F21" w:rsidR="00B46150" w:rsidRPr="00460B73" w:rsidRDefault="00B46150" w:rsidP="00460B73">
      <w:pPr>
        <w:pStyle w:val="RLTextlnkuslovan"/>
        <w:numPr>
          <w:ilvl w:val="1"/>
          <w:numId w:val="19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56B90F2F" w14:textId="75A91A62" w:rsidR="00B46150" w:rsidRPr="00B46150" w:rsidRDefault="00B46150" w:rsidP="00460B73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</w:rPr>
      </w:pPr>
      <w:r w:rsidRPr="00B46150">
        <w:rPr>
          <w:rFonts w:cs="Arial"/>
          <w:i/>
          <w:iCs/>
          <w:szCs w:val="20"/>
          <w:lang w:eastAsia="en-US"/>
        </w:rPr>
        <w:t>Formulace: „Služby byly poskytnuty pro potřeby projektu „</w:t>
      </w:r>
      <w:r w:rsidR="00460B73" w:rsidRPr="00460B73">
        <w:rPr>
          <w:rFonts w:cs="Arial"/>
          <w:i/>
          <w:iCs/>
          <w:szCs w:val="20"/>
          <w:lang w:eastAsia="en-US"/>
        </w:rPr>
        <w:t>Implementace a technické zajištění zákona o podpoře bydlení</w:t>
      </w:r>
      <w:r w:rsidRPr="00B46150">
        <w:rPr>
          <w:rFonts w:cs="Arial"/>
          <w:i/>
          <w:iCs/>
          <w:szCs w:val="20"/>
          <w:lang w:eastAsia="en-US"/>
        </w:rPr>
        <w:t xml:space="preserve">“, který je realizován a financován v rámci NPO, komponenty </w:t>
      </w:r>
      <w:r w:rsidR="00460B73">
        <w:rPr>
          <w:rFonts w:cs="Arial"/>
          <w:i/>
          <w:iCs/>
          <w:szCs w:val="20"/>
          <w:lang w:eastAsia="en-US"/>
        </w:rPr>
        <w:t>2</w:t>
      </w:r>
      <w:r w:rsidRPr="00B46150">
        <w:rPr>
          <w:rFonts w:cs="Arial"/>
          <w:i/>
          <w:iCs/>
          <w:szCs w:val="20"/>
          <w:lang w:eastAsia="en-US"/>
        </w:rPr>
        <w:t>.</w:t>
      </w:r>
      <w:r w:rsidR="00460B73">
        <w:rPr>
          <w:rFonts w:cs="Arial"/>
          <w:i/>
          <w:iCs/>
          <w:szCs w:val="20"/>
          <w:lang w:eastAsia="en-US"/>
        </w:rPr>
        <w:t>10</w:t>
      </w:r>
      <w:r w:rsidRPr="00B46150">
        <w:rPr>
          <w:rFonts w:cs="Arial"/>
          <w:i/>
          <w:iCs/>
          <w:szCs w:val="20"/>
          <w:lang w:eastAsia="en-US"/>
        </w:rPr>
        <w:t xml:space="preserve"> s názvem </w:t>
      </w:r>
      <w:r w:rsidR="00460B73" w:rsidRPr="00460B73">
        <w:rPr>
          <w:rFonts w:cs="Arial"/>
          <w:i/>
          <w:iCs/>
          <w:szCs w:val="20"/>
          <w:lang w:val="cs-CZ"/>
        </w:rPr>
        <w:t>Dostupné bydlení – grantová část</w:t>
      </w:r>
      <w:r w:rsidRPr="00B46150">
        <w:rPr>
          <w:rFonts w:cs="Arial"/>
          <w:i/>
          <w:iCs/>
          <w:szCs w:val="20"/>
          <w:lang w:eastAsia="en-US"/>
        </w:rPr>
        <w:t>“</w:t>
      </w:r>
      <w:r w:rsidRPr="00B46150">
        <w:rPr>
          <w:rFonts w:cs="Arial"/>
          <w:i/>
          <w:iCs/>
          <w:szCs w:val="20"/>
        </w:rPr>
        <w:t>, a</w:t>
      </w:r>
    </w:p>
    <w:p w14:paraId="14886061" w14:textId="0A9542F2" w:rsidR="00B46150" w:rsidRPr="00B46150" w:rsidRDefault="00B46150" w:rsidP="00460B73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 xml:space="preserve">číslo Projektu: </w:t>
      </w:r>
      <w:r w:rsidR="00460B73" w:rsidRPr="00460B73">
        <w:rPr>
          <w:rFonts w:cs="Arial"/>
          <w:i/>
          <w:iCs/>
          <w:szCs w:val="20"/>
        </w:rPr>
        <w:t>CZ.31.7.0/0.0/0.0/24_129/0011129</w:t>
      </w:r>
      <w:r w:rsidRPr="00B46150">
        <w:rPr>
          <w:rFonts w:cs="Arial"/>
          <w:i/>
          <w:iCs/>
          <w:szCs w:val="20"/>
        </w:rPr>
        <w:t>.</w:t>
      </w:r>
    </w:p>
    <w:p w14:paraId="4EE6210F" w14:textId="77777777" w:rsidR="00B46150" w:rsidRPr="00B46150" w:rsidRDefault="00B46150" w:rsidP="007F2092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6D8F22A6" w14:textId="77777777" w:rsidR="00B46150" w:rsidRP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zavazuje uchovávat veškerou dokumentaci související s poskytováním Služeb pro potřeby Projektu včetně účetních dokladů minimálně po dobu 10 let od ukončení realizace Projektu. Pokud je v českých právních předpisech stanovena lhůta delší, Poskytovatel se zavazuje ji použít.</w:t>
      </w:r>
    </w:p>
    <w:p w14:paraId="27313138" w14:textId="3F9DCBFF" w:rsid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zavazuje po dobu 10 let od ukončení Projektu poskytovat požadované informace a dokumentaci související s poskytováním Služeb pro potřeby Projektu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k poskytování dotčených Služeb pro potřeby Projektu a poskytnout jim při provádění kontroly veškerou nutnou součinnost.</w:t>
      </w:r>
    </w:p>
    <w:p w14:paraId="14015C8A" w14:textId="1347E31E" w:rsidR="009B614E" w:rsidRPr="009B614E" w:rsidRDefault="009B614E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>Poskytovatel je povinen 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4F36BD02" w14:textId="79D79595" w:rsidR="00B46150" w:rsidRPr="009B614E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="009B614E"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 w:rsidR="009B614E">
        <w:rPr>
          <w:rFonts w:cs="Arial"/>
          <w:i/>
          <w:iCs/>
          <w:szCs w:val="20"/>
          <w:lang w:eastAsia="en-US"/>
        </w:rPr>
        <w:t xml:space="preserve">Dílčí smlouvy </w:t>
      </w:r>
      <w:r w:rsidR="009B614E" w:rsidRPr="009B614E">
        <w:rPr>
          <w:rFonts w:cs="Arial"/>
          <w:i/>
          <w:iCs/>
          <w:szCs w:val="20"/>
          <w:lang w:eastAsia="en-US"/>
        </w:rPr>
        <w:t>musí být splňována zásada DNSH - „Do No Significant Harm“ = „významně nepoškozovat“ (také „zásadně nepoškozovat environmentální cíle“ či „zásada zásadně neškodit“), která je ukotvena ve sdělení Komise „Zelená dohoda pro Evropu“ (European Green Deal) a v řadě legislativních aktů EU</w:t>
      </w:r>
      <w:r w:rsidR="009B614E">
        <w:rPr>
          <w:rFonts w:cs="Arial"/>
          <w:i/>
          <w:iCs/>
          <w:szCs w:val="20"/>
          <w:lang w:eastAsia="en-US"/>
        </w:rPr>
        <w:t>.</w:t>
      </w:r>
    </w:p>
    <w:p w14:paraId="64C13A68" w14:textId="234D49EC" w:rsidR="009B614E" w:rsidRDefault="009B614E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>Původní čl. 5 je nově označen jako čl. 6 Dílčí smlouvy č. 6</w:t>
      </w:r>
      <w:r w:rsidR="00122E2E">
        <w:rPr>
          <w:rFonts w:cs="Arial"/>
        </w:rPr>
        <w:t>.</w:t>
      </w:r>
    </w:p>
    <w:p w14:paraId="4E2C799B" w14:textId="4652778D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6C5125">
        <w:rPr>
          <w:rFonts w:cs="Arial"/>
        </w:rPr>
        <w:t>Dílčí smlouvy č. 6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 xml:space="preserve">č. </w:t>
      </w:r>
      <w:r w:rsidR="00B46150">
        <w:rPr>
          <w:rFonts w:cs="Arial"/>
        </w:rPr>
        <w:t>2</w:t>
      </w:r>
      <w:r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3"/>
      <w:r w:rsidRPr="00974441">
        <w:rPr>
          <w:rFonts w:cs="Arial"/>
        </w:rPr>
        <w:t xml:space="preserve"> </w:t>
      </w:r>
    </w:p>
    <w:p w14:paraId="337B9F1F" w14:textId="77777777" w:rsidR="002046DC" w:rsidRDefault="002046DC">
      <w:pPr>
        <w:spacing w:after="0" w:line="240" w:lineRule="auto"/>
        <w:rPr>
          <w:rFonts w:cs="Arial"/>
          <w:b/>
          <w:lang w:eastAsia="en-US"/>
        </w:rPr>
      </w:pPr>
      <w:r>
        <w:rPr>
          <w:rFonts w:cs="Arial"/>
        </w:rPr>
        <w:br w:type="page"/>
      </w:r>
    </w:p>
    <w:p w14:paraId="3BD681D7" w14:textId="15ECAB7D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>ZÁVĚREČNÁ USTANOVENÍ</w:t>
      </w:r>
    </w:p>
    <w:p w14:paraId="6EEF7D35" w14:textId="125F0F15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B46150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18EED4C1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B46150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0ABE396F" w14:textId="620D5B13" w:rsidR="006C5125" w:rsidRDefault="006C5125">
      <w:pPr>
        <w:spacing w:after="0" w:line="240" w:lineRule="auto"/>
        <w:rPr>
          <w:rFonts w:cs="Arial"/>
          <w:b/>
          <w:lang w:eastAsia="x-none"/>
        </w:rPr>
      </w:pPr>
    </w:p>
    <w:p w14:paraId="7EBDED68" w14:textId="3BA7C9B7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B46150">
        <w:rPr>
          <w:rFonts w:cs="Arial"/>
          <w:lang w:val="cs-CZ"/>
        </w:rPr>
        <w:t>2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D41D8D" w14:paraId="7195B10C" w14:textId="77777777" w:rsidTr="00D2682F">
        <w:tc>
          <w:tcPr>
            <w:tcW w:w="4644" w:type="dxa"/>
          </w:tcPr>
          <w:p w14:paraId="635C39E6" w14:textId="77777777" w:rsidR="00D41D8D" w:rsidRPr="00A16B28" w:rsidRDefault="00D41D8D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642628EF" w14:textId="77777777" w:rsidR="00D41D8D" w:rsidRPr="00E07D66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26FD46BF" w14:textId="77777777" w:rsidR="00D41D8D" w:rsidRPr="00A16B28" w:rsidRDefault="00D41D8D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5D8FD2C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D41D8D" w14:paraId="65B06DBE" w14:textId="77777777" w:rsidTr="00D2682F">
        <w:tc>
          <w:tcPr>
            <w:tcW w:w="4644" w:type="dxa"/>
          </w:tcPr>
          <w:p w14:paraId="5F0E886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889DCB4" w14:textId="77777777" w:rsidR="00165503" w:rsidRDefault="00165503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B92BF50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2C0D2BE" w14:textId="64C860BF" w:rsidR="00D41D8D" w:rsidRPr="00A73113" w:rsidRDefault="00D41D8D" w:rsidP="00A7311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 w:rsidR="00C804B6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534" w:type="dxa"/>
          </w:tcPr>
          <w:p w14:paraId="1EBD1119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24103D4" w14:textId="77777777" w:rsidR="00165503" w:rsidRDefault="00165503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6459E35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F08F51F" w14:textId="206229D6" w:rsidR="00D41D8D" w:rsidRPr="00A73113" w:rsidRDefault="00D2682F" w:rsidP="00A73113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682F">
              <w:rPr>
                <w:b/>
                <w:bCs/>
                <w:sz w:val="20"/>
                <w:szCs w:val="20"/>
              </w:rPr>
              <w:t>KPMG Česká republika, s.r.o.</w:t>
            </w:r>
          </w:p>
        </w:tc>
      </w:tr>
      <w:tr w:rsidR="00D41D8D" w14:paraId="5C194A6E" w14:textId="77777777" w:rsidTr="00D2682F">
        <w:tc>
          <w:tcPr>
            <w:tcW w:w="4644" w:type="dxa"/>
          </w:tcPr>
          <w:p w14:paraId="3C6EF6CD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7FEFC14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D41D8D" w14:paraId="09F23762" w14:textId="77777777" w:rsidTr="00D2682F">
        <w:tc>
          <w:tcPr>
            <w:tcW w:w="4644" w:type="dxa"/>
          </w:tcPr>
          <w:p w14:paraId="51493C8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7CCAC4F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D41D8D" w14:paraId="4A5B0A52" w14:textId="77777777" w:rsidTr="00D2682F">
        <w:tc>
          <w:tcPr>
            <w:tcW w:w="4644" w:type="dxa"/>
          </w:tcPr>
          <w:p w14:paraId="2C4363EC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5D2CDA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0BA21CE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C3F3E55" w14:textId="77777777" w:rsidR="00165503" w:rsidRDefault="00165503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FAFC7D0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D45D077" w14:textId="3FEEFB71" w:rsidR="00D41D8D" w:rsidRPr="00A73113" w:rsidRDefault="00D2682F" w:rsidP="00A73113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</w:t>
            </w: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9B614E">
      <w:headerReference w:type="default" r:id="rId11"/>
      <w:pgSz w:w="11906" w:h="16838"/>
      <w:pgMar w:top="1701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6DEC" w14:textId="77777777" w:rsidR="00693D1C" w:rsidRDefault="00693D1C">
      <w:r>
        <w:separator/>
      </w:r>
    </w:p>
  </w:endnote>
  <w:endnote w:type="continuationSeparator" w:id="0">
    <w:p w14:paraId="48BD0CB6" w14:textId="77777777" w:rsidR="00693D1C" w:rsidRDefault="00693D1C">
      <w:r>
        <w:continuationSeparator/>
      </w:r>
    </w:p>
  </w:endnote>
  <w:endnote w:type="continuationNotice" w:id="1">
    <w:p w14:paraId="10A34C6D" w14:textId="77777777" w:rsidR="00693D1C" w:rsidRDefault="00693D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0017" w14:textId="77777777" w:rsidR="00693D1C" w:rsidRDefault="00693D1C">
      <w:r>
        <w:separator/>
      </w:r>
    </w:p>
  </w:footnote>
  <w:footnote w:type="continuationSeparator" w:id="0">
    <w:p w14:paraId="722DE160" w14:textId="77777777" w:rsidR="00693D1C" w:rsidRDefault="00693D1C">
      <w:r>
        <w:continuationSeparator/>
      </w:r>
    </w:p>
  </w:footnote>
  <w:footnote w:type="continuationNotice" w:id="1">
    <w:p w14:paraId="65BE14B4" w14:textId="77777777" w:rsidR="00693D1C" w:rsidRDefault="00693D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20CD200A" w:rsidR="000F2A45" w:rsidRPr="009B50EF" w:rsidRDefault="00B46150" w:rsidP="005B178A">
    <w:pPr>
      <w:pStyle w:val="Zhlav"/>
      <w:pBdr>
        <w:bottom w:val="none" w:sz="0" w:space="0" w:color="auto"/>
      </w:pBdr>
      <w:jc w:val="center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7852E0D2" wp14:editId="4DE54A36">
          <wp:simplePos x="0" y="0"/>
          <wp:positionH relativeFrom="column">
            <wp:posOffset>1000125</wp:posOffset>
          </wp:positionH>
          <wp:positionV relativeFrom="paragraph">
            <wp:posOffset>-162560</wp:posOffset>
          </wp:positionV>
          <wp:extent cx="3857625" cy="48577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5BD80844"/>
    <w:name w:val="WW8Num8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14A9"/>
    <w:multiLevelType w:val="multilevel"/>
    <w:tmpl w:val="74B6C34E"/>
    <w:name w:val="WW8Num82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7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3"/>
  </w:num>
  <w:num w:numId="14" w16cid:durableId="1141578481">
    <w:abstractNumId w:val="7"/>
  </w:num>
  <w:num w:numId="15" w16cid:durableId="1553732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996970">
    <w:abstractNumId w:val="2"/>
  </w:num>
  <w:num w:numId="17" w16cid:durableId="913053666">
    <w:abstractNumId w:val="7"/>
    <w:lvlOverride w:ilvl="0">
      <w:startOverride w:val="5"/>
    </w:lvlOverride>
    <w:lvlOverride w:ilvl="1">
      <w:startOverride w:val="1"/>
    </w:lvlOverride>
  </w:num>
  <w:num w:numId="18" w16cid:durableId="417873819">
    <w:abstractNumId w:val="12"/>
  </w:num>
  <w:num w:numId="19" w16cid:durableId="200778003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0FEE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2E2E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5503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6DC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4416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6C90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B73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32B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D1C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125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27C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0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2A3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6709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16F91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14E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812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150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04B6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5C6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1E7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8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8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1286</Words>
  <Characters>7588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8857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2025-02-04T10:59:00Z</dcterms:created>
  <dcterms:modified xsi:type="dcterms:W3CDTF">2025-02-04T10:59:00Z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